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版本号：HCXM-CS-2606-0820260624001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园区电梯维保服务采购项目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HCXM-CS-2606-08</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园区电梯维保服务采购项目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HCXM-CS-2606-08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园区电梯维保服务采购项目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陕西省计量科学研究院园区在用电梯13台，属于特种设备，按法规需定期进行专业维保，消除安全隐患，保障运行安全，落实安全管理责任。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采购包1（园区电梯维保服务采购项目）：属于专门面向中小企业采购。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1、本项目的特定资格要求：（1）提供法人或者其他组织有效的营业执照、税务登记证、组织机构代码证（或统一社会信用代码的营业执照）证明文件； （2）法定代表人授权书/身份证明书：法定代表人直接参与投标的，须递交《法定代表人身份证明书》和身份证复印件。法定代表人授权代表参加投标的，须递交《法定代表人授权委托书》及授权代表身份证复印件； （3）财务状况报告：提供2024年度或2025度年的财务审计报告（至少包括资产负债表和利润表，成立时间至提交响应文件截止时间不足一年的可提供成立后任意时段的资产负债表），或投标文件递交截止时间前六个月内其开户银行出具的资信证明； （4）税收缴纳证明：提供2025年6月1日至今已缴纳的至少一个月的纳税证明或完税证明，依法免税的单位应提供相关证明材料； （5）社会保障资金缴纳证明：提供2025年6月1日至今已缴存的至少一个月的社会保障资金缴存单据或社保机构开具的社会保险参保缴费情况证明，依法不需要缴纳社会保障资金的单位应提供相关证明材料； （6）供应商应在磋商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竞争性磋商文件发售之日起至磋商截止日前）并加盖供应商公章； （7）供应商应出具参加政府采购活动前3年内在经营活动中没有重大违法记录的书面声明； （8）提供履行合同所必需的设备及专业技术能力的说明及承诺。 （9）本项目负责人必须具有特种设备安全管理负责人或特种设备质量管理负责人或电梯机械安装维修人员证书或电梯电气安装维修人员证书； （10）供应商具备特种设备安装改造维修许可证(电梯)或生产许可证(含电梯安装、修理、改造)； 注、本项目不接受联合体(提供非联合体承诺书）。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领取中标通知书时，向汇成项目管理有限公司缴纳招标代理服务费。服务费收费标准参照原国家计委关于《招标代理服务收费管理暂行办法》的通知（计价格[2002]1980号）、《国家发展改革委办公厅关于招标代理服务收费有关问题的通知》（发改价格[2003]857号）规定执行（不足6000元的按6000元计取），向招标代理机构一次付清代理服务费。 服务费账户信息： 户名：汇成项目管理有限公司 账号：6105 0192 5700 0000 0294 开户行：中国建设银行西安高新科技支行 具体收费金额将在成交公告中公布。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联系电话：13772480905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陕西省计量科学研究院园区在用电梯13台，按法规需定期进行专业维保，消除安全隐患，保障运行安全，落实安全管理责任。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115,300.00</w:t>
      </w:r>
    </w:p>
    <w:p>
      <w:pPr>
        <w:pStyle w:val="null3"/>
      </w:pPr>
      <w:r>
        <w:rPr>
          <w:rFonts w:ascii="仿宋_GB2312" w:hAnsi="仿宋_GB2312" w:cs="仿宋_GB2312" w:eastAsia="仿宋_GB2312"/>
        </w:rPr>
        <w:t>采购包最高限价（元）: 115,300.00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电梯维保服务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标的名称：电梯维保服务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电梯维保采购需求</w:t>
            </w:r>
          </w:p>
          <w:p>
            <w:pPr>
              <w:pStyle w:val="null3"/>
              <w:numPr>
                <w:ilvl w:val="0"/>
                <w:numId w:val="1"/>
              </w:numPr>
              <w:jc w:val="both"/>
            </w:pPr>
            <w:r>
              <w:rPr>
                <w:rFonts w:ascii="仿宋_GB2312" w:hAnsi="仿宋_GB2312" w:cs="仿宋_GB2312" w:eastAsia="仿宋_GB2312"/>
                <w:sz w:val="21"/>
                <w:b/>
              </w:rPr>
              <w:t>采购</w:t>
            </w:r>
            <w:r>
              <w:rPr>
                <w:rFonts w:ascii="仿宋_GB2312" w:hAnsi="仿宋_GB2312" w:cs="仿宋_GB2312" w:eastAsia="仿宋_GB2312"/>
                <w:sz w:val="21"/>
                <w:b/>
              </w:rPr>
              <w:t>内容：</w:t>
            </w:r>
          </w:p>
          <w:p>
            <w:pPr>
              <w:pStyle w:val="null3"/>
              <w:jc w:val="both"/>
            </w:pPr>
            <w:r>
              <w:rPr>
                <w:rFonts w:ascii="仿宋_GB2312" w:hAnsi="仿宋_GB2312" w:cs="仿宋_GB2312" w:eastAsia="仿宋_GB2312"/>
                <w:sz w:val="21"/>
              </w:rPr>
              <w:t>1、项目名称：</w:t>
            </w:r>
            <w:r>
              <w:rPr>
                <w:rFonts w:ascii="仿宋_GB2312" w:hAnsi="仿宋_GB2312" w:cs="仿宋_GB2312" w:eastAsia="仿宋_GB2312"/>
                <w:sz w:val="21"/>
              </w:rPr>
              <w:t>园区电梯维保服务采购项目</w:t>
            </w:r>
          </w:p>
          <w:p>
            <w:pPr>
              <w:pStyle w:val="null3"/>
              <w:jc w:val="both"/>
            </w:pPr>
            <w:r>
              <w:rPr>
                <w:rFonts w:ascii="仿宋_GB2312" w:hAnsi="仿宋_GB2312" w:cs="仿宋_GB2312" w:eastAsia="仿宋_GB2312"/>
                <w:sz w:val="21"/>
              </w:rPr>
              <w:t>2、服务地点：</w:t>
            </w:r>
            <w:r>
              <w:rPr>
                <w:rFonts w:ascii="仿宋_GB2312" w:hAnsi="仿宋_GB2312" w:cs="仿宋_GB2312" w:eastAsia="仿宋_GB2312"/>
                <w:sz w:val="21"/>
              </w:rPr>
              <w:t>采购人指定地点</w:t>
            </w:r>
          </w:p>
          <w:p>
            <w:pPr>
              <w:pStyle w:val="null3"/>
              <w:jc w:val="both"/>
            </w:pPr>
            <w:r>
              <w:rPr>
                <w:rFonts w:ascii="仿宋_GB2312" w:hAnsi="仿宋_GB2312" w:cs="仿宋_GB2312" w:eastAsia="仿宋_GB2312"/>
                <w:sz w:val="21"/>
              </w:rPr>
              <w:t>3、服务期限：一年</w:t>
            </w:r>
          </w:p>
          <w:p>
            <w:pPr>
              <w:pStyle w:val="null3"/>
              <w:jc w:val="both"/>
            </w:pPr>
            <w:r>
              <w:rPr>
                <w:rFonts w:ascii="仿宋_GB2312" w:hAnsi="仿宋_GB2312" w:cs="仿宋_GB2312" w:eastAsia="仿宋_GB2312"/>
                <w:sz w:val="21"/>
              </w:rPr>
              <w:t>4、台量：13台升降电梯；</w:t>
            </w:r>
          </w:p>
          <w:p>
            <w:pPr>
              <w:pStyle w:val="null3"/>
              <w:jc w:val="both"/>
            </w:pPr>
            <w:r>
              <w:rPr>
                <w:rFonts w:ascii="仿宋_GB2312" w:hAnsi="仿宋_GB2312" w:cs="仿宋_GB2312" w:eastAsia="仿宋_GB2312"/>
                <w:sz w:val="21"/>
              </w:rPr>
              <w:t>5、人员要求：具备驻场；</w:t>
            </w:r>
          </w:p>
          <w:p>
            <w:pPr>
              <w:pStyle w:val="null3"/>
              <w:jc w:val="both"/>
            </w:pPr>
            <w:r>
              <w:rPr>
                <w:rFonts w:ascii="仿宋_GB2312" w:hAnsi="仿宋_GB2312" w:cs="仿宋_GB2312" w:eastAsia="仿宋_GB2312"/>
                <w:sz w:val="21"/>
              </w:rPr>
              <w:t>6、零部件更换</w:t>
            </w:r>
            <w:r>
              <w:rPr>
                <w:rFonts w:ascii="仿宋_GB2312" w:hAnsi="仿宋_GB2312" w:cs="仿宋_GB2312" w:eastAsia="仿宋_GB2312"/>
                <w:sz w:val="21"/>
              </w:rPr>
              <w:t>要求</w:t>
            </w:r>
            <w:r>
              <w:rPr>
                <w:rFonts w:ascii="仿宋_GB2312" w:hAnsi="仿宋_GB2312" w:cs="仿宋_GB2312" w:eastAsia="仿宋_GB2312"/>
                <w:sz w:val="21"/>
              </w:rPr>
              <w:t>：</w:t>
            </w:r>
            <w:r>
              <w:rPr>
                <w:rFonts w:ascii="仿宋_GB2312" w:hAnsi="仿宋_GB2312" w:cs="仿宋_GB2312" w:eastAsia="仿宋_GB2312"/>
                <w:sz w:val="21"/>
              </w:rPr>
              <w:t>应</w:t>
            </w:r>
            <w:r>
              <w:rPr>
                <w:rFonts w:ascii="仿宋_GB2312" w:hAnsi="仿宋_GB2312" w:cs="仿宋_GB2312" w:eastAsia="仿宋_GB2312"/>
                <w:sz w:val="21"/>
              </w:rPr>
              <w:t>免费提供</w:t>
            </w:r>
            <w:r>
              <w:rPr>
                <w:rFonts w:ascii="仿宋_GB2312" w:hAnsi="仿宋_GB2312" w:cs="仿宋_GB2312" w:eastAsia="仿宋_GB2312"/>
                <w:sz w:val="21"/>
              </w:rPr>
              <w:t>300元以内常用易损件的更换；</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技术标准及作业要求（包括但不限于以下内容）按国家相关标准、《（</w:t>
            </w:r>
            <w:r>
              <w:rPr>
                <w:rFonts w:ascii="仿宋_GB2312" w:hAnsi="仿宋_GB2312" w:cs="仿宋_GB2312" w:eastAsia="仿宋_GB2312"/>
                <w:sz w:val="21"/>
              </w:rPr>
              <w:t>TSG T5002-2017 规范及电梯维护保养规则》提供维护保养服务。按半月保养、季保养、半年保养、年度保养相关表格要求进行维护保养；</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采购</w:t>
            </w:r>
            <w:r>
              <w:rPr>
                <w:rFonts w:ascii="仿宋_GB2312" w:hAnsi="仿宋_GB2312" w:cs="仿宋_GB2312" w:eastAsia="仿宋_GB2312"/>
                <w:sz w:val="21"/>
                <w:b/>
              </w:rPr>
              <w:t>服务要求</w:t>
            </w:r>
            <w:r>
              <w:rPr>
                <w:rFonts w:ascii="仿宋_GB2312" w:hAnsi="仿宋_GB2312" w:cs="仿宋_GB2312" w:eastAsia="仿宋_GB2312"/>
                <w:sz w:val="21"/>
                <w:b/>
              </w:rPr>
              <w:t>及内容</w:t>
            </w:r>
            <w:r>
              <w:rPr>
                <w:rFonts w:ascii="仿宋_GB2312" w:hAnsi="仿宋_GB2312" w:cs="仿宋_GB2312" w:eastAsia="仿宋_GB2312"/>
                <w:sz w:val="21"/>
                <w:b/>
              </w:rPr>
              <w:t>：</w:t>
            </w:r>
          </w:p>
          <w:tbl>
            <w:tblPr>
              <w:tblBorders>
                <w:top w:val="none" w:color="000000" w:sz="4"/>
                <w:left w:val="none" w:color="000000" w:sz="4"/>
                <w:bottom w:val="none" w:color="000000" w:sz="4"/>
                <w:right w:val="none" w:color="000000" w:sz="4"/>
                <w:insideH w:val="none"/>
                <w:insideV w:val="none"/>
              </w:tblBorders>
            </w:tblPr>
            <w:tblGrid>
              <w:gridCol w:w="394"/>
              <w:gridCol w:w="1822"/>
              <w:gridCol w:w="326"/>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w:t>
                  </w:r>
                </w:p>
              </w:tc>
              <w:tc>
                <w:tcPr>
                  <w:tcW w:type="dxa" w:w="1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内容</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保养周期</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机房维保</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1、清洁机房地面卫生</w:t>
                  </w:r>
                </w:p>
                <w:p>
                  <w:pPr>
                    <w:pStyle w:val="null3"/>
                    <w:jc w:val="both"/>
                  </w:pPr>
                  <w:r>
                    <w:rPr>
                      <w:rFonts w:ascii="仿宋_GB2312" w:hAnsi="仿宋_GB2312" w:cs="仿宋_GB2312" w:eastAsia="仿宋_GB2312"/>
                      <w:sz w:val="21"/>
                      <w:color w:val="000000"/>
                    </w:rPr>
                    <w:t>2、清洁曳引机、限速器、控制柜内的卫生</w:t>
                  </w:r>
                </w:p>
                <w:p>
                  <w:pPr>
                    <w:pStyle w:val="null3"/>
                    <w:jc w:val="both"/>
                  </w:pPr>
                  <w:r>
                    <w:rPr>
                      <w:rFonts w:ascii="仿宋_GB2312" w:hAnsi="仿宋_GB2312" w:cs="仿宋_GB2312" w:eastAsia="仿宋_GB2312"/>
                      <w:sz w:val="21"/>
                      <w:color w:val="000000"/>
                    </w:rPr>
                    <w:t>3、检查并坚固</w:t>
                  </w:r>
                  <w:r>
                    <w:rPr>
                      <w:rFonts w:ascii="仿宋_GB2312" w:hAnsi="仿宋_GB2312" w:cs="仿宋_GB2312" w:eastAsia="仿宋_GB2312"/>
                      <w:sz w:val="21"/>
                      <w:color w:val="000000"/>
                    </w:rPr>
                    <w:t>所有</w:t>
                  </w:r>
                  <w:r>
                    <w:rPr>
                      <w:rFonts w:ascii="仿宋_GB2312" w:hAnsi="仿宋_GB2312" w:cs="仿宋_GB2312" w:eastAsia="仿宋_GB2312"/>
                      <w:sz w:val="21"/>
                      <w:color w:val="000000"/>
                    </w:rPr>
                    <w:t>电源线端子</w:t>
                  </w:r>
                </w:p>
              </w:tc>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半月</w:t>
                  </w:r>
                </w:p>
                <w:p>
                  <w:pPr>
                    <w:pStyle w:val="null3"/>
                    <w:jc w:val="center"/>
                  </w:pP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井道维保</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1、添加润滑油，</w:t>
                  </w:r>
                  <w:r>
                    <w:rPr>
                      <w:rFonts w:ascii="仿宋_GB2312" w:hAnsi="仿宋_GB2312" w:cs="仿宋_GB2312" w:eastAsia="仿宋_GB2312"/>
                      <w:sz w:val="21"/>
                      <w:color w:val="000000"/>
                    </w:rPr>
                    <w:t>保证</w:t>
                  </w:r>
                  <w:r>
                    <w:rPr>
                      <w:rFonts w:ascii="仿宋_GB2312" w:hAnsi="仿宋_GB2312" w:cs="仿宋_GB2312" w:eastAsia="仿宋_GB2312"/>
                      <w:sz w:val="21"/>
                      <w:color w:val="000000"/>
                    </w:rPr>
                    <w:t>润滑良好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、清洁轿顶，门头，门地坎和地坑的卫生</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、检查或调整各安全开关，试验各安全开关，确保功能正常</w:t>
                  </w:r>
                </w:p>
              </w:tc>
              <w:tc>
                <w:tcPr>
                  <w:tcW w:type="dxa" w:w="326"/>
                  <w:vMerge/>
                  <w:tcBorders>
                    <w:top w:val="none" w:color="000000" w:sz="4"/>
                    <w:left w:val="single" w:color="000000" w:sz="4"/>
                    <w:bottom w:val="single" w:color="000000" w:sz="4"/>
                    <w:right w:val="single" w:color="000000" w:sz="4"/>
                  </w:tcBorders>
                </w:tcP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层门轿门</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、添加门机各机械传动部的润滑油</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、检查门机皮带的松紧及磨损，并视其情况处理</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、坚固门电机，门电阻的各螺栓</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、检查开关、减速器、门机限位开关是否完好</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、确保门电气联锁装置安全可靠</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、厅门自动关门装置有效</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、清洁光幕上的积尘，确保安全可靠，使用可靠</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、保养轿内、外呼梯按钮、层显，确保完好可靠</w:t>
                  </w:r>
                </w:p>
              </w:tc>
              <w:tc>
                <w:tcPr>
                  <w:tcW w:type="dxa" w:w="326"/>
                  <w:vMerge/>
                  <w:tcBorders>
                    <w:top w:val="none" w:color="000000" w:sz="4"/>
                    <w:left w:val="single" w:color="000000" w:sz="4"/>
                    <w:bottom w:val="single" w:color="000000" w:sz="4"/>
                    <w:right w:val="single" w:color="000000" w:sz="4"/>
                  </w:tcBorders>
                </w:tcPr>
                <w:p/>
              </w:tc>
            </w:tr>
            <w:tr>
              <w:tc>
                <w:tcPr>
                  <w:tcW w:type="dxa" w:w="3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机房井道</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1、添加曳引轮轴承、导向轮轴承、轿顶道绳轮轴承、对重道绳轮轴承的润滑油，确保轴承润滑良好</w:t>
                  </w:r>
                </w:p>
                <w:p>
                  <w:pPr>
                    <w:pStyle w:val="null3"/>
                    <w:jc w:val="both"/>
                  </w:pPr>
                  <w:r>
                    <w:rPr>
                      <w:rFonts w:ascii="仿宋_GB2312" w:hAnsi="仿宋_GB2312" w:cs="仿宋_GB2312" w:eastAsia="仿宋_GB2312"/>
                      <w:sz w:val="21"/>
                      <w:color w:val="000000"/>
                    </w:rPr>
                    <w:t>2、保养选层系统，使选层器的动作准确可靠</w:t>
                  </w:r>
                </w:p>
                <w:p>
                  <w:pPr>
                    <w:pStyle w:val="null3"/>
                    <w:jc w:val="both"/>
                  </w:pPr>
                  <w:r>
                    <w:rPr>
                      <w:rFonts w:ascii="仿宋_GB2312" w:hAnsi="仿宋_GB2312" w:cs="仿宋_GB2312" w:eastAsia="仿宋_GB2312"/>
                      <w:sz w:val="21"/>
                      <w:color w:val="000000"/>
                    </w:rPr>
                    <w:t>3、保养并调整井道传感器，确保平层准确可靠</w:t>
                  </w:r>
                </w:p>
                <w:p>
                  <w:pPr>
                    <w:pStyle w:val="null3"/>
                    <w:jc w:val="both"/>
                  </w:pPr>
                  <w:r>
                    <w:rPr>
                      <w:rFonts w:ascii="仿宋_GB2312" w:hAnsi="仿宋_GB2312" w:cs="仿宋_GB2312" w:eastAsia="仿宋_GB2312"/>
                      <w:sz w:val="21"/>
                      <w:color w:val="000000"/>
                    </w:rPr>
                    <w:t>4、清洁曳引绳油污，调整曳引绳的张力</w:t>
                  </w:r>
                </w:p>
                <w:p>
                  <w:pPr>
                    <w:pStyle w:val="null3"/>
                    <w:jc w:val="both"/>
                  </w:pPr>
                  <w:r>
                    <w:rPr>
                      <w:rFonts w:ascii="仿宋_GB2312" w:hAnsi="仿宋_GB2312" w:cs="仿宋_GB2312" w:eastAsia="仿宋_GB2312"/>
                      <w:sz w:val="21"/>
                      <w:color w:val="000000"/>
                    </w:rPr>
                    <w:t>5、检查曳引绳组合是否完好，曳引绳有无断丝、断股现象</w:t>
                  </w:r>
                </w:p>
                <w:p>
                  <w:pPr>
                    <w:pStyle w:val="null3"/>
                    <w:jc w:val="both"/>
                  </w:pPr>
                  <w:r>
                    <w:rPr>
                      <w:rFonts w:ascii="仿宋_GB2312" w:hAnsi="仿宋_GB2312" w:cs="仿宋_GB2312" w:eastAsia="仿宋_GB2312"/>
                      <w:sz w:val="21"/>
                      <w:color w:val="000000"/>
                    </w:rPr>
                    <w:t>6、检查曳引绳的伸长长度是否超出越程要求</w:t>
                  </w:r>
                </w:p>
                <w:p>
                  <w:pPr>
                    <w:pStyle w:val="null3"/>
                    <w:jc w:val="both"/>
                  </w:pPr>
                  <w:r>
                    <w:rPr>
                      <w:rFonts w:ascii="仿宋_GB2312" w:hAnsi="仿宋_GB2312" w:cs="仿宋_GB2312" w:eastAsia="仿宋_GB2312"/>
                      <w:sz w:val="21"/>
                      <w:color w:val="000000"/>
                    </w:rPr>
                    <w:t>7、清洁导靴和靴衬，磨损严重的靴衬予以更换</w:t>
                  </w:r>
                </w:p>
                <w:p>
                  <w:pPr>
                    <w:pStyle w:val="null3"/>
                    <w:jc w:val="both"/>
                  </w:pPr>
                  <w:r>
                    <w:rPr>
                      <w:rFonts w:ascii="仿宋_GB2312" w:hAnsi="仿宋_GB2312" w:cs="仿宋_GB2312" w:eastAsia="仿宋_GB2312"/>
                      <w:sz w:val="21"/>
                      <w:color w:val="000000"/>
                    </w:rPr>
                    <w:t>8、电梯运行左右晃动的，适当调整导靴与导轨的间隙</w:t>
                  </w:r>
                </w:p>
                <w:p>
                  <w:pPr>
                    <w:pStyle w:val="null3"/>
                    <w:jc w:val="both"/>
                  </w:pPr>
                  <w:r>
                    <w:rPr>
                      <w:rFonts w:ascii="仿宋_GB2312" w:hAnsi="仿宋_GB2312" w:cs="仿宋_GB2312" w:eastAsia="仿宋_GB2312"/>
                      <w:sz w:val="21"/>
                      <w:color w:val="000000"/>
                    </w:rPr>
                    <w:t>9、检查对重铁压板有无松动</w:t>
                  </w:r>
                </w:p>
                <w:p>
                  <w:pPr>
                    <w:pStyle w:val="null3"/>
                    <w:jc w:val="both"/>
                  </w:pPr>
                  <w:r>
                    <w:rPr>
                      <w:rFonts w:ascii="仿宋_GB2312" w:hAnsi="仿宋_GB2312" w:cs="仿宋_GB2312" w:eastAsia="仿宋_GB2312"/>
                      <w:sz w:val="21"/>
                      <w:color w:val="000000"/>
                    </w:rPr>
                    <w:t>10、清洁安全钳钳</w:t>
                  </w:r>
                </w:p>
                <w:p>
                  <w:pPr>
                    <w:pStyle w:val="null3"/>
                    <w:jc w:val="both"/>
                  </w:pPr>
                  <w:r>
                    <w:rPr>
                      <w:rFonts w:ascii="仿宋_GB2312" w:hAnsi="仿宋_GB2312" w:cs="仿宋_GB2312" w:eastAsia="仿宋_GB2312"/>
                      <w:sz w:val="21"/>
                      <w:color w:val="000000"/>
                    </w:rPr>
                    <w:t>11、保养缓冲器，缓冲器开关有效</w:t>
                  </w:r>
                </w:p>
                <w:p>
                  <w:pPr>
                    <w:pStyle w:val="null3"/>
                    <w:jc w:val="both"/>
                  </w:pPr>
                  <w:r>
                    <w:rPr>
                      <w:rFonts w:ascii="仿宋_GB2312" w:hAnsi="仿宋_GB2312" w:cs="仿宋_GB2312" w:eastAsia="仿宋_GB2312"/>
                      <w:sz w:val="21"/>
                      <w:color w:val="000000"/>
                    </w:rPr>
                    <w:t>12、检查、调整并试验各安全开关，确保安全开关完好、有效</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季度</w:t>
                  </w:r>
                </w:p>
              </w:tc>
            </w:tr>
            <w:tr>
              <w:tc>
                <w:tcPr>
                  <w:tcW w:type="dxa" w:w="394"/>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、更换曳引机减速中的油</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、清洁电磁抱闸铁芯，并添加适当适量的润滑剂</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、检查并坚固电缆支架，电缆与井道或轿厢边沿有无碰撞</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、对电梯测试一次接地电阻</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、测试各部位绝缘电阻</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每年</w:t>
                  </w:r>
                </w:p>
              </w:tc>
            </w:tr>
          </w:tbl>
          <w:p>
            <w:pPr>
              <w:pStyle w:val="null3"/>
              <w:jc w:val="both"/>
            </w:pPr>
            <w:r>
              <w:rPr>
                <w:rFonts w:ascii="仿宋_GB2312" w:hAnsi="仿宋_GB2312" w:cs="仿宋_GB2312" w:eastAsia="仿宋_GB2312"/>
                <w:sz w:val="21"/>
                <w:b/>
                <w:color w:val="000000"/>
              </w:rPr>
              <w:t>三、采购</w:t>
            </w:r>
            <w:r>
              <w:rPr>
                <w:rFonts w:ascii="仿宋_GB2312" w:hAnsi="仿宋_GB2312" w:cs="仿宋_GB2312" w:eastAsia="仿宋_GB2312"/>
                <w:sz w:val="21"/>
                <w:b/>
                <w:color w:val="000000"/>
              </w:rPr>
              <w:t>服务质量要求</w:t>
            </w:r>
          </w:p>
          <w:p>
            <w:pPr>
              <w:pStyle w:val="null3"/>
              <w:spacing w:before="150"/>
              <w:ind w:firstLine="420"/>
              <w:jc w:val="both"/>
            </w:pPr>
            <w:r>
              <w:rPr>
                <w:rFonts w:ascii="仿宋_GB2312" w:hAnsi="仿宋_GB2312" w:cs="仿宋_GB2312" w:eastAsia="仿宋_GB2312"/>
                <w:sz w:val="21"/>
                <w:color w:val="000000"/>
              </w:rPr>
              <w:t>1、具有完善的服务措施，高水平的技术设计人员以及高效的工作作风。</w:t>
            </w:r>
          </w:p>
          <w:p>
            <w:pPr>
              <w:pStyle w:val="null3"/>
              <w:spacing w:before="150"/>
              <w:ind w:firstLine="420"/>
              <w:jc w:val="both"/>
            </w:pPr>
            <w:r>
              <w:rPr>
                <w:rFonts w:ascii="仿宋_GB2312" w:hAnsi="仿宋_GB2312" w:cs="仿宋_GB2312" w:eastAsia="仿宋_GB2312"/>
                <w:sz w:val="21"/>
                <w:color w:val="000000"/>
              </w:rPr>
              <w:t>2、若由于需方操作不当或其它因素造成的问题，也应提供技术服务，所造成的费用由需方负责。</w:t>
            </w:r>
          </w:p>
          <w:p>
            <w:pPr>
              <w:pStyle w:val="null3"/>
              <w:spacing w:before="150"/>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保证电梯安全运行。</w:t>
            </w:r>
          </w:p>
          <w:p>
            <w:pPr>
              <w:pStyle w:val="null3"/>
              <w:spacing w:before="150"/>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在保证电梯安全运行的前提下满足正常维护保养的需要。</w:t>
            </w:r>
          </w:p>
          <w:p>
            <w:pPr>
              <w:pStyle w:val="null3"/>
              <w:spacing w:before="150"/>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在保证电梯安全运行的前提下降低电梯维护保养成本。</w:t>
            </w:r>
          </w:p>
          <w:p>
            <w:pPr>
              <w:pStyle w:val="null3"/>
              <w:spacing w:before="150"/>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日常维护保养应遵守的标准：</w:t>
            </w:r>
          </w:p>
          <w:p>
            <w:pPr>
              <w:pStyle w:val="null3"/>
              <w:spacing w:before="150"/>
              <w:ind w:firstLine="420"/>
              <w:jc w:val="both"/>
            </w:pPr>
            <w:r>
              <w:rPr>
                <w:rFonts w:ascii="仿宋_GB2312" w:hAnsi="仿宋_GB2312" w:cs="仿宋_GB2312" w:eastAsia="仿宋_GB2312"/>
                <w:sz w:val="21"/>
                <w:color w:val="000000"/>
              </w:rPr>
              <w:t>①电梯维修保养规则 ②电梯安全监察办法 ③电梯维修规范</w:t>
            </w:r>
          </w:p>
          <w:p>
            <w:pPr>
              <w:pStyle w:val="null3"/>
              <w:spacing w:before="150"/>
              <w:ind w:firstLine="420"/>
              <w:jc w:val="both"/>
            </w:pPr>
            <w:r>
              <w:rPr>
                <w:rFonts w:ascii="仿宋_GB2312" w:hAnsi="仿宋_GB2312" w:cs="仿宋_GB2312" w:eastAsia="仿宋_GB2312"/>
                <w:sz w:val="21"/>
                <w:color w:val="000000"/>
              </w:rPr>
              <w:t>④维保合同</w:t>
            </w:r>
          </w:p>
          <w:p>
            <w:pPr>
              <w:pStyle w:val="null3"/>
              <w:spacing w:before="150"/>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对所维保电梯的保养计划书。</w:t>
            </w:r>
          </w:p>
          <w:p>
            <w:pPr>
              <w:pStyle w:val="null3"/>
              <w:spacing w:before="150"/>
              <w:ind w:firstLine="420"/>
              <w:jc w:val="both"/>
            </w:pPr>
            <w:r>
              <w:rPr>
                <w:rFonts w:ascii="仿宋_GB2312" w:hAnsi="仿宋_GB2312" w:cs="仿宋_GB2312" w:eastAsia="仿宋_GB2312"/>
                <w:sz w:val="21"/>
                <w:color w:val="000000"/>
              </w:rPr>
              <w:t>8、维保人员持有</w:t>
            </w:r>
            <w:r>
              <w:rPr>
                <w:rFonts w:ascii="仿宋_GB2312" w:hAnsi="仿宋_GB2312" w:cs="仿宋_GB2312" w:eastAsia="仿宋_GB2312"/>
                <w:sz w:val="21"/>
                <w:color w:val="000000"/>
              </w:rPr>
              <w:t>特种设备作业人员资格证</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p>
          <w:p>
            <w:pPr>
              <w:pStyle w:val="null3"/>
              <w:spacing w:before="150"/>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须提供</w:t>
            </w:r>
            <w:r>
              <w:rPr>
                <w:rFonts w:ascii="仿宋_GB2312" w:hAnsi="仿宋_GB2312" w:cs="仿宋_GB2312" w:eastAsia="仿宋_GB2312"/>
                <w:sz w:val="21"/>
                <w:color w:val="000000"/>
              </w:rPr>
              <w:t>24小时的应急响应服务，且能在接到故障或事故报警后20分钟内到达现场，并能提供正常连续的服务直至故障或事故排除。对电梯困人事故要求在到达现场后10分钟内把乘客从轿厢中救出、对非电子板原因的常见故障要求在60分钟内排除，对电子板原因的故障应在普遍认可的合理时间内解决。</w:t>
            </w:r>
          </w:p>
          <w:p>
            <w:pPr>
              <w:pStyle w:val="null3"/>
              <w:spacing w:before="150"/>
              <w:ind w:firstLine="4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对更换下来的电子器件应由采购单位保管或由采购单位与维保单位共同销毁。</w:t>
            </w:r>
          </w:p>
          <w:p>
            <w:pPr>
              <w:pStyle w:val="null3"/>
            </w:pPr>
            <w:r>
              <w:rPr>
                <w:rFonts w:ascii="仿宋_GB2312" w:hAnsi="仿宋_GB2312" w:cs="仿宋_GB2312" w:eastAsia="仿宋_GB2312"/>
                <w:sz w:val="21"/>
                <w:color w:val="000000"/>
              </w:rPr>
              <w:t>11、</w:t>
            </w:r>
            <w:r>
              <w:rPr>
                <w:rFonts w:ascii="仿宋_GB2312" w:hAnsi="仿宋_GB2312" w:cs="仿宋_GB2312" w:eastAsia="仿宋_GB2312"/>
                <w:sz w:val="21"/>
                <w:color w:val="000000"/>
              </w:rPr>
              <w:t>在日常维护保养期届满时，须经法定定期检验并无因维护保养原因的不合格项目存在。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根据竞争性磋商文件采购需求及合同规定执行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满足竞争性磋商文件和采购人规范标准要求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由甲方管理部门按照半月保养、季保养、半年保养、年度保养相关表格要求进行验收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其他，服务期满半年，达到付款条件起30个工作日内，支付合同总金额的50.0%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其他，服务期满后，达到付款条件起30个工作日内，支付合同总金额的50.0%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以磋商文件和最终签订合同为准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由甲方管理部门按照维保内容要求考核，服务满半年，考核为优秀，全额支付当期约定支付的维保费用；考核为合格，对甲方提出的问题，乙方组织及时整改，按期整改完成后，全额支付约定支付的维保费用，如乙方未按期整改的，支付约定支付的80%维保费用；考核为不合格，支付本次约定支付的50%维保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（1）提供法人或者其他组织有效的营业执照、税务登记证、组织机构代码证（或统一社会信用代码的营业执照）证明文件； （2）法定代表人授权书/身份证明书：法定代表人直接参与投标的，须递交《法定代表人身份证明书》和身份证复印件。法定代表人授权代表参加投标的，须递交《法定代表人授权委托书》及授权代表身份证复印件； （3）财务状况报告：提供2024年度或2025度年的财务审计报告（至少包括资产负债表和利润表，成立时间至提交响应文件截止时间不足一年的可提供成立后任意时段的资产负债表），或投标文件递交截止时间前六个月内其开户银行出具的资信证明； （4）税收缴纳证明：提供2025年6月1日至今已缴纳的至少一个月的纳税证明或完税证明，依法免税的单位应提供相关证明材料； （5）社会保障资金缴纳证明：提供2025年6月1日至今已缴存的至少一个月的社会保障资金缴存单据或社保机构开具的社会保险参保缴费情况证明，依法不需要缴纳社会保障资金的单位应提供相关证明材料； （6）供应商应在磋商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竞争性磋商文件发售之日起至磋商截止日前）并加盖供应商公章； （7）供应商应出具参加政府采购活动前3年内在经营活动中没有重大违法记录的书面声明； （8）提供履行合同所必需的设备及专业技术能力的说明及承诺。 （9）本项目负责人必须具有特种设备安全管理负责人或特种设备质量管理负责人或电梯机械安装维修人员证书或电梯电气安装维修人员证书； （10）供应商具备特种设备安装改造维修许可证(电梯)或生产许可证(含电梯安装、修理、改造)； 注、本项目不接受联合体(提供非联合体承诺书）。</w:t>
            </w:r>
          </w:p>
        </w:tc>
        <w:tc>
          <w:tcPr>
            <w:tcW w:type="dxa" w:w="1661"/>
          </w:tcPr>
          <w:p>
            <w:pPr>
              <w:pStyle w:val="null3"/>
            </w:pPr>
            <w:r>
              <w:rPr>
                <w:rFonts w:ascii="仿宋_GB2312" w:hAnsi="仿宋_GB2312" w:cs="仿宋_GB2312" w:eastAsia="仿宋_GB2312"/>
              </w:rPr>
              <w:t>响应文件封面 非联合体声明.docx 中小企业声明函 残疾人福利性单位声明函 拒绝政府采购领域商业贿赂承诺书.docx 供应商应提交的相关资格证明材料 响应函 监狱企业的证明文件 供应商关联承诺书.docx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1、提供的资格证明文件是否符合国家法律法规和磋商文件的要求，并且齐全、真实、有效； 2、投标文件是否按照磋商文件要求的格式编写； 3、投标内容是否有重大缺漏项； 4、投标报价是否具有唯一性； 5、投标文件的签署、加盖印章是否合格、有效； 6、投标报价是否未超过采购预算； 7、投标文件是否响应了磋商文件规定的其他实质性条款、条件和规格要求，并且提供了支持文件，没有重大偏离。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按磋商文件要求提供投标保证金缴纳凭证</w:t>
            </w:r>
          </w:p>
        </w:tc>
        <w:tc>
          <w:tcPr>
            <w:tcW w:type="dxa" w:w="1661"/>
          </w:tcPr>
          <w:p>
            <w:pPr>
              <w:pStyle w:val="null3"/>
            </w:pPr>
            <w:r>
              <w:rPr>
                <w:rFonts w:ascii="仿宋_GB2312" w:hAnsi="仿宋_GB2312" w:cs="仿宋_GB2312" w:eastAsia="仿宋_GB2312"/>
              </w:rPr>
              <w:t>保证金缴纳凭证.docx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制定的服务方案，包括但不限于以下内容：①维保技术方案及维保服务内容；②服务响应速度、设备维修速度、故障恢复速度、技术支持服务速度；③设备保养前评估、运行状况、安全检查、硬件校准及维护；④从业人员培训安排；⑤重点难点分析及解决方案。 1.服务方案内容全面，能针对项目需求提供具体可行的维保方案，得8分； 2.服务方案内容基本满足，得6分； 3.服务方案内容不全面，得4分； 4.未提供得0分。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项目负责人具有5年-10年（不含10年）电梯安装维护项目相关工作经验，得5分； 具有10年及以上电梯安装维护项目相关工作经验，得10分。最高得10分（工作经验以投标人提供的加盖公章的工作履历表为准）。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服务人员配置</w:t>
            </w:r>
          </w:p>
        </w:tc>
        <w:tc>
          <w:tcPr>
            <w:tcW w:type="dxa" w:w="2492"/>
          </w:tcPr>
          <w:p>
            <w:pPr>
              <w:pStyle w:val="null3"/>
            </w:pPr>
            <w:r>
              <w:rPr>
                <w:rFonts w:ascii="仿宋_GB2312" w:hAnsi="仿宋_GB2312" w:cs="仿宋_GB2312" w:eastAsia="仿宋_GB2312"/>
              </w:rPr>
              <w:t>1.提供1名及以上驻点服务人员的计3分（满分3分）。提供驻点人员的姓名、通迅号码并提供有效的特种设备作业人员资格证书（T）复印件。 2.服务人员（不含项目负责人）中每有一名具有5年及以上电梯安装维护项目相关工作经验，得2分，最高得2分。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服务人员配置.docx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供应商针对本项目拟定相关管理制度：①项目管理制度②电梯安全管理制度③服务人员管理制度④保密制度⑤档案管理制度； 赋分标准（满分15分）：共5项管理制度，每缺少一个制度扣3分，扣完为止。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提供详细的人员配备方案（数量、资质、经验、从业年限、学历）； 1.拟投入项目团队人员分工明确、配置合理，经验丰富，专业性强，完全满足采购要求，得8分； 2.拟投入项目团队人员分工不太明确、配置一般，有经验，专业性一般，基本满足采购要求，得6分； 3.分工模糊、配置一般、无经验，不能满足采购要求，得4分； 4.未提供得0分。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供应商针对本项目拟投入的设备和备品备件及其证明材料，包括但不限于以下内容：①针对本项目的配备专业维保工具、检测设备齐全；②针对本项目的拟投入备品备件货源充足、质量有保证。 1.设备齐全，紧扣项目实际情况，科学合理，得6分； 2.设备基本满足项目需求，较合理，得4分； 3.有设备，无针对性，得2分；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拟投入设备.docx</w:t>
            </w:r>
          </w:p>
        </w:tc>
      </w:tr>
      <w:tr>
        <w:tc>
          <w:tcPr>
            <w:tcW w:type="dxa" w:w="831"/>
            <w:vMerge/>
          </w:tcPr>
          <w:p/>
        </w:tc>
        <w:tc>
          <w:tcPr>
            <w:tcW w:type="dxa" w:w="1661"/>
          </w:tcPr>
          <w:p>
            <w:pPr>
              <w:pStyle w:val="null3"/>
            </w:pPr>
            <w:r>
              <w:rPr>
                <w:rFonts w:ascii="仿宋_GB2312" w:hAnsi="仿宋_GB2312" w:cs="仿宋_GB2312" w:eastAsia="仿宋_GB2312"/>
              </w:rPr>
              <w:t>质量及进度保障方案</w:t>
            </w:r>
          </w:p>
        </w:tc>
        <w:tc>
          <w:tcPr>
            <w:tcW w:type="dxa" w:w="2492"/>
          </w:tcPr>
          <w:p>
            <w:pPr>
              <w:pStyle w:val="null3"/>
            </w:pPr>
            <w:r>
              <w:rPr>
                <w:rFonts w:ascii="仿宋_GB2312" w:hAnsi="仿宋_GB2312" w:cs="仿宋_GB2312" w:eastAsia="仿宋_GB2312"/>
              </w:rPr>
              <w:t>供应商针对本项目制定的质量及进度保障方案，包括但不限于以下内容：①质量保障措施；②进度保障措施。 1.内容完善，措施合理，可行性强：得8分； 2.内容基本满足，措施较合理，可行性较强：得6分； 3.内容不全面，措施不合理，可行性较差：得4分； 4.未提供得0分。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质量及进度保障方案.docx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供应商针对本项目制定的应急方案，包括但不限于以下内容：①设备可能出现的问题、重大故障及故障响应时间、维修服务时限；②突发事件的应急处置和解决方案。 1.应急预案有详细的响应时效，科学合理、针对性强，得6分； 2.应急预案较详细完整、具有一定的针对性，得4分； 3.应急预案基本完整、无针对性得2分；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其他服务</w:t>
            </w:r>
          </w:p>
        </w:tc>
        <w:tc>
          <w:tcPr>
            <w:tcW w:type="dxa" w:w="2492"/>
          </w:tcPr>
          <w:p>
            <w:pPr>
              <w:pStyle w:val="null3"/>
            </w:pPr>
            <w:r>
              <w:rPr>
                <w:rFonts w:ascii="仿宋_GB2312" w:hAnsi="仿宋_GB2312" w:cs="仿宋_GB2312" w:eastAsia="仿宋_GB2312"/>
              </w:rPr>
              <w:t>供应商针对本项目的其他服务，包括但不限于以下内容：①具备完善的服务体系及服务配合计划；②合理化建议。 1.计划合理，合理化建议可行性强：得4分； 2.计划较合理，合理化建议可行性较强：得2分； 3.计划不合理，合理化建议可行性较差：得1分。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投标人提供近三年来（2023年01月01日至今）类似业绩，每提供1个业绩得2分，计满10分为止（提供合同或中标通知书复印件，以合同签订时间或中标通知书签发日期为准，未提供不得分）。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磋商报价为评标基准价，其价格分为满分。其他供应商的价格分统一按照下列公式计算：磋商报价得分=(评标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详见附件：质量及进度保障方案.docx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详见附件：其他服务.docx</w:t>
      </w:r>
    </w:p>
    <w:p>
      <w:pPr>
        <w:pStyle w:val="null3"/>
        <w:ind w:firstLine="960"/>
      </w:pPr>
      <w:r>
        <w:rPr>
          <w:rFonts w:ascii="仿宋_GB2312" w:hAnsi="仿宋_GB2312" w:cs="仿宋_GB2312" w:eastAsia="仿宋_GB2312"/>
        </w:rPr>
        <w:t>详见附件：拟投入设备.docx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详见附件：服务人员配置.docx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