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C7331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28"/>
          <w:szCs w:val="28"/>
          <w:highlight w:val="none"/>
          <w:lang w:val="zh-CN" w:eastAsia="zh-CN"/>
        </w:rPr>
      </w:pPr>
      <w:r>
        <w:rPr>
          <w:rFonts w:hint="eastAsia" w:ascii="宋体" w:hAnsi="宋体" w:eastAsia="宋体" w:cs="宋体"/>
          <w:b/>
          <w:bCs/>
          <w:sz w:val="28"/>
          <w:szCs w:val="28"/>
          <w:highlight w:val="none"/>
          <w:lang w:val="zh-CN" w:eastAsia="zh-CN"/>
        </w:rPr>
        <w:t>渭南市芝川水土保持综合治理项目</w:t>
      </w:r>
    </w:p>
    <w:p w14:paraId="238022C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32"/>
          <w:szCs w:val="32"/>
          <w:highlight w:val="none"/>
          <w:lang w:val="zh-CN" w:eastAsia="zh-CN"/>
        </w:rPr>
      </w:pPr>
      <w:r>
        <w:rPr>
          <w:rFonts w:hint="eastAsia" w:ascii="宋体" w:hAnsi="宋体" w:eastAsia="宋体" w:cs="宋体"/>
          <w:b/>
          <w:bCs/>
          <w:sz w:val="28"/>
          <w:szCs w:val="28"/>
          <w:highlight w:val="none"/>
          <w:lang w:val="zh-CN" w:eastAsia="zh-CN"/>
        </w:rPr>
        <w:t>编制说明</w:t>
      </w:r>
    </w:p>
    <w:p w14:paraId="0BCA37A3">
      <w:pPr>
        <w:pStyle w:val="7"/>
        <w:keepNext w:val="0"/>
        <w:keepLines w:val="0"/>
        <w:pageBreakBefore w:val="0"/>
        <w:widowControl w:val="0"/>
        <w:numPr>
          <w:ilvl w:val="0"/>
          <w:numId w:val="1"/>
        </w:numPr>
        <w:kinsoku/>
        <w:wordWrap/>
        <w:overflowPunct/>
        <w:topLinePunct w:val="0"/>
        <w:autoSpaceDE/>
        <w:autoSpaceDN/>
        <w:bidi w:val="0"/>
        <w:adjustRightInd/>
        <w:snapToGrid/>
        <w:spacing w:line="480" w:lineRule="auto"/>
        <w:ind w:firstLine="0" w:firstLineChars="0"/>
        <w:textAlignment w:val="auto"/>
        <w:outlineLvl w:val="2"/>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工程概况</w:t>
      </w:r>
    </w:p>
    <w:p w14:paraId="442BEC30">
      <w:pPr>
        <w:pStyle w:val="7"/>
        <w:keepNext w:val="0"/>
        <w:keepLines w:val="0"/>
        <w:pageBreakBefore w:val="0"/>
        <w:widowControl w:val="0"/>
        <w:kinsoku/>
        <w:wordWrap/>
        <w:overflowPunct/>
        <w:topLinePunct w:val="0"/>
        <w:autoSpaceDE/>
        <w:autoSpaceDN/>
        <w:bidi w:val="0"/>
        <w:adjustRightInd/>
        <w:snapToGrid/>
        <w:spacing w:line="480" w:lineRule="auto"/>
        <w:ind w:left="0" w:leftChars="0" w:firstLine="480" w:firstLineChars="200"/>
        <w:textAlignment w:val="auto"/>
        <w:outlineLvl w:val="2"/>
        <w:rPr>
          <w:rFonts w:hint="eastAsia" w:ascii="宋体" w:hAnsi="宋体" w:cs="宋体"/>
          <w:kern w:val="2"/>
          <w:sz w:val="24"/>
          <w:szCs w:val="24"/>
          <w:lang w:val="en-US" w:eastAsia="zh-CN" w:bidi="ar-SA"/>
        </w:rPr>
      </w:pPr>
      <w:r>
        <w:rPr>
          <w:rFonts w:hint="eastAsia" w:ascii="宋体" w:hAnsi="宋体" w:cs="宋体"/>
          <w:kern w:val="2"/>
          <w:sz w:val="24"/>
          <w:szCs w:val="24"/>
          <w:lang w:val="en-US" w:eastAsia="zh-CN" w:bidi="ar-SA"/>
        </w:rPr>
        <w:t>主要建设内容：工程措施包括生产路1.13km（砼硬化面积2816m2），修复U型灌溉渠281m，车桥盖板6座，保土耕作面积2.0hm2。林草措施包括生产路行道树栽植1.13km，水土保持植草5.0hm2。</w:t>
      </w:r>
    </w:p>
    <w:p w14:paraId="5354C266">
      <w:pPr>
        <w:pStyle w:val="7"/>
        <w:keepNext w:val="0"/>
        <w:keepLines w:val="0"/>
        <w:pageBreakBefore w:val="0"/>
        <w:widowControl w:val="0"/>
        <w:kinsoku/>
        <w:wordWrap/>
        <w:overflowPunct/>
        <w:topLinePunct w:val="0"/>
        <w:autoSpaceDE/>
        <w:autoSpaceDN/>
        <w:bidi w:val="0"/>
        <w:adjustRightInd/>
        <w:snapToGrid/>
        <w:spacing w:line="480" w:lineRule="auto"/>
        <w:ind w:left="0" w:leftChars="0" w:firstLine="0" w:firstLineChars="0"/>
        <w:textAlignment w:val="auto"/>
        <w:outlineLvl w:val="2"/>
        <w:rPr>
          <w:rFonts w:hint="eastAsia" w:ascii="宋体" w:hAnsi="宋体" w:eastAsia="宋体" w:cs="宋体"/>
          <w:b/>
          <w:bCs/>
          <w:sz w:val="28"/>
          <w:szCs w:val="28"/>
        </w:rPr>
      </w:pPr>
      <w:r>
        <w:rPr>
          <w:rFonts w:hint="eastAsia" w:ascii="宋体" w:hAnsi="宋体" w:eastAsia="宋体" w:cs="宋体"/>
          <w:b/>
          <w:bCs/>
          <w:sz w:val="28"/>
          <w:szCs w:val="28"/>
        </w:rPr>
        <w:t>二、编制依据</w:t>
      </w:r>
    </w:p>
    <w:p w14:paraId="353AB269">
      <w:pPr>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sz w:val="24"/>
          <w:szCs w:val="24"/>
        </w:rPr>
      </w:pPr>
      <w:r>
        <w:rPr>
          <w:rFonts w:hint="eastAsia" w:ascii="宋体" w:hAnsi="宋体" w:eastAsia="宋体" w:cs="宋体"/>
          <w:sz w:val="24"/>
          <w:szCs w:val="24"/>
        </w:rPr>
        <w:t>1、依据陕水规计发[2024]107号，陕西省水利厅关于发布《陕西省水利工程设计概(估)算编制规定》《陕西省水利建筑工程概算定额》(2024年修正)等计价依据的通知；</w:t>
      </w:r>
    </w:p>
    <w:p w14:paraId="227FE34A">
      <w:pPr>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sz w:val="24"/>
          <w:szCs w:val="24"/>
          <w:lang w:eastAsia="zh-CN"/>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2、</w:t>
      </w:r>
      <w:r>
        <w:rPr>
          <w:rFonts w:hint="eastAsia" w:ascii="宋体" w:hAnsi="宋体" w:eastAsia="宋体" w:cs="宋体"/>
          <w:sz w:val="24"/>
          <w:szCs w:val="24"/>
        </w:rPr>
        <w:t>定额采用《陕西省水利建筑工程预算定额》(2024年修正)、《陕西省水利设备安装工程预算定额》(2024年修正)、《陕西省水利工程施工机械台班费定额》(2024年修正)；人工预算单价执行普工</w:t>
      </w:r>
      <w:r>
        <w:rPr>
          <w:rFonts w:hint="eastAsia" w:ascii="宋体" w:hAnsi="宋体" w:cs="宋体"/>
          <w:sz w:val="24"/>
          <w:szCs w:val="24"/>
          <w:lang w:val="en-US" w:eastAsia="zh-CN"/>
        </w:rPr>
        <w:t>5</w:t>
      </w:r>
      <w:r>
        <w:rPr>
          <w:rFonts w:hint="eastAsia" w:ascii="宋体" w:hAnsi="宋体" w:eastAsia="宋体" w:cs="宋体"/>
          <w:sz w:val="24"/>
          <w:szCs w:val="24"/>
        </w:rPr>
        <w:t>0元/工日、技工</w:t>
      </w:r>
      <w:r>
        <w:rPr>
          <w:rFonts w:hint="eastAsia" w:ascii="宋体" w:hAnsi="宋体" w:cs="宋体"/>
          <w:sz w:val="24"/>
          <w:szCs w:val="24"/>
          <w:lang w:val="en-US" w:eastAsia="zh-CN"/>
        </w:rPr>
        <w:t>75</w:t>
      </w:r>
      <w:r>
        <w:rPr>
          <w:rFonts w:hint="eastAsia" w:ascii="宋体" w:hAnsi="宋体" w:eastAsia="宋体" w:cs="宋体"/>
          <w:sz w:val="24"/>
          <w:szCs w:val="24"/>
        </w:rPr>
        <w:t>元/工日标准</w:t>
      </w:r>
      <w:r>
        <w:rPr>
          <w:rFonts w:hint="eastAsia" w:ascii="宋体" w:hAnsi="宋体" w:cs="宋体"/>
          <w:sz w:val="24"/>
          <w:szCs w:val="24"/>
          <w:lang w:eastAsia="zh-CN"/>
        </w:rPr>
        <w:t>；</w:t>
      </w:r>
    </w:p>
    <w:p w14:paraId="018FD5D7">
      <w:pPr>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sz w:val="24"/>
          <w:szCs w:val="24"/>
          <w:lang w:eastAsia="zh-CN"/>
        </w:rPr>
      </w:pPr>
      <w:r>
        <w:rPr>
          <w:rFonts w:hint="eastAsia" w:ascii="宋体" w:hAnsi="宋体" w:eastAsia="宋体" w:cs="宋体"/>
          <w:sz w:val="24"/>
          <w:szCs w:val="24"/>
        </w:rPr>
        <w:t xml:space="preserve"> 3、税金等执行</w:t>
      </w:r>
      <w:r>
        <w:rPr>
          <w:rFonts w:hint="eastAsia" w:ascii="宋体" w:hAnsi="宋体" w:eastAsia="宋体" w:cs="宋体"/>
          <w:sz w:val="24"/>
          <w:szCs w:val="24"/>
          <w:lang w:val="zh-CN"/>
        </w:rPr>
        <w:t>《水利部办公厅关于调整水利工程计价依据增值税计算标准的通知》（</w:t>
      </w:r>
      <w:r>
        <w:rPr>
          <w:rFonts w:hint="eastAsia" w:ascii="宋体" w:hAnsi="宋体" w:eastAsia="宋体" w:cs="宋体"/>
          <w:sz w:val="24"/>
          <w:szCs w:val="24"/>
        </w:rPr>
        <w:t>办财务函〔2019〕448号）</w:t>
      </w:r>
      <w:r>
        <w:rPr>
          <w:rFonts w:hint="eastAsia" w:ascii="宋体" w:hAnsi="宋体" w:eastAsia="宋体" w:cs="宋体"/>
          <w:sz w:val="24"/>
          <w:szCs w:val="24"/>
          <w:lang w:eastAsia="zh-CN"/>
        </w:rPr>
        <w:t>；</w:t>
      </w:r>
    </w:p>
    <w:p w14:paraId="4E007DE4">
      <w:pPr>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eastAsia="宋体" w:cs="宋体"/>
          <w:sz w:val="24"/>
          <w:szCs w:val="24"/>
          <w:lang w:val="en-US" w:eastAsia="zh-CN"/>
        </w:rPr>
        <w:t xml:space="preserve">陕西省水利厅关于印发《陕西省水利工程建设安全生产责任保险实施意见（试行）》的通知（陕水建发[2024]73 号文）； </w:t>
      </w:r>
    </w:p>
    <w:p w14:paraId="14C96DDC">
      <w:pPr>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lang w:val="en-US" w:eastAsia="zh-CN"/>
        </w:rPr>
        <w:t xml:space="preserve">、《水利部办公厅关于调整水利工程计价依据安全生产措施费计算标准的通知》（办水总[2023]38 号）； </w:t>
      </w:r>
    </w:p>
    <w:p w14:paraId="7605945E">
      <w:pPr>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6</w:t>
      </w:r>
      <w:r>
        <w:rPr>
          <w:rFonts w:hint="eastAsia" w:ascii="宋体" w:hAnsi="宋体" w:eastAsia="宋体" w:cs="宋体"/>
          <w:sz w:val="24"/>
          <w:szCs w:val="24"/>
          <w:lang w:val="en-US" w:eastAsia="zh-CN"/>
        </w:rPr>
        <w:t>、《渭南市水利工程建设项目安全生产费用使用和管理指导意见（试行）的通知》（渭水发[2024]478 号）。</w:t>
      </w:r>
    </w:p>
    <w:p w14:paraId="1F746263">
      <w:pPr>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7</w:t>
      </w:r>
      <w:r>
        <w:rPr>
          <w:rFonts w:hint="eastAsia" w:ascii="宋体" w:hAnsi="宋体" w:eastAsia="宋体" w:cs="宋体"/>
          <w:sz w:val="24"/>
          <w:szCs w:val="24"/>
          <w:lang w:val="en-US" w:eastAsia="zh-CN"/>
        </w:rPr>
        <w:t>、依据本项目的实施方案</w:t>
      </w:r>
      <w:r>
        <w:rPr>
          <w:rFonts w:hint="eastAsia" w:ascii="宋体" w:hAnsi="宋体" w:cs="宋体"/>
          <w:sz w:val="24"/>
          <w:szCs w:val="24"/>
          <w:lang w:val="en-US" w:eastAsia="zh-CN"/>
        </w:rPr>
        <w:t>、图册和</w:t>
      </w:r>
      <w:r>
        <w:rPr>
          <w:rFonts w:hint="eastAsia" w:ascii="宋体" w:hAnsi="宋体" w:eastAsia="宋体" w:cs="宋体"/>
          <w:sz w:val="24"/>
          <w:szCs w:val="24"/>
          <w:lang w:val="en-US" w:eastAsia="zh-CN"/>
        </w:rPr>
        <w:t>设计报告；</w:t>
      </w:r>
    </w:p>
    <w:p w14:paraId="4B722263">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b/>
          <w:bCs/>
          <w:sz w:val="24"/>
        </w:rPr>
      </w:pPr>
      <w:r>
        <w:rPr>
          <w:rFonts w:hint="eastAsia" w:ascii="宋体" w:hAnsi="宋体" w:cs="宋体"/>
          <w:sz w:val="24"/>
          <w:szCs w:val="24"/>
          <w:lang w:val="en-US" w:eastAsia="zh-CN"/>
        </w:rPr>
        <w:t>8</w:t>
      </w:r>
      <w:r>
        <w:rPr>
          <w:rFonts w:hint="eastAsia" w:ascii="宋体" w:hAnsi="宋体" w:eastAsia="宋体" w:cs="宋体"/>
          <w:sz w:val="24"/>
          <w:szCs w:val="24"/>
          <w:lang w:val="en-US" w:eastAsia="zh-CN"/>
        </w:rPr>
        <w:t>、依据水利水电工程设计工程量计算规定；</w:t>
      </w:r>
    </w:p>
    <w:p w14:paraId="366584B2">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cs="宋体"/>
          <w:b/>
          <w:bCs/>
          <w:sz w:val="24"/>
        </w:rPr>
      </w:pPr>
      <w:r>
        <w:rPr>
          <w:rFonts w:hint="eastAsia" w:ascii="宋体" w:hAnsi="宋体" w:cs="宋体"/>
          <w:b/>
          <w:bCs/>
          <w:sz w:val="24"/>
        </w:rPr>
        <w:t>三、</w:t>
      </w:r>
      <w:r>
        <w:rPr>
          <w:rFonts w:hint="eastAsia" w:ascii="宋体" w:hAnsi="宋体" w:cs="宋体"/>
          <w:b/>
          <w:bCs/>
          <w:sz w:val="24"/>
          <w:lang w:val="en-US" w:eastAsia="zh-CN"/>
        </w:rPr>
        <w:t>其他</w:t>
      </w:r>
      <w:r>
        <w:rPr>
          <w:rFonts w:hint="eastAsia" w:ascii="宋体" w:hAnsi="宋体" w:cs="宋体"/>
          <w:b/>
          <w:bCs/>
          <w:sz w:val="24"/>
        </w:rPr>
        <w:t>说明</w:t>
      </w:r>
    </w:p>
    <w:p w14:paraId="009ADD9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1、材料价主要依据《渭南工程造价信息》材料信息价2026年第1期并结合现行市场价；</w:t>
      </w:r>
    </w:p>
    <w:p w14:paraId="6B1242E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本项目采用易投软件编制</w:t>
      </w:r>
      <w:r>
        <w:rPr>
          <w:rFonts w:hint="eastAsia" w:ascii="宋体" w:hAnsi="宋体" w:cs="宋体"/>
          <w:sz w:val="24"/>
          <w:szCs w:val="24"/>
          <w:lang w:val="en-US" w:eastAsia="zh-CN"/>
        </w:rPr>
        <w:t>；</w:t>
      </w:r>
    </w:p>
    <w:p w14:paraId="5E28DCE7">
      <w:pPr>
        <w:pStyle w:val="2"/>
        <w:rPr>
          <w:rFonts w:hint="eastAsia" w:ascii="宋体" w:hAnsi="宋体" w:cs="宋体"/>
          <w:sz w:val="24"/>
          <w:szCs w:val="24"/>
          <w:lang w:val="en-US" w:eastAsia="zh-CN"/>
        </w:rPr>
      </w:pPr>
      <w:r>
        <w:rPr>
          <w:rFonts w:hint="eastAsia" w:ascii="宋体" w:hAnsi="宋体" w:cs="宋体"/>
          <w:sz w:val="24"/>
          <w:szCs w:val="24"/>
          <w:lang w:val="en-US" w:eastAsia="zh-CN"/>
        </w:rPr>
        <w:t>3、施工安全生产专项按2.5%；</w:t>
      </w:r>
    </w:p>
    <w:p w14:paraId="34BE5630">
      <w:pPr>
        <w:pStyle w:val="2"/>
        <w:rPr>
          <w:rFonts w:hint="eastAsia" w:ascii="宋体" w:hAnsi="宋体" w:cs="宋体"/>
          <w:sz w:val="24"/>
          <w:szCs w:val="24"/>
          <w:lang w:val="en-US" w:eastAsia="zh-CN"/>
        </w:rPr>
      </w:pPr>
      <w:r>
        <w:rPr>
          <w:rFonts w:hint="eastAsia" w:ascii="宋体" w:hAnsi="宋体" w:cs="宋体"/>
          <w:sz w:val="24"/>
          <w:szCs w:val="24"/>
          <w:lang w:val="en-US" w:eastAsia="zh-CN"/>
        </w:rPr>
        <w:t>4、其他临时工程按2%；</w:t>
      </w:r>
    </w:p>
    <w:p w14:paraId="22508A81">
      <w:pPr>
        <w:pStyle w:val="2"/>
        <w:rPr>
          <w:rFonts w:hint="default" w:ascii="宋体" w:hAnsi="宋体" w:cs="宋体"/>
          <w:sz w:val="24"/>
          <w:szCs w:val="24"/>
          <w:lang w:val="en-US" w:eastAsia="zh-CN"/>
        </w:rPr>
      </w:pPr>
      <w:r>
        <w:rPr>
          <w:rFonts w:hint="eastAsia" w:ascii="宋体" w:hAnsi="宋体" w:cs="宋体"/>
          <w:sz w:val="24"/>
          <w:szCs w:val="24"/>
          <w:lang w:val="en-US" w:eastAsia="zh-CN"/>
        </w:rPr>
        <w:t>5、暂列金：无</w:t>
      </w:r>
    </w:p>
    <w:p w14:paraId="5D9DCEF7">
      <w:pPr>
        <w:pStyle w:val="2"/>
        <w:rPr>
          <w:rFonts w:hint="default" w:ascii="宋体" w:hAnsi="宋体" w:cs="宋体"/>
          <w:sz w:val="24"/>
          <w:szCs w:val="24"/>
          <w:lang w:val="en-US" w:eastAsia="zh-CN"/>
        </w:rPr>
      </w:pPr>
      <w:r>
        <w:rPr>
          <w:rFonts w:hint="eastAsia" w:ascii="宋体" w:hAnsi="宋体" w:cs="宋体"/>
          <w:sz w:val="24"/>
          <w:szCs w:val="24"/>
          <w:lang w:val="en-US" w:eastAsia="zh-CN"/>
        </w:rPr>
        <w:t>6、工程类别为：水土保持生态建设工程</w:t>
      </w: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524A9">
    <w:pPr>
      <w:pStyle w:val="4"/>
      <w:pBdr>
        <w:bottom w:val="none" w:color="auto" w:sz="0" w:space="1"/>
      </w:pBdr>
      <w:jc w:val="right"/>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90D252"/>
    <w:multiLevelType w:val="singleLevel"/>
    <w:tmpl w:val="7D90D25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4NGM3ZDI0NWU2MTY5ZDQxZTljM2VlODZiMjk5ZjkifQ=="/>
  </w:docVars>
  <w:rsids>
    <w:rsidRoot w:val="34B054F5"/>
    <w:rsid w:val="001A06CB"/>
    <w:rsid w:val="01BF09BA"/>
    <w:rsid w:val="07DF3175"/>
    <w:rsid w:val="09FA1715"/>
    <w:rsid w:val="1085359A"/>
    <w:rsid w:val="10994805"/>
    <w:rsid w:val="11AD6D72"/>
    <w:rsid w:val="11BC1BAB"/>
    <w:rsid w:val="174C3C6E"/>
    <w:rsid w:val="177E0FF3"/>
    <w:rsid w:val="1CC80B99"/>
    <w:rsid w:val="1D713B23"/>
    <w:rsid w:val="1DF51D93"/>
    <w:rsid w:val="1EA46F46"/>
    <w:rsid w:val="208405C5"/>
    <w:rsid w:val="24164ACE"/>
    <w:rsid w:val="26CA2F15"/>
    <w:rsid w:val="29A55AC9"/>
    <w:rsid w:val="30D37E2A"/>
    <w:rsid w:val="324160E3"/>
    <w:rsid w:val="33A55DD0"/>
    <w:rsid w:val="34990770"/>
    <w:rsid w:val="34A75203"/>
    <w:rsid w:val="34B054F5"/>
    <w:rsid w:val="35C92331"/>
    <w:rsid w:val="36922734"/>
    <w:rsid w:val="38E10662"/>
    <w:rsid w:val="395C416D"/>
    <w:rsid w:val="3BDF5389"/>
    <w:rsid w:val="3EDB1D68"/>
    <w:rsid w:val="40224FB0"/>
    <w:rsid w:val="43ED55FA"/>
    <w:rsid w:val="456A7F96"/>
    <w:rsid w:val="46E35194"/>
    <w:rsid w:val="4A267754"/>
    <w:rsid w:val="4B9829E2"/>
    <w:rsid w:val="4C845C9C"/>
    <w:rsid w:val="4E34368E"/>
    <w:rsid w:val="52792312"/>
    <w:rsid w:val="538C0908"/>
    <w:rsid w:val="54653074"/>
    <w:rsid w:val="56A51B5C"/>
    <w:rsid w:val="56A5383D"/>
    <w:rsid w:val="57D21C18"/>
    <w:rsid w:val="58B35D4D"/>
    <w:rsid w:val="5DAD3E7A"/>
    <w:rsid w:val="61CA2A3C"/>
    <w:rsid w:val="6210041B"/>
    <w:rsid w:val="628E270C"/>
    <w:rsid w:val="633C6EC9"/>
    <w:rsid w:val="63C76683"/>
    <w:rsid w:val="641B6B4B"/>
    <w:rsid w:val="67950591"/>
    <w:rsid w:val="68936F25"/>
    <w:rsid w:val="6A5A2489"/>
    <w:rsid w:val="6CA02BA0"/>
    <w:rsid w:val="6E87331D"/>
    <w:rsid w:val="70B93E82"/>
    <w:rsid w:val="735554CB"/>
    <w:rsid w:val="75F61599"/>
    <w:rsid w:val="770E2DD9"/>
    <w:rsid w:val="79755B3B"/>
    <w:rsid w:val="7B3853C6"/>
    <w:rsid w:val="7C505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style>
  <w:style w:type="paragraph" w:styleId="3">
    <w:name w:val="Body Text"/>
    <w:basedOn w:val="1"/>
    <w:autoRedefine/>
    <w:qFormat/>
    <w:uiPriority w:val="0"/>
    <w:pPr>
      <w:spacing w:after="120" w:afterLines="0" w:afterAutospacing="0"/>
    </w:p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34"/>
    <w:pPr>
      <w:ind w:firstLine="420" w:firstLineChars="200"/>
    </w:pPr>
  </w:style>
  <w:style w:type="paragraph" w:customStyle="1" w:styleId="8">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665</Words>
  <Characters>773</Characters>
  <Lines>0</Lines>
  <Paragraphs>0</Paragraphs>
  <TotalTime>41</TotalTime>
  <ScaleCrop>false</ScaleCrop>
  <LinksUpToDate>false</LinksUpToDate>
  <CharactersWithSpaces>780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2021-06-10T02:58:00Z</dcterms:created>
  <dc:creator>壹加壹的定律</dc:creator>
  <cp:lastModifiedBy>ZJ</cp:lastModifiedBy>
  <cp:lastPrinted>2023-08-30T09:05:00Z</cp:lastPrinted>
  <dcterms:modified xsi:type="dcterms:W3CDTF">2026-06-12T00:36:24Z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82ED47A31B6240B887EA962ABE65E815_13</vt:lpwstr>
  </property>
  <property fmtid="{D5CDD505-2E9C-101B-9397-08002B2CF9AE}" pid="4" name="KSOTemplateDocerSaveRecord">
    <vt:lpwstr>eyJoZGlkIjoiNzI4NGM3ZDI0NWU2MTY5ZDQxZTljM2VlODZiMjk5ZjkiLCJ1c2VySWQiOiIzMTY4MTQ4ODkifQ==</vt:lpwstr>
  </property>
</Properties>
</file>