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2F058">
      <w:pPr>
        <w:jc w:val="center"/>
        <w:rPr>
          <w:rFonts w:hint="eastAsia"/>
          <w:b/>
          <w:bCs/>
          <w:sz w:val="32"/>
          <w:szCs w:val="40"/>
        </w:rPr>
      </w:pPr>
      <w:r>
        <w:rPr>
          <w:rFonts w:hint="eastAsia"/>
          <w:b/>
          <w:bCs/>
          <w:sz w:val="32"/>
          <w:szCs w:val="40"/>
        </w:rPr>
        <w:t>技术、服务、合同条款及其他商务要求应答表</w:t>
      </w:r>
    </w:p>
    <w:tbl>
      <w:tblPr>
        <w:tblStyle w:val="3"/>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5622"/>
        <w:gridCol w:w="1214"/>
        <w:gridCol w:w="896"/>
      </w:tblGrid>
      <w:tr w14:paraId="3DD3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36C8D6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bCs/>
                <w:sz w:val="21"/>
                <w:szCs w:val="21"/>
              </w:rPr>
            </w:pPr>
            <w:r>
              <w:rPr>
                <w:rFonts w:hint="eastAsia" w:ascii="宋体" w:hAnsi="宋体" w:cs="宋体"/>
                <w:b/>
                <w:bCs/>
                <w:sz w:val="21"/>
                <w:szCs w:val="21"/>
              </w:rPr>
              <w:t>序号</w:t>
            </w:r>
          </w:p>
        </w:tc>
        <w:tc>
          <w:tcPr>
            <w:tcW w:w="3381" w:type="pct"/>
            <w:tcBorders>
              <w:top w:val="single" w:color="auto" w:sz="4" w:space="0"/>
              <w:left w:val="single" w:color="auto" w:sz="4" w:space="0"/>
              <w:bottom w:val="single" w:color="auto" w:sz="4" w:space="0"/>
              <w:right w:val="single" w:color="auto" w:sz="4" w:space="0"/>
            </w:tcBorders>
            <w:vAlign w:val="center"/>
          </w:tcPr>
          <w:p w14:paraId="51D48D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eastAsia="zh-CN"/>
              </w:rPr>
            </w:pPr>
            <w:r>
              <w:rPr>
                <w:rFonts w:hint="eastAsia" w:ascii="宋体" w:hAnsi="宋体" w:cs="宋体"/>
                <w:b/>
                <w:bCs/>
                <w:sz w:val="21"/>
                <w:szCs w:val="21"/>
                <w:lang w:val="en-US" w:eastAsia="zh-CN"/>
              </w:rPr>
              <w:t>项目</w:t>
            </w:r>
          </w:p>
        </w:tc>
        <w:tc>
          <w:tcPr>
            <w:tcW w:w="730" w:type="pct"/>
            <w:tcBorders>
              <w:top w:val="single" w:color="auto" w:sz="4" w:space="0"/>
              <w:left w:val="single" w:color="auto" w:sz="4" w:space="0"/>
              <w:bottom w:val="single" w:color="auto" w:sz="4" w:space="0"/>
              <w:right w:val="single" w:color="auto" w:sz="4" w:space="0"/>
            </w:tcBorders>
            <w:vAlign w:val="center"/>
          </w:tcPr>
          <w:p w14:paraId="623E4C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响应内容</w:t>
            </w:r>
          </w:p>
        </w:tc>
        <w:tc>
          <w:tcPr>
            <w:tcW w:w="539" w:type="pct"/>
            <w:tcBorders>
              <w:top w:val="single" w:color="auto" w:sz="4" w:space="0"/>
              <w:left w:val="single" w:color="auto" w:sz="4" w:space="0"/>
              <w:bottom w:val="single" w:color="auto" w:sz="4" w:space="0"/>
              <w:right w:val="single" w:color="auto" w:sz="4" w:space="0"/>
            </w:tcBorders>
            <w:vAlign w:val="center"/>
          </w:tcPr>
          <w:p w14:paraId="0FC540D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备注</w:t>
            </w:r>
          </w:p>
        </w:tc>
      </w:tr>
      <w:tr w14:paraId="66AA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3CD0B1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1</w:t>
            </w:r>
          </w:p>
        </w:tc>
        <w:tc>
          <w:tcPr>
            <w:tcW w:w="3381" w:type="pct"/>
            <w:tcBorders>
              <w:top w:val="single" w:color="auto" w:sz="4" w:space="0"/>
              <w:left w:val="single" w:color="auto" w:sz="4" w:space="0"/>
              <w:bottom w:val="single" w:color="auto" w:sz="4" w:space="0"/>
              <w:right w:val="single" w:color="auto" w:sz="4" w:space="0"/>
            </w:tcBorders>
            <w:vAlign w:val="center"/>
          </w:tcPr>
          <w:p w14:paraId="2D28585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项目主要建设内容为：项目区治理期末共实施治理水土流失面积为7.28hm</w:t>
            </w:r>
            <w:r>
              <w:rPr>
                <w:rFonts w:hint="eastAsia" w:ascii="宋体" w:hAnsi="宋体" w:eastAsia="宋体" w:cs="宋体"/>
                <w:sz w:val="21"/>
                <w:szCs w:val="21"/>
                <w:highlight w:val="none"/>
                <w:vertAlign w:val="superscript"/>
                <w:lang w:val="en-US" w:eastAsia="zh-CN"/>
              </w:rPr>
              <w:t>2</w:t>
            </w:r>
            <w:r>
              <w:rPr>
                <w:rFonts w:hint="eastAsia" w:ascii="宋体" w:hAnsi="宋体" w:eastAsia="宋体" w:cs="宋体"/>
                <w:sz w:val="21"/>
                <w:szCs w:val="21"/>
                <w:highlight w:val="none"/>
                <w:lang w:val="en-US" w:eastAsia="zh-CN"/>
              </w:rPr>
              <w:t>，其中工程措施包括：生产路1.13km（砼硬化面积2816m</w:t>
            </w:r>
            <w:r>
              <w:rPr>
                <w:rFonts w:hint="eastAsia" w:ascii="宋体" w:hAnsi="宋体" w:eastAsia="宋体" w:cs="宋体"/>
                <w:sz w:val="21"/>
                <w:szCs w:val="21"/>
                <w:highlight w:val="none"/>
                <w:vertAlign w:val="superscript"/>
                <w:lang w:val="en-US" w:eastAsia="zh-CN"/>
              </w:rPr>
              <w:t>2</w:t>
            </w:r>
            <w:r>
              <w:rPr>
                <w:rFonts w:hint="eastAsia" w:ascii="宋体" w:hAnsi="宋体" w:eastAsia="宋体" w:cs="宋体"/>
                <w:sz w:val="21"/>
                <w:szCs w:val="21"/>
                <w:highlight w:val="none"/>
                <w:lang w:val="en-US" w:eastAsia="zh-CN"/>
              </w:rPr>
              <w:t>），修复U型灌溉渠281m，车桥盖板6座，保土耕作面积2.0hm</w:t>
            </w:r>
            <w:r>
              <w:rPr>
                <w:rFonts w:hint="eastAsia" w:ascii="宋体" w:hAnsi="宋体" w:eastAsia="宋体" w:cs="宋体"/>
                <w:sz w:val="21"/>
                <w:szCs w:val="21"/>
                <w:highlight w:val="none"/>
                <w:vertAlign w:val="superscript"/>
                <w:lang w:val="en-US" w:eastAsia="zh-CN"/>
              </w:rPr>
              <w:t>2</w:t>
            </w:r>
            <w:r>
              <w:rPr>
                <w:rFonts w:hint="eastAsia" w:ascii="宋体" w:hAnsi="宋体" w:eastAsia="宋体" w:cs="宋体"/>
                <w:sz w:val="21"/>
                <w:szCs w:val="21"/>
                <w:highlight w:val="none"/>
                <w:lang w:val="en-US" w:eastAsia="zh-CN"/>
              </w:rPr>
              <w:t>。林草措施包括：生产路行道树栽植1.13km，水土保持植草5.0hm</w:t>
            </w:r>
            <w:r>
              <w:rPr>
                <w:rFonts w:hint="eastAsia" w:ascii="宋体" w:hAnsi="宋体" w:eastAsia="宋体" w:cs="宋体"/>
                <w:sz w:val="21"/>
                <w:szCs w:val="21"/>
                <w:highlight w:val="none"/>
                <w:vertAlign w:val="superscript"/>
                <w:lang w:val="en-US" w:eastAsia="zh-CN"/>
              </w:rPr>
              <w:t>2</w:t>
            </w:r>
            <w:r>
              <w:rPr>
                <w:rFonts w:hint="eastAsia" w:ascii="宋体" w:hAnsi="宋体" w:eastAsia="宋体" w:cs="宋体"/>
                <w:sz w:val="21"/>
                <w:szCs w:val="21"/>
                <w:highlight w:val="none"/>
                <w:lang w:val="en-US" w:eastAsia="zh-CN"/>
              </w:rPr>
              <w:t>。（详见工程量清单）</w:t>
            </w:r>
          </w:p>
        </w:tc>
        <w:tc>
          <w:tcPr>
            <w:tcW w:w="730" w:type="pct"/>
            <w:tcBorders>
              <w:top w:val="single" w:color="auto" w:sz="4" w:space="0"/>
              <w:left w:val="single" w:color="auto" w:sz="4" w:space="0"/>
              <w:bottom w:val="single" w:color="auto" w:sz="4" w:space="0"/>
              <w:right w:val="single" w:color="auto" w:sz="4" w:space="0"/>
            </w:tcBorders>
            <w:vAlign w:val="center"/>
          </w:tcPr>
          <w:p w14:paraId="7FD2E104">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49BF676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FB73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5EE103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2</w:t>
            </w:r>
          </w:p>
        </w:tc>
        <w:tc>
          <w:tcPr>
            <w:tcW w:w="3381" w:type="pct"/>
            <w:tcBorders>
              <w:top w:val="single" w:color="auto" w:sz="4" w:space="0"/>
              <w:left w:val="single" w:color="auto" w:sz="4" w:space="0"/>
              <w:bottom w:val="single" w:color="auto" w:sz="4" w:space="0"/>
              <w:right w:val="single" w:color="auto" w:sz="4" w:space="0"/>
            </w:tcBorders>
            <w:vAlign w:val="center"/>
          </w:tcPr>
          <w:p w14:paraId="76F19C6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供应商针对本项目的施工，必须达到国家及行业现行技术规范标准，符合国家及行业验收合格标准：</w:t>
            </w:r>
          </w:p>
          <w:p w14:paraId="0210CC79">
            <w:pPr>
              <w:keepNext w:val="0"/>
              <w:keepLines w:val="0"/>
              <w:pageBreakBefore w:val="0"/>
              <w:widowControl/>
              <w:kinsoku/>
              <w:wordWrap w:val="0"/>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满足国家相关标准、行业标准、地方标准或者其他标准、规范标准。</w:t>
            </w:r>
          </w:p>
        </w:tc>
        <w:tc>
          <w:tcPr>
            <w:tcW w:w="730" w:type="pct"/>
            <w:tcBorders>
              <w:top w:val="single" w:color="auto" w:sz="4" w:space="0"/>
              <w:left w:val="single" w:color="auto" w:sz="4" w:space="0"/>
              <w:bottom w:val="single" w:color="auto" w:sz="4" w:space="0"/>
              <w:right w:val="single" w:color="auto" w:sz="4" w:space="0"/>
            </w:tcBorders>
            <w:vAlign w:val="center"/>
          </w:tcPr>
          <w:p w14:paraId="12D2ABD3">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63806C4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32F1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767428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3</w:t>
            </w:r>
          </w:p>
        </w:tc>
        <w:tc>
          <w:tcPr>
            <w:tcW w:w="3381" w:type="pct"/>
            <w:tcBorders>
              <w:top w:val="single" w:color="auto" w:sz="4" w:space="0"/>
              <w:left w:val="single" w:color="auto" w:sz="4" w:space="0"/>
              <w:bottom w:val="single" w:color="auto" w:sz="4" w:space="0"/>
              <w:right w:val="single" w:color="auto" w:sz="4" w:space="0"/>
            </w:tcBorders>
            <w:vAlign w:val="center"/>
          </w:tcPr>
          <w:p w14:paraId="1338693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工期：150日历天。 </w:t>
            </w:r>
          </w:p>
        </w:tc>
        <w:tc>
          <w:tcPr>
            <w:tcW w:w="730" w:type="pct"/>
            <w:tcBorders>
              <w:top w:val="single" w:color="auto" w:sz="4" w:space="0"/>
              <w:left w:val="single" w:color="auto" w:sz="4" w:space="0"/>
              <w:bottom w:val="single" w:color="auto" w:sz="4" w:space="0"/>
              <w:right w:val="single" w:color="auto" w:sz="4" w:space="0"/>
            </w:tcBorders>
            <w:vAlign w:val="center"/>
          </w:tcPr>
          <w:p w14:paraId="3402B7C6">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64DB58E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6FAF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26F3D5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4</w:t>
            </w:r>
          </w:p>
        </w:tc>
        <w:tc>
          <w:tcPr>
            <w:tcW w:w="3381" w:type="pct"/>
            <w:tcBorders>
              <w:top w:val="single" w:color="auto" w:sz="4" w:space="0"/>
              <w:left w:val="single" w:color="auto" w:sz="4" w:space="0"/>
              <w:bottom w:val="single" w:color="auto" w:sz="4" w:space="0"/>
              <w:right w:val="single" w:color="auto" w:sz="4" w:space="0"/>
            </w:tcBorders>
            <w:vAlign w:val="center"/>
          </w:tcPr>
          <w:p w14:paraId="7357643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工程地点：韩城市芝川镇高门村。 </w:t>
            </w:r>
          </w:p>
        </w:tc>
        <w:tc>
          <w:tcPr>
            <w:tcW w:w="730" w:type="pct"/>
            <w:tcBorders>
              <w:top w:val="single" w:color="auto" w:sz="4" w:space="0"/>
              <w:left w:val="single" w:color="auto" w:sz="4" w:space="0"/>
              <w:bottom w:val="single" w:color="auto" w:sz="4" w:space="0"/>
              <w:right w:val="single" w:color="auto" w:sz="4" w:space="0"/>
            </w:tcBorders>
            <w:vAlign w:val="center"/>
          </w:tcPr>
          <w:p w14:paraId="7AAD87CB">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77A0B1E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2B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4F3CC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5</w:t>
            </w:r>
          </w:p>
        </w:tc>
        <w:tc>
          <w:tcPr>
            <w:tcW w:w="3381" w:type="pct"/>
            <w:tcBorders>
              <w:top w:val="single" w:color="auto" w:sz="4" w:space="0"/>
              <w:left w:val="single" w:color="auto" w:sz="4" w:space="0"/>
              <w:bottom w:val="single" w:color="auto" w:sz="4" w:space="0"/>
              <w:right w:val="single" w:color="auto" w:sz="4" w:space="0"/>
            </w:tcBorders>
            <w:vAlign w:val="center"/>
          </w:tcPr>
          <w:p w14:paraId="67F2110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 xml:space="preserve">质量标准：合格。 </w:t>
            </w:r>
          </w:p>
        </w:tc>
        <w:tc>
          <w:tcPr>
            <w:tcW w:w="730" w:type="pct"/>
            <w:tcBorders>
              <w:top w:val="single" w:color="auto" w:sz="4" w:space="0"/>
              <w:left w:val="single" w:color="auto" w:sz="4" w:space="0"/>
              <w:bottom w:val="single" w:color="auto" w:sz="4" w:space="0"/>
              <w:right w:val="single" w:color="auto" w:sz="4" w:space="0"/>
            </w:tcBorders>
            <w:vAlign w:val="center"/>
          </w:tcPr>
          <w:p w14:paraId="4C83E59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0950D568">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48CA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62DCA0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3381" w:type="pct"/>
            <w:tcBorders>
              <w:top w:val="single" w:color="auto" w:sz="4" w:space="0"/>
              <w:left w:val="single" w:color="auto" w:sz="4" w:space="0"/>
              <w:bottom w:val="single" w:color="auto" w:sz="4" w:space="0"/>
              <w:right w:val="single" w:color="auto" w:sz="4" w:space="0"/>
            </w:tcBorders>
            <w:vAlign w:val="center"/>
          </w:tcPr>
          <w:p w14:paraId="68E8F0D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质保期：自竣工验收合格之日起一年。 </w:t>
            </w:r>
          </w:p>
        </w:tc>
        <w:tc>
          <w:tcPr>
            <w:tcW w:w="730" w:type="pct"/>
            <w:tcBorders>
              <w:top w:val="single" w:color="auto" w:sz="4" w:space="0"/>
              <w:left w:val="single" w:color="auto" w:sz="4" w:space="0"/>
              <w:bottom w:val="single" w:color="auto" w:sz="4" w:space="0"/>
              <w:right w:val="single" w:color="auto" w:sz="4" w:space="0"/>
            </w:tcBorders>
            <w:vAlign w:val="center"/>
          </w:tcPr>
          <w:p w14:paraId="6A238479">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71C8FA21">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23C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4E412A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3381" w:type="pct"/>
            <w:tcBorders>
              <w:top w:val="single" w:color="auto" w:sz="4" w:space="0"/>
              <w:left w:val="single" w:color="auto" w:sz="4" w:space="0"/>
              <w:bottom w:val="single" w:color="auto" w:sz="4" w:space="0"/>
              <w:right w:val="single" w:color="auto" w:sz="4" w:space="0"/>
            </w:tcBorders>
            <w:vAlign w:val="center"/>
          </w:tcPr>
          <w:p w14:paraId="5574DB9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付款方式：本工程进度付款依据工程进度情况按比例将进度应付款支付给供应商。</w:t>
            </w:r>
            <w:bookmarkStart w:id="0" w:name="_GoBack"/>
            <w:bookmarkEnd w:id="0"/>
            <w:r>
              <w:rPr>
                <w:rFonts w:hint="eastAsia" w:ascii="宋体" w:hAnsi="宋体" w:eastAsia="宋体" w:cs="宋体"/>
                <w:sz w:val="21"/>
                <w:szCs w:val="21"/>
                <w:highlight w:val="none"/>
                <w:lang w:val="en-US" w:eastAsia="zh-CN"/>
              </w:rPr>
              <w:t>工程完工后，进度款拨付至供应商合同总金额的80%；本工程竣工验收后需要进行结算审计，最终的结算审定金额为本工程的最终合同价款；工程竣工验收一年内采购人付清全部合同价款。</w:t>
            </w:r>
            <w:r>
              <w:rPr>
                <w:rFonts w:hint="eastAsia" w:ascii="宋体" w:hAnsi="宋体" w:cs="宋体"/>
                <w:sz w:val="21"/>
                <w:szCs w:val="21"/>
                <w:highlight w:val="none"/>
                <w:lang w:val="en-US" w:eastAsia="zh-CN"/>
              </w:rPr>
              <w:t xml:space="preserve"> </w:t>
            </w:r>
          </w:p>
        </w:tc>
        <w:tc>
          <w:tcPr>
            <w:tcW w:w="730" w:type="pct"/>
            <w:tcBorders>
              <w:top w:val="single" w:color="auto" w:sz="4" w:space="0"/>
              <w:left w:val="single" w:color="auto" w:sz="4" w:space="0"/>
              <w:bottom w:val="single" w:color="auto" w:sz="4" w:space="0"/>
              <w:right w:val="single" w:color="auto" w:sz="4" w:space="0"/>
            </w:tcBorders>
            <w:vAlign w:val="center"/>
          </w:tcPr>
          <w:p w14:paraId="4C16FC3C">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02023D90">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9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9E663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8</w:t>
            </w:r>
          </w:p>
        </w:tc>
        <w:tc>
          <w:tcPr>
            <w:tcW w:w="3381" w:type="pct"/>
            <w:tcBorders>
              <w:top w:val="single" w:color="auto" w:sz="4" w:space="0"/>
              <w:left w:val="single" w:color="auto" w:sz="4" w:space="0"/>
              <w:bottom w:val="single" w:color="auto" w:sz="4" w:space="0"/>
              <w:right w:val="single" w:color="auto" w:sz="4" w:space="0"/>
            </w:tcBorders>
            <w:vAlign w:val="center"/>
          </w:tcPr>
          <w:p w14:paraId="3688C0C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 </w:t>
            </w:r>
          </w:p>
        </w:tc>
        <w:tc>
          <w:tcPr>
            <w:tcW w:w="730" w:type="pct"/>
            <w:tcBorders>
              <w:top w:val="single" w:color="auto" w:sz="4" w:space="0"/>
              <w:left w:val="single" w:color="auto" w:sz="4" w:space="0"/>
              <w:bottom w:val="single" w:color="auto" w:sz="4" w:space="0"/>
              <w:right w:val="single" w:color="auto" w:sz="4" w:space="0"/>
            </w:tcBorders>
            <w:vAlign w:val="center"/>
          </w:tcPr>
          <w:p w14:paraId="375848F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332C227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1A11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611DCF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w:t>
            </w:r>
          </w:p>
        </w:tc>
        <w:tc>
          <w:tcPr>
            <w:tcW w:w="3381" w:type="pct"/>
            <w:tcBorders>
              <w:top w:val="single" w:color="auto" w:sz="4" w:space="0"/>
              <w:left w:val="single" w:color="auto" w:sz="4" w:space="0"/>
              <w:bottom w:val="single" w:color="auto" w:sz="4" w:space="0"/>
              <w:right w:val="single" w:color="auto" w:sz="4" w:space="0"/>
            </w:tcBorders>
            <w:vAlign w:val="center"/>
          </w:tcPr>
          <w:p w14:paraId="291FF99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p>
        </w:tc>
        <w:tc>
          <w:tcPr>
            <w:tcW w:w="730" w:type="pct"/>
            <w:tcBorders>
              <w:top w:val="single" w:color="auto" w:sz="4" w:space="0"/>
              <w:left w:val="single" w:color="auto" w:sz="4" w:space="0"/>
              <w:bottom w:val="single" w:color="auto" w:sz="4" w:space="0"/>
              <w:right w:val="single" w:color="auto" w:sz="4" w:space="0"/>
            </w:tcBorders>
            <w:vAlign w:val="center"/>
          </w:tcPr>
          <w:p w14:paraId="7A40D3B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539" w:type="pct"/>
            <w:tcBorders>
              <w:top w:val="single" w:color="auto" w:sz="4" w:space="0"/>
              <w:left w:val="single" w:color="auto" w:sz="4" w:space="0"/>
              <w:bottom w:val="single" w:color="auto" w:sz="4" w:space="0"/>
              <w:right w:val="single" w:color="auto" w:sz="4" w:space="0"/>
            </w:tcBorders>
            <w:vAlign w:val="center"/>
          </w:tcPr>
          <w:p w14:paraId="604A3B1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bl>
    <w:p w14:paraId="2DB728A9">
      <w:pPr>
        <w:widowControl/>
        <w:spacing w:line="360" w:lineRule="auto"/>
        <w:jc w:val="left"/>
        <w:rPr>
          <w:rFonts w:hint="eastAsia" w:ascii="宋体" w:hAnsi="宋体" w:cs="宋体"/>
          <w:sz w:val="22"/>
          <w:szCs w:val="22"/>
          <w:lang w:val="zh-CN"/>
        </w:rPr>
      </w:pPr>
      <w:r>
        <w:rPr>
          <w:rFonts w:hint="eastAsia" w:ascii="宋体" w:hAnsi="宋体" w:cs="宋体"/>
          <w:sz w:val="22"/>
          <w:szCs w:val="22"/>
        </w:rPr>
        <w:t>注：</w:t>
      </w:r>
      <w:r>
        <w:rPr>
          <w:rFonts w:hint="eastAsia" w:ascii="宋体" w:hAnsi="宋体" w:cs="宋体"/>
          <w:sz w:val="22"/>
          <w:szCs w:val="22"/>
          <w:lang w:val="zh-CN"/>
        </w:rPr>
        <w:t>供应商必须根据</w:t>
      </w:r>
      <w:r>
        <w:rPr>
          <w:rFonts w:hint="eastAsia" w:ascii="宋体" w:hAnsi="宋体" w:cs="宋体"/>
          <w:sz w:val="22"/>
          <w:szCs w:val="22"/>
          <w:lang w:val="en-US" w:eastAsia="zh-CN"/>
        </w:rPr>
        <w:t>此表</w:t>
      </w:r>
      <w:r>
        <w:rPr>
          <w:rFonts w:hint="eastAsia" w:ascii="宋体" w:hAnsi="宋体" w:cs="宋体"/>
          <w:sz w:val="22"/>
          <w:szCs w:val="22"/>
          <w:lang w:val="zh-CN"/>
        </w:rPr>
        <w:t>要求据实逐条填写，不得虚假陈述。</w:t>
      </w:r>
    </w:p>
    <w:p w14:paraId="4A1C65C9">
      <w:pPr>
        <w:widowControl/>
        <w:spacing w:line="360" w:lineRule="auto"/>
        <w:jc w:val="left"/>
        <w:rPr>
          <w:rFonts w:hint="eastAsia" w:ascii="宋体" w:hAnsi="宋体" w:cs="宋体"/>
          <w:sz w:val="22"/>
          <w:szCs w:val="22"/>
          <w:lang w:val="zh-CN"/>
        </w:rPr>
      </w:pPr>
    </w:p>
    <w:p w14:paraId="7B85D0E5">
      <w:pPr>
        <w:pStyle w:val="2"/>
        <w:numPr>
          <w:ilvl w:val="0"/>
          <w:numId w:val="0"/>
        </w:numPr>
        <w:jc w:val="right"/>
        <w:rPr>
          <w:sz w:val="22"/>
          <w:szCs w:val="22"/>
        </w:rPr>
      </w:pPr>
      <w:r>
        <w:rPr>
          <w:rFonts w:hint="eastAsia"/>
          <w:sz w:val="22"/>
          <w:szCs w:val="22"/>
          <w:lang w:val="en-US" w:eastAsia="zh-CN"/>
        </w:rPr>
        <w:t>供应商名称（盖章）：｛请填写供应商名称｝</w:t>
      </w:r>
    </w:p>
    <w:p w14:paraId="3BA151C3">
      <w:pPr>
        <w:jc w:val="right"/>
        <w:rPr>
          <w:rFonts w:hint="eastAsia"/>
          <w:b/>
          <w:bCs/>
          <w:sz w:val="32"/>
          <w:szCs w:val="40"/>
        </w:rPr>
      </w:pPr>
      <w:r>
        <w:rPr>
          <w:rFonts w:hint="eastAsia"/>
          <w:sz w:val="22"/>
          <w:szCs w:val="2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7008B"/>
    <w:rsid w:val="1A920A2B"/>
    <w:rsid w:val="25E940BF"/>
    <w:rsid w:val="2DF57396"/>
    <w:rsid w:val="31E86B44"/>
    <w:rsid w:val="345117AD"/>
    <w:rsid w:val="38780073"/>
    <w:rsid w:val="3DEA4DE3"/>
    <w:rsid w:val="54BB17A9"/>
    <w:rsid w:val="7BA3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622</Words>
  <Characters>660</Characters>
  <Lines>0</Lines>
  <Paragraphs>0</Paragraphs>
  <TotalTime>0</TotalTime>
  <ScaleCrop>false</ScaleCrop>
  <LinksUpToDate>false</LinksUpToDate>
  <CharactersWithSpaces>674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2025-09-24T12:43:00Z</dcterms:created>
  <dc:creator>msi</dc:creator>
  <cp:lastModifiedBy>WPS_1730446345</cp:lastModifiedBy>
  <dcterms:modified xsi:type="dcterms:W3CDTF">2026-06-22T13:00:59Z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eyJoZGlkIjoiYTk5ODUyYTgyNTY4OGUzMmEyYmJiMDE0NmU0YjliZGYiLCJ1c2VySWQiOiIxNjUwNzU2NTAyIn0=</vt:lpwstr>
  </property>
  <property fmtid="{D5CDD505-2E9C-101B-9397-08002B2CF9AE}" pid="4" name="ICV">
    <vt:lpwstr>1D9DED6473C94D45A7E0FB341CC21FD1_12</vt:lpwstr>
  </property>
</Properties>
</file>