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A04A5F">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default" w:ascii="仿宋_GB2312" w:hAnsi="仿宋_GB2312" w:eastAsia="仿宋_GB2312" w:cs="仿宋_GB2312"/>
          <w:b/>
          <w:bCs/>
          <w:color w:val="000000"/>
          <w:kern w:val="2"/>
          <w:sz w:val="28"/>
          <w:szCs w:val="28"/>
          <w:u w:val="none"/>
          <w:lang w:val="en-US" w:eastAsia="zh-CN" w:bidi="ar-SA"/>
        </w:rPr>
      </w:pPr>
      <w:r>
        <w:rPr>
          <w:rFonts w:hint="eastAsia" w:ascii="仿宋_GB2312" w:hAnsi="仿宋_GB2312" w:eastAsia="仿宋_GB2312" w:cs="仿宋_GB2312"/>
          <w:b/>
          <w:bCs/>
          <w:color w:val="000000"/>
          <w:kern w:val="2"/>
          <w:sz w:val="28"/>
          <w:szCs w:val="28"/>
          <w:u w:val="none"/>
          <w:lang w:val="en-US" w:eastAsia="zh-CN" w:bidi="ar-SA"/>
        </w:rPr>
        <w:t>采购需求</w:t>
      </w:r>
    </w:p>
    <w:p w14:paraId="572BDBCD">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一、项目概况</w:t>
      </w:r>
    </w:p>
    <w:p w14:paraId="093F1993">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本项目为高新区 2026 年度全民所有土地资产管理数据支持服务及零星测绘业务，依据《自然资源部办公厅关于升级土地储备监测监管系统的通知》（自然资办函〔2022〕676 号）、《自然资源部办公厅关于土地储备监测监管系统更名及有关事项的通知》（自然资办函〔2023〕13 号）开展。原土地储备监测监管系统更名为全民所有土地资产管理信息系统，供地方案、出让公告、划拨公示必须关联预出库单号。本项目提供存量土地资产系统填报维护、土方测量、收储测量、现状测量、供地现状航拍等测绘技术服务，保障辖区土地储备及土地供应工作顺利推进。</w:t>
      </w:r>
    </w:p>
    <w:p w14:paraId="1DC342E1">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default"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二、综合单价最高限价</w:t>
      </w:r>
    </w:p>
    <w:p w14:paraId="6C3AF6A2">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要求本项目填报投标综合单价，最终费用按双方确认的工作量乘中标单价结算，最终支付金额不超过预算金额300万元，采购人不承诺最低工作量，其中综合单价最高限价为360元/点，投标人投标报价（综合单价）不得超出综合单价最高限价金额，投标报价超出综合单价最高限价金额的作为不实质性响应招标文件，按无效投标处理。</w:t>
      </w:r>
    </w:p>
    <w:p w14:paraId="74E44164">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三、服务工作内容</w:t>
      </w:r>
    </w:p>
    <w:p w14:paraId="376E55D9">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全民所有土地资产管理信息系统数据支持服务</w:t>
      </w:r>
    </w:p>
    <w:p w14:paraId="167585CD">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严格按照文件填报标准开展土地资产项目创建、拟入库、拟收储、入库、坐标录入；完成存量土地资产信息录入、更新，对未入库资产开展补录，对已入库在库资产开展信息调整，保障各土地供应项目按期完成系统出库流程，实现供地业务可正常关联预出库单号。完成上级部门交办的其他相关事项。</w:t>
      </w:r>
    </w:p>
    <w:p w14:paraId="626E6B08">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零星测绘业务</w:t>
      </w:r>
    </w:p>
    <w:p w14:paraId="0BAAAFAD">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根据各宗地实际需要开展土方测量、收储测量、现状测量、实测成果绘制、宗地矢量制作、宗地面积统计分析、供地现状航拍作业；开展图根控制测量、界址点解析测量，完整表达宗地范围内全部地形、地物要素，不得遗漏，为土地收储、土地供应提供完整可靠测绘技术成果支撑。</w:t>
      </w:r>
    </w:p>
    <w:p w14:paraId="6A04FBCA">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综合管理及应急处置</w:t>
      </w:r>
    </w:p>
    <w:p w14:paraId="50990CB3">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制定项目实施方案、重难点问题处置方案、突发事件处置方案、安全生产作业预案；落实测绘作业安全管理，为项目作业人员购买对应保险，作业安全责任全部由服务单位承担；建立内部管理、质量、安全制度，定期开展人员业务培训，熟悉本区域土地储备及土地供应业务现状。</w:t>
      </w:r>
    </w:p>
    <w:p w14:paraId="09DF1587">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四、主要技术标准与规范</w:t>
      </w:r>
    </w:p>
    <w:p w14:paraId="102F2716">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政策依据：自然资办函〔2022〕676 号、自然资办函〔2023〕13 号。</w:t>
      </w:r>
    </w:p>
    <w:p w14:paraId="2EB548D7">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执行技术规范：</w:t>
      </w:r>
    </w:p>
    <w:p w14:paraId="0F9220A6">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《全球导航卫星系统(GNSS) 测量规范》(GB/T18314‑2024)、《城市测量规范》(CJJ/T8‑2011)、《测绘成果质量检查与验收》(GB/T24356‑2023)、《数字测绘成果质量检查与验收》(GB/T18316‑2008)、《全球定位系统实时动态测量 (RTK) 技术规范》(CH/T2009‑2010)、《国家基本比例尺地图图示第1部分1:500 1:1000 1:2000 地形图图式》(GB/T20257.1‑2017)、《工程测量通用规范》(GB55018-2021)、《测绘作业人员安全规范》（CH 1016-2008）。</w:t>
      </w:r>
    </w:p>
    <w:p w14:paraId="2D15D7EA">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坐标系统：西安 2000 坐标系、2000国家大地坐标系。</w:t>
      </w:r>
    </w:p>
    <w:p w14:paraId="3DFA5FEC">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作业要求：图根控制测量采用 GPS‑RTTK 测量两次取平均值测定坐标及高程；界址点采用解析法测量；宗地内地形要素、地物全部表达，不得省略；采用数字化成图系统进行图件绘制与计算。</w:t>
      </w:r>
    </w:p>
    <w:p w14:paraId="01C1B9A6">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成果交付格式：平面坐标成果（X、Y）；图形 Dwg 格式；技术报告 Word 格式；界址点成果 Excel 格式。</w:t>
      </w:r>
    </w:p>
    <w:p w14:paraId="6869E5AD">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五、成果验收要求</w:t>
      </w:r>
    </w:p>
    <w:p w14:paraId="6EE915BD">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测绘成果须符合国家、行业及省市测绘相关法规标准，满足采购人业务使用要求。</w:t>
      </w:r>
    </w:p>
    <w:p w14:paraId="7323D9C9">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系统数据成果验收以全民所有土地资产管理信息系统可成功入库、调整，可正常办理预出库、出库，供地业务可关联预出库单号作为核心验收条件。</w:t>
      </w:r>
    </w:p>
    <w:p w14:paraId="3541F23B">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实行双重验收，一是测绘外业内业成果资料完整性、规范性验收；二是系统入库出库业务功能验证验收。</w:t>
      </w:r>
    </w:p>
    <w:p w14:paraId="4D44E121">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所有测绘成果执行测绘成果两级检查制度，提交完整检查记录。</w:t>
      </w:r>
    </w:p>
    <w:p w14:paraId="67D21049">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六、其他服务要求</w:t>
      </w:r>
    </w:p>
    <w:p w14:paraId="575A3105">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响应时效：采购人下达任务后，须按要求时限组织人员进场开展测绘作业，按合同约定期限提交全部成果。</w:t>
      </w:r>
    </w:p>
    <w:p w14:paraId="3987E35B">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安全责任：投标人全面承担项目外业作业全部安全责任，必须为参与本项目全部作业人员购买人身意外伤害保险。</w:t>
      </w:r>
    </w:p>
    <w:p w14:paraId="6CD2B801">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保密要求：对项目获取的宗地资料、测绘数据、土地资产涉密信息严格保密，不得外泄。</w:t>
      </w:r>
    </w:p>
    <w:p w14:paraId="3712D518">
      <w:pPr>
        <w:pStyle w:val="4"/>
        <w:keepNext w:val="0"/>
        <w:keepLines w:val="0"/>
        <w:pageBreakBefore w:val="0"/>
        <w:kinsoku/>
        <w:wordWrap/>
        <w:overflowPunct/>
        <w:topLinePunct w:val="0"/>
        <w:autoSpaceDE/>
        <w:autoSpaceDN/>
        <w:bidi w:val="0"/>
        <w:adjustRightInd w:val="0"/>
        <w:snapToGrid w:val="0"/>
        <w:spacing w:line="360" w:lineRule="auto"/>
        <w:ind w:firstLine="400" w:firstLineChars="200"/>
        <w:jc w:val="both"/>
        <w:textAlignment w:val="auto"/>
        <w:rPr>
          <w:rFonts w:hint="eastAsia" w:ascii="仿宋_GB2312" w:hAnsi="仿宋_GB2312" w:eastAsia="仿宋_GB2312" w:cs="仿宋_GB2312"/>
          <w:b w:val="0"/>
          <w:bCs w:val="0"/>
          <w:color w:val="000000"/>
          <w:kern w:val="2"/>
          <w:sz w:val="20"/>
          <w:szCs w:val="20"/>
          <w:u w:val="none"/>
          <w:lang w:val="en-US" w:eastAsia="zh-CN" w:bidi="ar-SA"/>
        </w:rPr>
      </w:pPr>
      <w:r>
        <w:rPr>
          <w:rFonts w:hint="eastAsia" w:ascii="仿宋_GB2312" w:hAnsi="仿宋_GB2312" w:eastAsia="仿宋_GB2312" w:cs="仿宋_GB2312"/>
          <w:b w:val="0"/>
          <w:bCs w:val="0"/>
          <w:color w:val="000000"/>
          <w:kern w:val="2"/>
          <w:sz w:val="20"/>
          <w:szCs w:val="20"/>
          <w:u w:val="none"/>
          <w:lang w:val="en-US" w:eastAsia="zh-CN" w:bidi="ar-SA"/>
        </w:rPr>
        <w:t>人员培训：定期对项目技术人员开展政策文件、测绘规范、全民所有土地资产管理信息系统操作培训。</w:t>
      </w:r>
    </w:p>
    <w:p w14:paraId="649381F8">
      <w:pPr>
        <w:ind w:firstLine="400" w:firstLineChars="200"/>
      </w:pPr>
      <w:bookmarkStart w:id="0" w:name="_GoBack"/>
      <w:bookmarkEnd w:id="0"/>
      <w:r>
        <w:rPr>
          <w:rFonts w:hint="eastAsia" w:ascii="仿宋_GB2312" w:hAnsi="仿宋_GB2312" w:eastAsia="仿宋_GB2312" w:cs="仿宋_GB2312"/>
          <w:b w:val="0"/>
          <w:bCs w:val="0"/>
          <w:color w:val="000000"/>
          <w:kern w:val="2"/>
          <w:sz w:val="20"/>
          <w:szCs w:val="20"/>
          <w:u w:val="none"/>
          <w:lang w:val="en-US" w:eastAsia="zh-CN" w:bidi="ar-SA"/>
        </w:rPr>
        <w:t>服务期限：自合同签订之日起 12 个月。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AB62CD"/>
    <w:rsid w:val="30AB62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2026-08-28T09:52:00Z</dcterms:created>
  <dc:creator>陕西华采招标有限公司</dc:creator>
  <cp:lastModifiedBy>陕西华采招标有限公司</cp:lastModifiedBy>
  <dcterms:modified xsi:type="dcterms:W3CDTF">2026-08-28T09:52:48Z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62D108C5277942108D5C6337C8258A37_11</vt:lpwstr>
  </property>
  <property fmtid="{D5CDD505-2E9C-101B-9397-08002B2CF9AE}" pid="4" name="KSOTemplateDocerSaveRecord">
    <vt:lpwstr>eyJoZGlkIjoiZWMxNWU5MTM1NDJhMzM3NzZlNjAyMmRiMjcyMmY4OWYiLCJ1c2VySWQiOiI5MzY1NjA0ODAifQ==</vt:lpwstr>
  </property>
</Properties>
</file>