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版本号：SYCG-CS-202601020260623001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陕西省商洛市2025年度基层林业工作站标准化建设项目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SYCG-CS-2026010</w:t>
      </w:r>
      <w:r>
        <w:br/>
      </w:r>
      <w:r>
        <w:br/>
      </w:r>
      <w:r>
        <w:br/>
      </w:r>
    </w:p>
    <w:p>
      <w:pPr>
        <w:pStyle w:val="null3"/>
        <w:jc w:val="center"/>
        <w:outlineLvl w:val="2"/>
      </w:pPr>
      <w:r>
        <w:rPr>
          <w:rFonts w:ascii="仿宋_GB2312" w:hAnsi="仿宋_GB2312" w:cs="仿宋_GB2312" w:eastAsia="仿宋_GB2312"/>
          <w:sz w:val="28"/>
          <w:b/>
        </w:rPr>
        <w:t>山阳县林业综合服务中心</w:t>
      </w:r>
    </w:p>
    <w:p>
      <w:pPr>
        <w:pStyle w:val="null3"/>
        <w:jc w:val="center"/>
        <w:outlineLvl w:val="2"/>
      </w:pPr>
      <w:r>
        <w:rPr>
          <w:rFonts w:ascii="仿宋_GB2312" w:hAnsi="仿宋_GB2312" w:cs="仿宋_GB2312" w:eastAsia="仿宋_GB2312"/>
          <w:sz w:val="28"/>
          <w:b/>
        </w:rPr>
        <w:t>山阳县政府采购中心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山阳县政府采购中心</w:t>
      </w:r>
      <w:r>
        <w:rPr>
          <w:rFonts w:ascii="仿宋_GB2312" w:hAnsi="仿宋_GB2312" w:cs="仿宋_GB2312" w:eastAsia="仿宋_GB2312"/>
        </w:rPr>
        <w:t>（以下简称“代理机构”）受</w:t>
      </w:r>
      <w:r>
        <w:rPr>
          <w:rFonts w:ascii="仿宋_GB2312" w:hAnsi="仿宋_GB2312" w:cs="仿宋_GB2312" w:eastAsia="仿宋_GB2312"/>
        </w:rPr>
        <w:t>山阳县林业综合服务中心</w:t>
      </w:r>
      <w:r>
        <w:rPr>
          <w:rFonts w:ascii="仿宋_GB2312" w:hAnsi="仿宋_GB2312" w:cs="仿宋_GB2312" w:eastAsia="仿宋_GB2312"/>
        </w:rPr>
        <w:t>委托，拟对</w:t>
      </w:r>
      <w:r>
        <w:rPr>
          <w:rFonts w:ascii="仿宋_GB2312" w:hAnsi="仿宋_GB2312" w:cs="仿宋_GB2312" w:eastAsia="仿宋_GB2312"/>
        </w:rPr>
        <w:t>陕西省商洛市2025年度基层林业工作站标准化建设项目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SYCG-CS-2026010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陕西省商洛市2025年度基层林业工作站标准化建设项目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本项目涉及银花镇林业分站、法官镇林业分站、南宽坪镇林业分站，建设内容包括：站房改造、设施设备购置安装两项。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采购包1（陕西省商洛市2025年度基层林业工作站标准化建设项目）：属于专门面向小微企业采购。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1、工程施工资质：具备建筑工程施工总承包三级及以上资质、有效的安全生产许可证。提供资质证书及安全生产许可证。</w:t>
      </w:r>
    </w:p>
    <w:p>
      <w:pPr>
        <w:pStyle w:val="null3"/>
      </w:pPr>
      <w:r>
        <w:rPr>
          <w:rFonts w:ascii="仿宋_GB2312" w:hAnsi="仿宋_GB2312" w:cs="仿宋_GB2312" w:eastAsia="仿宋_GB2312"/>
        </w:rPr>
        <w:t>2、项目经理：拟派项目经理须为供应商单位注册的建筑工程专业二级及以上注册建造师，具有安全生产考核合格证（B证）且无在建工程。提供证书及无在建工程书面声明。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山阳县林业综合服务中心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0914-8322958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山阳县政府采购中心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陕西省商洛市山阳县城关街道西河新区城投综合楼七楼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0914-8866538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任一</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任一</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任一</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山阳县林业综合服务中心</w:t>
      </w:r>
      <w:r>
        <w:rPr>
          <w:rFonts w:ascii="仿宋_GB2312" w:hAnsi="仿宋_GB2312" w:cs="仿宋_GB2312" w:eastAsia="仿宋_GB2312"/>
        </w:rPr>
        <w:t>和</w:t>
      </w:r>
      <w:r>
        <w:rPr>
          <w:rFonts w:ascii="仿宋_GB2312" w:hAnsi="仿宋_GB2312" w:cs="仿宋_GB2312" w:eastAsia="仿宋_GB2312"/>
        </w:rPr>
        <w:t>山阳县政府采购中心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山阳县林业综合服务中心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山阳县政府采购中心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山阳县林业综合服务中心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山阳县政府采购中心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（甲方：采购人 乙方：成交供应商） （一）乙方配合采购人验收；若存在验收费用，由乙方自行承担。 （二）合同所有内容完成后，由乙方进行自检，合格后，准备验收文件，并书面通知采购人验收。采购人根据采购合同约定，对合同内容进行验收。若验收合格，各方签署验收合格文件；若验收不合格，乙方需在规定时间内完成整改，并重新申请验收，直至验收合格。 （三）各工序应按施工技术标准进行质量控制，每道工序完成后应进行检查。 （四）相关各专业工种之间，应进行交接检验，并形成记录。 （五）应符合工程勘察、设计文件的要求。 （六）参加验收的各方人员应具备规定的资格。 （七）验收应在施工单位自行检查评定的基础上进行。 （八）出具竣工验收报告。</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山阳县林业综合服务中心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山阳县政府采购中心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山阳县政府采购中心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联系人：胡老师</w:t>
      </w:r>
    </w:p>
    <w:p>
      <w:pPr>
        <w:pStyle w:val="null3"/>
      </w:pPr>
      <w:r>
        <w:rPr>
          <w:rFonts w:ascii="仿宋_GB2312" w:hAnsi="仿宋_GB2312" w:cs="仿宋_GB2312" w:eastAsia="仿宋_GB2312"/>
        </w:rPr>
        <w:t>联系电话：0914-8322958</w:t>
      </w:r>
    </w:p>
    <w:p>
      <w:pPr>
        <w:pStyle w:val="null3"/>
      </w:pPr>
      <w:r>
        <w:rPr>
          <w:rFonts w:ascii="仿宋_GB2312" w:hAnsi="仿宋_GB2312" w:cs="仿宋_GB2312" w:eastAsia="仿宋_GB2312"/>
        </w:rPr>
        <w:t>地址：陕西省商洛市山阳县城关街道西河新区城投综合楼十楼</w:t>
      </w:r>
    </w:p>
    <w:p>
      <w:pPr>
        <w:pStyle w:val="null3"/>
      </w:pPr>
      <w:r>
        <w:rPr>
          <w:rFonts w:ascii="仿宋_GB2312" w:hAnsi="仿宋_GB2312" w:cs="仿宋_GB2312" w:eastAsia="仿宋_GB2312"/>
        </w:rPr>
        <w:t>邮编：726400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联系电话：0914-8866538</w:t>
      </w:r>
    </w:p>
    <w:p>
      <w:pPr>
        <w:pStyle w:val="null3"/>
      </w:pPr>
      <w:r>
        <w:rPr>
          <w:rFonts w:ascii="仿宋_GB2312" w:hAnsi="仿宋_GB2312" w:cs="仿宋_GB2312" w:eastAsia="仿宋_GB2312"/>
        </w:rPr>
        <w:t>地址：陕西省商洛市山阳县城关街道西河新区城投综合楼七楼</w:t>
      </w:r>
    </w:p>
    <w:p>
      <w:pPr>
        <w:pStyle w:val="null3"/>
      </w:pPr>
      <w:r>
        <w:rPr>
          <w:rFonts w:ascii="仿宋_GB2312" w:hAnsi="仿宋_GB2312" w:cs="仿宋_GB2312" w:eastAsia="仿宋_GB2312"/>
        </w:rPr>
        <w:t>邮编：726400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办公用房修缮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标的名称：办公用房修缮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1、站房改造工程、设备购置安装按照设计要求及工程量清单实施（详见附件：工程量清单），供应商须自行与采购人对接采购标的相关设计要求。</w:t>
            </w:r>
          </w:p>
          <w:p>
            <w:pPr>
              <w:pStyle w:val="null3"/>
            </w:pPr>
            <w:r>
              <w:rPr>
                <w:rFonts w:ascii="仿宋_GB2312" w:hAnsi="仿宋_GB2312" w:cs="仿宋_GB2312" w:eastAsia="仿宋_GB2312"/>
              </w:rPr>
              <w:t>2、工程量清单的参数如果涉及到品牌、型号等，并不表明该标的被指定，供应商应按照采购方的要求提供相应产品，但参数配置需达到或者高于以上标准。</w:t>
            </w:r>
          </w:p>
          <w:p>
            <w:pPr>
              <w:pStyle w:val="null3"/>
            </w:pPr>
            <w:r>
              <w:rPr>
                <w:rFonts w:ascii="仿宋_GB2312" w:hAnsi="仿宋_GB2312" w:cs="仿宋_GB2312" w:eastAsia="仿宋_GB2312"/>
              </w:rPr>
              <w:t>3、本项目依法公开的工程量清单有效载体为可离线阅览的PDF工程量清单及最高限价定案表、Excel清单汇总文件，上述文件为投标报价、评标校核、结算审计的唯一有效依据。</w:t>
            </w:r>
          </w:p>
          <w:p>
            <w:pPr>
              <w:pStyle w:val="null3"/>
            </w:pPr>
            <w:r>
              <w:rPr>
                <w:rFonts w:ascii="仿宋_GB2312" w:hAnsi="仿宋_GB2312" w:cs="仿宋_GB2312" w:eastAsia="仿宋_GB2312"/>
              </w:rPr>
              <w:t>4、随公告附赠的.GBQ7格式文件为广联达计价软件专用工程文件，仅作为投标人快速导入组价的便利辅助资料，因不同计价软件版本差异、GBQ7文件内置默认参数、数据兼容问题产生的工程量偏差、特征描述不一致、取费错误等问题，招标人及代理机构不承担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1.《国家发展改革委关于印发生态保护修复中央预算内投资专项管理办法的通知》（发改农经规〔2024〕590 号）； 2.《林业工作站管理办法》（国家林业局令第 39 号）； 3.《乡镇林业工作站工程建设标准》（2012 年中国林业出版社）； 4.《陕西省商洛市乡镇林业工作站标准化建设项目可行性研究报告》（商林函〔2025〕3 号）； 5.《商洛市发改委关于商洛市乡镇林业工作站标准化建设项目可行性研究报告的批复》（商发改审批发〔2025〕4 号）； 6.《商洛市林业局关于下达林业执法监管能力提升项目 2025 年中央预算内投资计划的通知》（商林发〔2025〕53 号）； 7.《室内装饰装修选材指南》（JC/T 2350-2016）； 8.《屋面工程技术规范》（GB 50345-2012）； 9.《住宅装饰装修工程施工规范》（GB 50327-2001）； 10.《建筑涂饰工程施工及验收规程》（JGJ/T29-2015）；</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技术服务要求参照《商洛市山阳县 2025 年度乡镇林业工作站标准化建设项目初步设计》执行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 （2）财务状况报告：（以下两种资料提供任意一种即可）①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②其开标前三个月内基本开户银行出具的资信证明。 （3）书面声明：提供书面声明，包括声明具有履行合同所必需的设备和专业技术能力；未为本项目提供整体设计、规范编制或者项目管理、监理、检测等服务。 （4）社保缴纳证明：提供递交响应文件截止之日前一年内任意一个月的社会保障资金缴存单据或社保机构开具的社会保险参保缴费情况证明。依法不需要缴纳社会保障资金的投标人应提供相关文件证明。 （5）税收缴纳证明：提供递交响应文件截止之日前一年内任意一个月的依法缴纳税收的完税证明，完税证明应有税务机关或代收机关的公章或业务专用章。依法免税或无须缴纳税收的供应商，应提供相应证明文件。 （6）信用记录：提供《供应商信用记录书面声明函》。经查，供应商未被列入“信用中国”网站记录的“失信被执行人”或“重大税收违法案件当事人”名单；不处于“中国政府采购网”记录的“政府采购严重违法失信行为记录名单”中的禁止参加政府采购活动期间。 （7）控股管理关系：提供直接控股和管理关系清单。若与其他供应商存在单位负责人为同一人或者存在直接控股、管理关系的，则投标无效。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 供应商信用记录书面声明函 控股管理关系 书面声明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资格证明文件中）；法定代表人授权他人参加磋商的，须提供法定代表人授权委托书。磋商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联合体投标及分包要求</w:t>
            </w:r>
          </w:p>
        </w:tc>
        <w:tc>
          <w:tcPr>
            <w:tcW w:type="dxa" w:w="3322"/>
          </w:tcPr>
          <w:p>
            <w:pPr>
              <w:pStyle w:val="null3"/>
            </w:pPr>
            <w:r>
              <w:rPr>
                <w:rFonts w:ascii="仿宋_GB2312" w:hAnsi="仿宋_GB2312" w:cs="仿宋_GB2312" w:eastAsia="仿宋_GB2312"/>
              </w:rPr>
              <w:t>本项目不接受联合体响应，不允许分包。供应商应提供《非联合体不分包响应声明》，视为独立响应，不分包。</w:t>
            </w:r>
          </w:p>
        </w:tc>
        <w:tc>
          <w:tcPr>
            <w:tcW w:type="dxa" w:w="1661"/>
          </w:tcPr>
          <w:p>
            <w:pPr>
              <w:pStyle w:val="null3"/>
            </w:pPr>
            <w:r>
              <w:rPr>
                <w:rFonts w:ascii="仿宋_GB2312" w:hAnsi="仿宋_GB2312" w:cs="仿宋_GB2312" w:eastAsia="仿宋_GB2312"/>
              </w:rPr>
              <w:t>非联合体不分包响应声明</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型企业、微型企业或监狱企业或残疾人福利性单位。施工单位为小微企业的，提供《小微企业声明函》，且中小企业的划分标准所属行业为建筑业；施工单位为监狱企业的，应提供监狱企业的证明文件；施工单位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工程施工资质</w:t>
            </w:r>
          </w:p>
        </w:tc>
        <w:tc>
          <w:tcPr>
            <w:tcW w:type="dxa" w:w="3322"/>
          </w:tcPr>
          <w:p>
            <w:pPr>
              <w:pStyle w:val="null3"/>
            </w:pPr>
            <w:r>
              <w:rPr>
                <w:rFonts w:ascii="仿宋_GB2312" w:hAnsi="仿宋_GB2312" w:cs="仿宋_GB2312" w:eastAsia="仿宋_GB2312"/>
              </w:rPr>
              <w:t>具备建筑工程施工总承包三级及以上资质、有效的安全生产许可证。提供资质证书及安全生产许可证。</w:t>
            </w:r>
          </w:p>
        </w:tc>
        <w:tc>
          <w:tcPr>
            <w:tcW w:type="dxa" w:w="1661"/>
          </w:tcPr>
          <w:p>
            <w:pPr>
              <w:pStyle w:val="null3"/>
            </w:pPr>
            <w:r>
              <w:rPr>
                <w:rFonts w:ascii="仿宋_GB2312" w:hAnsi="仿宋_GB2312" w:cs="仿宋_GB2312" w:eastAsia="仿宋_GB2312"/>
              </w:rPr>
              <w:t>工程施工资质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拟派项目经理须为供应商单位注册的建筑工程专业二级及以上注册建造师，具有安全生产考核合格证（B证）且无在建工程。提供证书及无在建工程书面声明。</w:t>
            </w:r>
          </w:p>
        </w:tc>
        <w:tc>
          <w:tcPr>
            <w:tcW w:type="dxa" w:w="1661"/>
          </w:tcPr>
          <w:p>
            <w:pPr>
              <w:pStyle w:val="null3"/>
            </w:pPr>
            <w:r>
              <w:rPr>
                <w:rFonts w:ascii="仿宋_GB2312" w:hAnsi="仿宋_GB2312" w:cs="仿宋_GB2312" w:eastAsia="仿宋_GB2312"/>
              </w:rPr>
              <w:t>项目管理机构组成表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响应文件封面、语言、有效期及响应函</w:t>
            </w:r>
          </w:p>
        </w:tc>
        <w:tc>
          <w:tcPr>
            <w:tcW w:type="dxa" w:w="3322"/>
          </w:tcPr>
          <w:p>
            <w:pPr>
              <w:pStyle w:val="null3"/>
            </w:pPr>
            <w:r>
              <w:rPr>
                <w:rFonts w:ascii="仿宋_GB2312" w:hAnsi="仿宋_GB2312" w:cs="仿宋_GB2312" w:eastAsia="仿宋_GB2312"/>
              </w:rPr>
              <w:t>响应文件封面、语言、有效期及响应函满足磋商文件的要求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（1）响应报价符合唯一性要求：（2）响应报价填写符合要求；（3）计量单位、报价货币均符合磋商文件要求；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拒绝政府采购领域商业贿赂承诺书 质量安全责任承诺书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完全理解并接受对合格供应商、合格的货物、工程或服务要求，完全接受合同条款，承诺优先采购产品。根据供应商响应文件《技术服务合同条款及其他商务要求应答表》，结合磋商文件“★”标识的实质性要求没有负偏离。</w:t>
            </w:r>
          </w:p>
        </w:tc>
        <w:tc>
          <w:tcPr>
            <w:tcW w:type="dxa" w:w="1661"/>
          </w:tcPr>
          <w:p>
            <w:pPr>
              <w:pStyle w:val="null3"/>
            </w:pPr>
            <w:r>
              <w:rPr>
                <w:rFonts w:ascii="仿宋_GB2312" w:hAnsi="仿宋_GB2312" w:cs="仿宋_GB2312" w:eastAsia="仿宋_GB2312"/>
              </w:rPr>
              <w:t>技术服务合同条款及其他商务要求应答表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项目管理机构配置</w:t>
            </w:r>
          </w:p>
        </w:tc>
        <w:tc>
          <w:tcPr>
            <w:tcW w:type="dxa" w:w="2492"/>
          </w:tcPr>
          <w:p>
            <w:pPr>
              <w:pStyle w:val="null3"/>
            </w:pPr>
            <w:r>
              <w:rPr>
                <w:rFonts w:ascii="仿宋_GB2312" w:hAnsi="仿宋_GB2312" w:cs="仿宋_GB2312" w:eastAsia="仿宋_GB2312"/>
              </w:rPr>
              <w:t>项目经理、技术负责人、施工员、专职安全员、质量员岗位齐全，对应注册证书、安全考核证、社保、在岗无在建承诺函资料齐全，得满分12分。每缺失1个岗位人员，扣3分；岗位人员齐全，但任意人员存在证书过期、证件不符、无安考证件、无社保、无在岗承诺、在建未解除等任何一个资料缺失或无效情形，每一人次扣2分；岗位人员配备不足5人或核心资料大面积缺失，本项得分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同类工程业绩</w:t>
            </w:r>
          </w:p>
        </w:tc>
        <w:tc>
          <w:tcPr>
            <w:tcW w:type="dxa" w:w="2492"/>
          </w:tcPr>
          <w:p>
            <w:pPr>
              <w:pStyle w:val="null3"/>
            </w:pPr>
            <w:r>
              <w:rPr>
                <w:rFonts w:ascii="仿宋_GB2312" w:hAnsi="仿宋_GB2312" w:cs="仿宋_GB2312" w:eastAsia="仿宋_GB2312"/>
              </w:rPr>
              <w:t>近3年内每提供1份县级及以上林业工作站标准化建设、林业基础设施修缮改造工程合同+竣工验收证明得6分，满分12分。仅有同类工程业绩合同但无竣工验收证明得3分；普通装修、土建项目不计分。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质保及售后服务方案</w:t>
            </w:r>
          </w:p>
        </w:tc>
        <w:tc>
          <w:tcPr>
            <w:tcW w:type="dxa" w:w="2492"/>
          </w:tcPr>
          <w:p>
            <w:pPr>
              <w:pStyle w:val="null3"/>
            </w:pPr>
            <w:r>
              <w:rPr>
                <w:rFonts w:ascii="仿宋_GB2312" w:hAnsi="仿宋_GB2312" w:cs="仿宋_GB2312" w:eastAsia="仿宋_GB2312"/>
              </w:rPr>
              <w:t>1. 提供本地常驻售后人员保障材料、4小时现场抢修响应承诺（2分）； 2.完整的质保期巡检、故障处置、问题闭环维保制度（2分）； 3. 针对山区偏远林业站点巡回维保、季节性专项检修方案（2分）；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企业信用情况</w:t>
            </w:r>
          </w:p>
        </w:tc>
        <w:tc>
          <w:tcPr>
            <w:tcW w:type="dxa" w:w="2492"/>
          </w:tcPr>
          <w:p>
            <w:pPr>
              <w:pStyle w:val="null3"/>
            </w:pPr>
            <w:r>
              <w:rPr>
                <w:rFonts w:ascii="仿宋_GB2312" w:hAnsi="仿宋_GB2312" w:cs="仿宋_GB2312" w:eastAsia="仿宋_GB2312"/>
              </w:rPr>
              <w:t>提供信用中国、政府采购网有效信用查询截图，近三年无失信、无重大行政处罚、无政府采购不良记录得1分，否则0分。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供应商信用记录书面声明函</w:t>
            </w:r>
          </w:p>
        </w:tc>
      </w:tr>
      <w:tr>
        <w:tc>
          <w:tcPr>
            <w:tcW w:type="dxa" w:w="831"/>
            <w:vMerge/>
          </w:tcPr>
          <w:p/>
        </w:tc>
        <w:tc>
          <w:tcPr>
            <w:tcW w:type="dxa" w:w="1661"/>
          </w:tcPr>
          <w:p>
            <w:pPr>
              <w:pStyle w:val="null3"/>
            </w:pPr>
            <w:r>
              <w:rPr>
                <w:rFonts w:ascii="仿宋_GB2312" w:hAnsi="仿宋_GB2312" w:cs="仿宋_GB2312" w:eastAsia="仿宋_GB2312"/>
              </w:rPr>
              <w:t>总体施工专项方案</w:t>
            </w:r>
          </w:p>
        </w:tc>
        <w:tc>
          <w:tcPr>
            <w:tcW w:type="dxa" w:w="2492"/>
          </w:tcPr>
          <w:p>
            <w:pPr>
              <w:pStyle w:val="null3"/>
            </w:pPr>
            <w:r>
              <w:rPr>
                <w:rFonts w:ascii="仿宋_GB2312" w:hAnsi="仿宋_GB2312" w:cs="仿宋_GB2312" w:eastAsia="仿宋_GB2312"/>
              </w:rPr>
              <w:t>一、评审内容 供应商针对本项目编制完善的总体施工专项方案，内容包含：①施工总体部署：明确施工总体思路、分区施工原则、施工总体目标，完整覆盖全项目施工部署内容；②各分项工程专项施工工艺：分分项编制具体施工流程、操作工艺、施工要点，工艺流程清晰、工序衔接合理，贴合老旧建筑修缮规范，可直接指导现场施工；③山区施工专项措施：针对山区道路狭窄、站点偏远、材料运输困难、林区防火要求高、野外作业环境复杂等特点，编制专项措施；④施工收尾与成品保护：明确各分项工程完工后的清理、成品保护、场地复原、站点交付保洁等内容，贴合林业站日常管护工作需求。 二、评审标准 1.完整性：方案必须全面，对评审内容中的各项要求有详细描述； 2.可实施性：切合本项目实际情况，提出步骤清晰、合理的方案； 3.针对性：方案能够紧扣项目实际情况，内容科学合理。 三、赋分标准（满分12分） ①施工总体部署：每完全满足一项评审标准得1分，满分3分； ②各分项工程专项施工工艺：每完全满足一项评审标准得1分，满分3分； ③山区施工专项措施：每完全满足一项评审标准得1分，满分3分； ④施工收尾与成品保护：每完全满足一项评审标准得1分，满分3分。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质量保证体系方案</w:t>
            </w:r>
          </w:p>
        </w:tc>
        <w:tc>
          <w:tcPr>
            <w:tcW w:type="dxa" w:w="2492"/>
          </w:tcPr>
          <w:p>
            <w:pPr>
              <w:pStyle w:val="null3"/>
            </w:pPr>
            <w:r>
              <w:rPr>
                <w:rFonts w:ascii="仿宋_GB2312" w:hAnsi="仿宋_GB2312" w:cs="仿宋_GB2312" w:eastAsia="仿宋_GB2312"/>
              </w:rPr>
              <w:t>一、评审内容 供应商针对本项目编制完善的质量保证体系方案，内容包含：①质量管理组织体系：明确项目质量负责人、岗位职责、班组质量责任制，建立项目经理牵头、技术负责人管控、质量员落地的三级质量管控体系，岗位职责到人、管控架构完整；②全流程质量管控措施：覆盖原材料进场检验、构配件验收、施工前技术交底、工序过程管控、隐蔽工程验收、工序交接验收、完工自检、竣工验收、质量问题整改闭环全流程。明确各项验收标准、检测方式、整改流程，措施具体、可落地执行，无空泛制度表述；③重点部位专项质量保障：针对本项目林业站施工薄弱点编制专项质量措施：老旧墙体加固防开裂、屋面及外墙防潮防渗、门窗密闭加固、户外标识防腐防锈、林区配套构筑物抗风耐久、场地排水防积水等专项质量管控方案；④质量通病防治与整改预案：梳理山区修缮工程常见质量问题，制定对应的预防措施、排查机制、整改闭环流程，保障工程长期使用质量，适配基层林业站长期管护使用需求。 二、评审标准 1.完整性：方案必须全面，对评审内容中的各项要求有详细描述； 2.可实施性：切合本项目实际情况，提出步骤清晰、合理的方案； 3.针对性：方案能够紧扣项目实际情况，内容科学合理。 三、赋分标准（满分12分） ①质量管理组织体系：每完全满足一个评审标准得1分，满分3分； ②全流程质量管控措施：每完全满足一个评审标准得1分，满分3分； ③重点部位专项质量保障：每完全满足一个评审标准得1分，满分3分； ④质量通病防治与整改预案：每完全满足一个评审标准得1分，满分3分。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进度计划与资源保障方案</w:t>
            </w:r>
          </w:p>
        </w:tc>
        <w:tc>
          <w:tcPr>
            <w:tcW w:type="dxa" w:w="2492"/>
          </w:tcPr>
          <w:p>
            <w:pPr>
              <w:pStyle w:val="null3"/>
            </w:pPr>
            <w:r>
              <w:rPr>
                <w:rFonts w:ascii="仿宋_GB2312" w:hAnsi="仿宋_GB2312" w:cs="仿宋_GB2312" w:eastAsia="仿宋_GB2312"/>
              </w:rPr>
              <w:t>一、评审内容 供应商针对本项目编制完善的进度计划与资源保障方案，内容包含：①施工进度总体计划：明确各站点开工、分项施工、交叉作业、阶段性验收、整体完工、竣工验收具体时间节点；②人材机资源保障计划：编制专项人员配置计划、施工机械设备投入计划、材料采购运输进场计划，资源投入与各阶段工期节点精准匹配，明确物资储备、人员驻场保障机制，确保施工连续性；③工期保障与进度调整机制：制定日常进度巡查、工期滞后预警、进度纠偏调整措施，明确工期延误处置预案，保障工期履约稳定可控；④山区工况专项工期保障：结合山区雨季多雨、道路通行受限、站点分散路途远、多点位调度难度大等特点，制定工期缓冲预留方案、错峰施工方案、偏远站点优先统筹施工、恶劣天气应急施工调整专项措施。 二、评审标准 1.完整性：方案必须全面，对评审内容中的各项要求有详细描述； 2.可实施性：切合本项目实际情况，提出步骤清晰、合理的方案； 3.针对性：方案能够紧扣项目实际情况，内容科学合理。 三、赋分标准（满分7.5分） ①施工进度总体计划：每完全满足一个评审标准得1分，满分3分； ②人材机资源保障计划：每完全满足一个评审标准得0.5分，满分1.5分； ③工期保障与进度调整机制：每完全满足一个评审标准得0.5分，满分1.5分； ④山区工况专项工期保障：每完全满足一个评审标准得0.5分，满分1.5分。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安全文明施工及山区专项防护方案</w:t>
            </w:r>
          </w:p>
        </w:tc>
        <w:tc>
          <w:tcPr>
            <w:tcW w:type="dxa" w:w="2492"/>
          </w:tcPr>
          <w:p>
            <w:pPr>
              <w:pStyle w:val="null3"/>
            </w:pPr>
            <w:r>
              <w:rPr>
                <w:rFonts w:ascii="仿宋_GB2312" w:hAnsi="仿宋_GB2312" w:cs="仿宋_GB2312" w:eastAsia="仿宋_GB2312"/>
              </w:rPr>
              <w:t>一、评审内容 供应商针对本项目编制完善的安全文明施工及山区专项防护方案，内容包含：①安全管理体系与制度：建立安全生产责任制、岗前安全交底、日常安全巡查、隐患排查整改、值班值守制度，覆盖人员安全、消防安全、施工用电、机械作业、临边防护等全部安全管理内容；②文明施工与环保管控：明确施工现场围挡、扬尘治理、噪音管控、建筑垃圾清运、场地整洁、文明作业标准，措施具体、可落地，符合山区林区环保施工要求；③常规施工安全防护措施：针对高空作业、临边临水作业、机械施工、临时用电、人员防护等常规风险，制定标准化防护流程、物资配置标准、现场管控细则；④山区及林区专项安全防护：包含林区施工防火专项措施、山区狭窄道路材料运输安全防护、偏远站点施工应急救援保障方案、雨季山区防滑防坍塌防雷击专项措施、野外作业突发天气应急处置方案。 二、评审标准 1.完整性：方案必须全面，对评审内容中的各项要求有详细描述； 2.可实施性：切合本项目实际情况，提出步骤清晰、合理的方案； 3.针对性：方案能够紧扣项目实际情况，内容科学合理。三、赋分标准（满分7.5分） ①安全管理体系与制度：每完全满足一个评审标准得0.5分，满分1.5分； ②文明施工与环保管控：每完全满足一个评审标准得1分，满分3分； ③常规施工安全防护措施：每完全满足一个评审标准得0.5分，满分1.5分； ④山区及林区专项安全防护：每完全满足一个评审标准得0.5分，满分1.5分。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100%×30（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详见附件：工程施工资质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详见附件：供应商信用记录书面声明函</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详见附件：质量安全责任承诺书</w:t>
      </w:r>
    </w:p>
    <w:p>
      <w:pPr>
        <w:pStyle w:val="null3"/>
        <w:ind w:firstLine="960"/>
      </w:pPr>
      <w:r>
        <w:rPr>
          <w:rFonts w:ascii="仿宋_GB2312" w:hAnsi="仿宋_GB2312" w:cs="仿宋_GB2312" w:eastAsia="仿宋_GB2312"/>
        </w:rPr>
        <w:t>详见附件：技术服务合同条款及其他商务要求应答表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详见附件：合同基本条款.docx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