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1C524">
      <w:pPr>
        <w:spacing w:before="101" w:line="224" w:lineRule="auto"/>
        <w:jc w:val="center"/>
        <w:rPr>
          <w:rFonts w:hint="eastAsia" w:ascii="仿宋" w:hAnsi="仿宋" w:eastAsia="仿宋" w:cs="仿宋"/>
          <w:sz w:val="31"/>
          <w:szCs w:val="31"/>
        </w:rPr>
      </w:pPr>
      <w:r>
        <w:rPr>
          <w:rFonts w:hint="eastAsia" w:ascii="仿宋" w:hAnsi="仿宋" w:eastAsia="仿宋" w:cs="仿宋"/>
          <w:b/>
          <w:bCs/>
          <w:spacing w:val="6"/>
          <w:sz w:val="31"/>
          <w:szCs w:val="31"/>
          <w:lang w:val="en-US" w:eastAsia="zh-CN"/>
        </w:rPr>
        <w:t xml:space="preserve"> </w:t>
      </w:r>
      <w:r>
        <w:rPr>
          <w:rFonts w:hint="eastAsia" w:ascii="仿宋" w:hAnsi="仿宋" w:eastAsia="仿宋" w:cs="仿宋"/>
          <w:b/>
          <w:bCs/>
          <w:spacing w:val="6"/>
          <w:sz w:val="31"/>
          <w:szCs w:val="31"/>
        </w:rPr>
        <w:t>合同范本</w:t>
      </w:r>
    </w:p>
    <w:p w14:paraId="5E3829C3">
      <w:pPr>
        <w:spacing w:before="303" w:line="219" w:lineRule="auto"/>
        <w:jc w:val="center"/>
        <w:rPr>
          <w:rFonts w:hint="eastAsia" w:ascii="仿宋" w:hAnsi="仿宋" w:eastAsia="仿宋" w:cs="仿宋"/>
          <w:sz w:val="24"/>
          <w:szCs w:val="24"/>
        </w:rPr>
      </w:pPr>
      <w:r>
        <w:rPr>
          <w:rFonts w:hint="eastAsia" w:ascii="仿宋" w:hAnsi="仿宋" w:eastAsia="仿宋" w:cs="仿宋"/>
          <w:b/>
          <w:bCs/>
          <w:spacing w:val="-5"/>
          <w:sz w:val="24"/>
          <w:szCs w:val="24"/>
        </w:rPr>
        <w:t>采购合同</w:t>
      </w:r>
    </w:p>
    <w:p w14:paraId="45037BF6">
      <w:pPr>
        <w:tabs>
          <w:tab w:val="left" w:pos="1678"/>
        </w:tabs>
        <w:spacing w:before="163" w:line="353" w:lineRule="auto"/>
        <w:ind w:left="9" w:firstLine="590"/>
        <w:jc w:val="both"/>
        <w:rPr>
          <w:rFonts w:hint="eastAsia" w:ascii="仿宋" w:hAnsi="仿宋" w:eastAsia="仿宋" w:cs="仿宋"/>
          <w:sz w:val="24"/>
          <w:szCs w:val="24"/>
        </w:rPr>
      </w:pPr>
      <w:r>
        <w:rPr>
          <w:rFonts w:hint="eastAsia" w:ascii="仿宋" w:hAnsi="仿宋" w:eastAsia="仿宋" w:cs="仿宋"/>
          <w:sz w:val="24"/>
          <w:szCs w:val="24"/>
          <w:u w:val="single" w:color="auto"/>
          <w:lang w:val="en-US" w:eastAsia="zh-CN"/>
        </w:rPr>
        <w:t xml:space="preserve">西安图书馆 </w:t>
      </w:r>
      <w:r>
        <w:rPr>
          <w:rFonts w:hint="eastAsia" w:ascii="仿宋" w:hAnsi="仿宋" w:eastAsia="仿宋" w:cs="仿宋"/>
          <w:spacing w:val="-3"/>
          <w:sz w:val="24"/>
          <w:szCs w:val="24"/>
        </w:rPr>
        <w:t>（以下简称甲方），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由</w:t>
      </w:r>
      <w:r>
        <w:rPr>
          <w:rFonts w:hint="eastAsia" w:ascii="仿宋" w:hAnsi="仿宋" w:eastAsia="仿宋" w:cs="仿宋"/>
          <w:sz w:val="24"/>
          <w:szCs w:val="24"/>
          <w:u w:val="single" w:color="auto"/>
          <w:lang w:val="en-US" w:eastAsia="zh-CN"/>
        </w:rPr>
        <w:t>陕西朔宇项目管理有限公司</w:t>
      </w:r>
      <w:r>
        <w:rPr>
          <w:rFonts w:hint="eastAsia" w:ascii="仿宋" w:hAnsi="仿宋" w:eastAsia="仿宋" w:cs="仿宋"/>
          <w:sz w:val="24"/>
          <w:szCs w:val="24"/>
        </w:rPr>
        <w:t>组织采购，选定</w:t>
      </w:r>
      <w:r>
        <w:rPr>
          <w:rFonts w:hint="eastAsia" w:ascii="仿宋" w:hAnsi="仿宋" w:eastAsia="仿宋" w:cs="仿宋"/>
          <w:spacing w:val="-118"/>
          <w:sz w:val="24"/>
          <w:szCs w:val="24"/>
        </w:rPr>
        <w:t xml:space="preserve"> </w:t>
      </w:r>
      <w:r>
        <w:rPr>
          <w:rFonts w:hint="eastAsia" w:ascii="仿宋" w:hAnsi="仿宋" w:eastAsia="仿宋" w:cs="仿宋"/>
          <w:spacing w:val="1"/>
          <w:sz w:val="24"/>
          <w:szCs w:val="24"/>
          <w:u w:val="single" w:color="auto"/>
        </w:rPr>
        <w:t xml:space="preserve">         </w:t>
      </w:r>
      <w:r>
        <w:rPr>
          <w:rFonts w:hint="eastAsia" w:ascii="仿宋" w:hAnsi="仿宋" w:eastAsia="仿宋" w:cs="仿宋"/>
          <w:spacing w:val="60"/>
          <w:sz w:val="24"/>
          <w:szCs w:val="24"/>
        </w:rPr>
        <w:t xml:space="preserve"> </w:t>
      </w:r>
      <w:r>
        <w:rPr>
          <w:rFonts w:hint="eastAsia" w:ascii="仿宋" w:hAnsi="仿宋" w:eastAsia="仿宋" w:cs="仿宋"/>
          <w:sz w:val="24"/>
          <w:szCs w:val="24"/>
        </w:rPr>
        <w:t>(以下</w:t>
      </w:r>
      <w:r>
        <w:rPr>
          <w:rFonts w:hint="eastAsia" w:ascii="仿宋" w:hAnsi="仿宋" w:eastAsia="仿宋" w:cs="仿宋"/>
          <w:spacing w:val="-1"/>
          <w:sz w:val="24"/>
          <w:szCs w:val="24"/>
        </w:rPr>
        <w:t>简称乙方）为该项目成交供</w:t>
      </w:r>
      <w:r>
        <w:rPr>
          <w:rFonts w:hint="eastAsia" w:ascii="仿宋" w:hAnsi="仿宋" w:eastAsia="仿宋" w:cs="仿宋"/>
          <w:spacing w:val="-2"/>
          <w:sz w:val="24"/>
          <w:szCs w:val="24"/>
        </w:rPr>
        <w:t>应商。依据《中华人民共和国民法典》和《中华人民共和国政府采购法》，经甲、乙双</w:t>
      </w:r>
      <w:r>
        <w:rPr>
          <w:rFonts w:hint="eastAsia" w:ascii="仿宋" w:hAnsi="仿宋" w:eastAsia="仿宋" w:cs="仿宋"/>
          <w:spacing w:val="-1"/>
          <w:sz w:val="24"/>
          <w:szCs w:val="24"/>
        </w:rPr>
        <w:t>方共同协商，按下述条款和条件签署本合同。</w:t>
      </w:r>
    </w:p>
    <w:p w14:paraId="366064BF">
      <w:pPr>
        <w:spacing w:before="35" w:line="219" w:lineRule="auto"/>
        <w:ind w:left="13"/>
        <w:rPr>
          <w:rFonts w:hint="eastAsia" w:ascii="仿宋" w:hAnsi="仿宋" w:eastAsia="仿宋" w:cs="仿宋"/>
          <w:sz w:val="24"/>
          <w:szCs w:val="24"/>
        </w:rPr>
      </w:pPr>
      <w:r>
        <w:rPr>
          <w:rFonts w:hint="eastAsia" w:ascii="仿宋" w:hAnsi="仿宋" w:eastAsia="仿宋" w:cs="仿宋"/>
          <w:b/>
          <w:bCs/>
          <w:spacing w:val="-4"/>
          <w:sz w:val="24"/>
          <w:szCs w:val="24"/>
        </w:rPr>
        <w:t>一、合同内容</w:t>
      </w:r>
    </w:p>
    <w:p w14:paraId="6EEF39E2">
      <w:pPr>
        <w:spacing w:before="183" w:line="347" w:lineRule="auto"/>
        <w:ind w:left="8" w:right="61" w:firstLine="504"/>
        <w:rPr>
          <w:rFonts w:hint="eastAsia" w:ascii="仿宋" w:hAnsi="仿宋" w:eastAsia="仿宋" w:cs="仿宋"/>
          <w:sz w:val="24"/>
          <w:szCs w:val="24"/>
        </w:rPr>
      </w:pPr>
      <w:r>
        <w:rPr>
          <w:rFonts w:hint="eastAsia" w:ascii="仿宋" w:hAnsi="仿宋" w:eastAsia="仿宋" w:cs="仿宋"/>
          <w:spacing w:val="-2"/>
          <w:sz w:val="24"/>
          <w:szCs w:val="24"/>
        </w:rPr>
        <w:t>乙方负责按照合同确定的项目名称、服务内容、服务</w:t>
      </w:r>
      <w:r>
        <w:rPr>
          <w:rFonts w:hint="eastAsia" w:ascii="仿宋" w:hAnsi="仿宋" w:eastAsia="仿宋" w:cs="仿宋"/>
          <w:spacing w:val="-3"/>
          <w:sz w:val="24"/>
          <w:szCs w:val="24"/>
        </w:rPr>
        <w:t>标准组织服务，确保各项服务</w:t>
      </w:r>
      <w:r>
        <w:rPr>
          <w:rFonts w:hint="eastAsia" w:ascii="仿宋" w:hAnsi="仿宋" w:eastAsia="仿宋" w:cs="仿宋"/>
          <w:spacing w:val="-1"/>
          <w:sz w:val="24"/>
          <w:szCs w:val="24"/>
        </w:rPr>
        <w:t>达到要求，保证甲方工作能够正常进行。</w:t>
      </w:r>
    </w:p>
    <w:p w14:paraId="4C7F118F">
      <w:pPr>
        <w:spacing w:before="33" w:line="218" w:lineRule="auto"/>
        <w:ind w:left="13"/>
        <w:rPr>
          <w:rFonts w:hint="eastAsia" w:ascii="仿宋" w:hAnsi="仿宋" w:eastAsia="仿宋" w:cs="仿宋"/>
          <w:sz w:val="24"/>
          <w:szCs w:val="24"/>
        </w:rPr>
      </w:pPr>
      <w:r>
        <w:rPr>
          <w:rFonts w:hint="eastAsia" w:ascii="仿宋" w:hAnsi="仿宋" w:eastAsia="仿宋" w:cs="仿宋"/>
          <w:b/>
          <w:bCs/>
          <w:spacing w:val="-4"/>
          <w:sz w:val="24"/>
          <w:szCs w:val="24"/>
        </w:rPr>
        <w:t>二、合同价格</w:t>
      </w:r>
    </w:p>
    <w:p w14:paraId="60534263">
      <w:pPr>
        <w:spacing w:before="183" w:line="347" w:lineRule="auto"/>
        <w:ind w:left="493" w:leftChars="234" w:right="3431" w:hanging="2" w:hangingChars="1"/>
        <w:rPr>
          <w:rFonts w:hint="eastAsia" w:ascii="仿宋" w:hAnsi="仿宋" w:eastAsia="仿宋" w:cs="仿宋"/>
          <w:spacing w:val="3"/>
          <w:sz w:val="24"/>
          <w:szCs w:val="24"/>
        </w:rPr>
      </w:pPr>
      <w:r>
        <w:rPr>
          <w:rFonts w:hint="eastAsia" w:ascii="仿宋" w:hAnsi="仿宋" w:eastAsia="仿宋" w:cs="仿宋"/>
          <w:spacing w:val="-2"/>
          <w:sz w:val="24"/>
          <w:szCs w:val="24"/>
        </w:rPr>
        <w:t>合同总价：</w:t>
      </w:r>
      <w:r>
        <w:rPr>
          <w:rFonts w:hint="eastAsia" w:ascii="仿宋" w:hAnsi="仿宋" w:eastAsia="仿宋" w:cs="仿宋"/>
          <w:spacing w:val="-2"/>
          <w:sz w:val="24"/>
          <w:szCs w:val="24"/>
          <w:u w:val="single" w:color="auto"/>
        </w:rPr>
        <w:t>人民币     元整(¥</w:t>
      </w:r>
      <w:r>
        <w:rPr>
          <w:rFonts w:hint="eastAsia" w:ascii="仿宋" w:hAnsi="仿宋" w:eastAsia="仿宋" w:cs="仿宋"/>
          <w:spacing w:val="1"/>
          <w:sz w:val="24"/>
          <w:szCs w:val="24"/>
          <w:u w:val="single" w:color="auto"/>
        </w:rPr>
        <w:t xml:space="preserve">        </w:t>
      </w:r>
      <w:r>
        <w:rPr>
          <w:rFonts w:hint="eastAsia" w:ascii="仿宋" w:hAnsi="仿宋" w:eastAsia="仿宋" w:cs="仿宋"/>
          <w:spacing w:val="-2"/>
          <w:sz w:val="24"/>
          <w:szCs w:val="24"/>
          <w:u w:val="single" w:color="auto"/>
        </w:rPr>
        <w:t xml:space="preserve">元） </w:t>
      </w:r>
      <w:r>
        <w:rPr>
          <w:rFonts w:hint="eastAsia" w:ascii="仿宋" w:hAnsi="仿宋" w:eastAsia="仿宋" w:cs="仿宋"/>
          <w:spacing w:val="3"/>
          <w:sz w:val="24"/>
          <w:szCs w:val="24"/>
        </w:rPr>
        <w:t xml:space="preserve"> </w:t>
      </w:r>
    </w:p>
    <w:p w14:paraId="65425197">
      <w:pPr>
        <w:spacing w:before="183" w:line="347" w:lineRule="auto"/>
        <w:ind w:left="12" w:right="3431" w:firstLine="418"/>
        <w:rPr>
          <w:rFonts w:hint="eastAsia" w:ascii="仿宋" w:hAnsi="仿宋" w:eastAsia="仿宋" w:cs="仿宋"/>
          <w:sz w:val="24"/>
          <w:szCs w:val="24"/>
        </w:rPr>
      </w:pPr>
      <w:r>
        <w:rPr>
          <w:rFonts w:hint="eastAsia" w:ascii="仿宋" w:hAnsi="仿宋" w:eastAsia="仿宋" w:cs="仿宋"/>
          <w:spacing w:val="-5"/>
          <w:sz w:val="24"/>
          <w:szCs w:val="24"/>
        </w:rPr>
        <w:t>说明：</w:t>
      </w:r>
    </w:p>
    <w:p w14:paraId="358ECD5D">
      <w:pPr>
        <w:spacing w:before="35" w:line="218" w:lineRule="auto"/>
        <w:ind w:left="501"/>
        <w:rPr>
          <w:rFonts w:hint="eastAsia" w:ascii="仿宋" w:hAnsi="仿宋" w:eastAsia="仿宋" w:cs="仿宋"/>
          <w:sz w:val="24"/>
          <w:szCs w:val="24"/>
        </w:rPr>
      </w:pPr>
      <w:r>
        <w:rPr>
          <w:rFonts w:hint="eastAsia" w:ascii="仿宋" w:hAnsi="仿宋" w:eastAsia="仿宋" w:cs="仿宋"/>
          <w:spacing w:val="-1"/>
          <w:sz w:val="24"/>
          <w:szCs w:val="24"/>
        </w:rPr>
        <w:t>（一）合同总价包含项目报价、其他费用及应缴纳的全部税款等费用。</w:t>
      </w:r>
    </w:p>
    <w:p w14:paraId="130A98F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（二）合同总价一次包死，不受市场价格变化的影响，并作为结算的唯一依据。</w:t>
      </w:r>
    </w:p>
    <w:p w14:paraId="2FC985FB">
      <w:pPr>
        <w:spacing w:before="186" w:line="219" w:lineRule="auto"/>
        <w:ind w:left="9"/>
        <w:rPr>
          <w:rFonts w:hint="eastAsia" w:ascii="仿宋" w:hAnsi="仿宋" w:eastAsia="仿宋" w:cs="仿宋"/>
          <w:sz w:val="24"/>
          <w:szCs w:val="24"/>
        </w:rPr>
      </w:pPr>
      <w:r>
        <w:rPr>
          <w:rFonts w:hint="eastAsia" w:ascii="仿宋" w:hAnsi="仿宋" w:eastAsia="仿宋" w:cs="仿宋"/>
          <w:b/>
          <w:bCs/>
          <w:spacing w:val="-3"/>
          <w:sz w:val="24"/>
          <w:szCs w:val="24"/>
        </w:rPr>
        <w:t>三、合同款项支付</w:t>
      </w:r>
    </w:p>
    <w:p w14:paraId="2349C4F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1、合同签订后，按半年为服务周期分期结算。每期服务期满，经甲方验收合格且达到付款条件之日起10个工作日内，甲方支付合同总金额的50%，各期费用累计支付至合同总金额的100%。每次付款前，乙方须向甲方提供合法、合规、足额有效的正规增值税发票；乙方逾期提供发票或发票不符合要求的，甲方有权顺延付款期限，且不承担逾期付款责任。 </w:t>
      </w:r>
    </w:p>
    <w:p w14:paraId="4AE4967D">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2、支付方式：银行转账。 </w:t>
      </w:r>
    </w:p>
    <w:p w14:paraId="6ADC35D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3、结算方式：乙方凭合规有效发票、成交通知书、本服务合同、当期服务验收合格证明材料，与甲方办理结算手续；结算资料不全、服务验收不合格的，甲方有权暂缓结算及付款。 </w:t>
      </w:r>
    </w:p>
    <w:p w14:paraId="187716C4">
      <w:pPr>
        <w:spacing w:before="123" w:line="219" w:lineRule="auto"/>
        <w:ind w:left="32"/>
        <w:rPr>
          <w:rFonts w:hint="eastAsia" w:ascii="仿宋" w:hAnsi="仿宋" w:eastAsia="仿宋" w:cs="仿宋"/>
          <w:sz w:val="24"/>
          <w:szCs w:val="24"/>
          <w:lang w:eastAsia="zh-CN"/>
        </w:rPr>
      </w:pPr>
      <w:r>
        <w:rPr>
          <w:rFonts w:hint="eastAsia" w:ascii="仿宋" w:hAnsi="仿宋" w:eastAsia="仿宋" w:cs="仿宋"/>
          <w:b/>
          <w:bCs/>
          <w:spacing w:val="-8"/>
          <w:sz w:val="24"/>
          <w:szCs w:val="24"/>
        </w:rPr>
        <w:t>四、服务</w:t>
      </w:r>
      <w:r>
        <w:rPr>
          <w:rFonts w:hint="eastAsia" w:ascii="仿宋" w:hAnsi="仿宋" w:eastAsia="仿宋" w:cs="仿宋"/>
          <w:b/>
          <w:bCs/>
          <w:spacing w:val="-8"/>
          <w:sz w:val="24"/>
          <w:szCs w:val="24"/>
          <w:lang w:eastAsia="zh-CN"/>
        </w:rPr>
        <w:t>需求</w:t>
      </w:r>
    </w:p>
    <w:p w14:paraId="4B8F7C2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（一）服务概况</w:t>
      </w:r>
    </w:p>
    <w:p w14:paraId="366302F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本项目为</w:t>
      </w:r>
      <w:bookmarkStart w:id="0" w:name="_GoBack"/>
      <w:bookmarkEnd w:id="0"/>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2026年绿化美化服务项目，馆区面积约为53000平方米。服务方负责绿植花卉采购、种植、摆放、日常养护及重大节日专项绿植氛围布置，确保区域绿植长势良好、环境美观，贴合场所整体形象与节日氛围需求。</w:t>
      </w:r>
    </w:p>
    <w:p w14:paraId="5997AC4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（二）基础绿化服务内容</w:t>
      </w:r>
    </w:p>
    <w:p w14:paraId="01E8C91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乙方根据甲方场地环境，适配采购优质绿植、花卉，要求植株健康、长势旺盛、无病虫害、无枯叶、无残花，品种符合场所审美与环境适配性要求。</w:t>
      </w:r>
    </w:p>
    <w:p w14:paraId="23B55D7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负责绿植的日常全流程养护，包括定期浇水、施肥、松土、修剪整形、清除杂草、防治病虫害，及时更换枯萎、死亡、长势不佳的绿植，保证绿植常年生机盎然、造型美观。</w:t>
      </w:r>
    </w:p>
    <w:p w14:paraId="665AFD7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合理规划绿植摆放点位，不影响人员通行、日常办公及书库管理，定期调整摆放布局，保持绿化观赏效果。</w:t>
      </w:r>
    </w:p>
    <w:p w14:paraId="70CE4A4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（三）重大节日绿植摆放专项要求</w:t>
      </w:r>
    </w:p>
    <w:p w14:paraId="1BA13E4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乙方需全力配合甲方重大节日、重要活动绿植氛围营造工作，提前制定专项绿植摆放方案，报甲方审核通过后执行。</w:t>
      </w:r>
    </w:p>
    <w:p w14:paraId="037FAB1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针对春节、国庆节、劳动节、元旦等重大法定节日，提前筹备对应主题绿植、花卉、花艺造型，在公共大厅、入口、走廊等重点区域，完成绿植、花卉的造型摆放、氛围布置，贴合节日主题，提升场所整体氛围。</w:t>
      </w:r>
    </w:p>
    <w:p w14:paraId="647ABBC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节日绿植摆放需做到布局合理、造型美观、色彩协调，符合场所庄重、整洁的整体定位；节日结束后，3个工作日内完成绿植撤场、场地清理，恢复日常绿化布局。</w:t>
      </w:r>
    </w:p>
    <w:p w14:paraId="575FC3C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4. 甲方举办重要会议、接待等临时活动时，乙方需按需配合完成临时绿植摆放、花艺布置，保障活动顺利开展。</w:t>
      </w:r>
    </w:p>
    <w:p w14:paraId="55E6BAF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（四）服务质量要求</w:t>
      </w:r>
    </w:p>
    <w:p w14:paraId="07510B0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乙方安排专业养护人员，定期上门养护，建立绿化养护台账，记录养护、更换、摆放情况，接受甲方监督。</w:t>
      </w:r>
    </w:p>
    <w:p w14:paraId="3BD452AF">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养护作业文明规范，不破坏场地环境，不影响正常办公秩序，作业后及时清理现场，保持场地整洁。</w:t>
      </w:r>
    </w:p>
    <w:p w14:paraId="7A46F0CA">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 绿植采购、养护、节日布置所需所有苗木、花盆、物料等均由乙方自行承担，确保物料品质达标。</w:t>
      </w:r>
    </w:p>
    <w:p w14:paraId="764F2E0D">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（五）其他事项</w:t>
      </w:r>
    </w:p>
    <w:p w14:paraId="4011E75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 乙方严格按照甲方要求完成日常养护及节日布置工作，接到甲方绿植调整、节日布置通知后，及时响应、按期完成。</w:t>
      </w:r>
    </w:p>
    <w:p w14:paraId="5D5A513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 服务期间应当严格履行安全管理义务，负责作业人员、运输过程、设施设备、养护作业及物料管理等全部安全事项，并采取必要的安全防护措施；因成交供应商或其工作人员原因导致发生人员伤亡、消防事故、财产损失、第三人侵权、行政处罚或其他安全事故的，均由成交供应商独立承担全部法律责任及经济赔偿责任；因此给甲方造成损失、负面影响或导致甲方对外承担责任的，成交供应商应当予以全额赔偿。</w:t>
      </w:r>
    </w:p>
    <w:p w14:paraId="6BC839E8">
      <w:pPr>
        <w:spacing w:before="184" w:line="402" w:lineRule="auto"/>
        <w:ind w:right="5286"/>
        <w:rPr>
          <w:rFonts w:hint="eastAsia" w:ascii="仿宋" w:hAnsi="仿宋" w:eastAsia="仿宋" w:cs="仿宋"/>
          <w:sz w:val="24"/>
          <w:szCs w:val="24"/>
        </w:rPr>
      </w:pPr>
      <w:r>
        <w:rPr>
          <w:rFonts w:hint="eastAsia" w:ascii="仿宋" w:hAnsi="仿宋" w:eastAsia="仿宋" w:cs="仿宋"/>
          <w:b/>
          <w:bCs/>
          <w:spacing w:val="-4"/>
          <w:sz w:val="24"/>
          <w:szCs w:val="24"/>
        </w:rPr>
        <w:t>五、质量保证</w:t>
      </w:r>
    </w:p>
    <w:p w14:paraId="4356087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乙方所供服务必须执行下列条款：</w:t>
      </w:r>
    </w:p>
    <w:p w14:paraId="6D83814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（一）服务方案和方式科学、可行，人员配置合理，全面满足要求。</w:t>
      </w:r>
    </w:p>
    <w:p w14:paraId="09F09C33">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（二）符合国家有关服务规范要求，确保各项服务达到最佳运行效果。</w:t>
      </w:r>
    </w:p>
    <w:p w14:paraId="755AE3C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（三）乙方提供的服务，若发生侵权而产生的一切后果，由乙方负责。甲方保留索赔权。</w:t>
      </w:r>
    </w:p>
    <w:p w14:paraId="14BF1CA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（四）服务承诺内容：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依据响应文件承诺的响应内容</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w:t>
      </w:r>
    </w:p>
    <w:p w14:paraId="63591CD5">
      <w:pPr>
        <w:spacing w:before="214" w:line="219" w:lineRule="auto"/>
        <w:ind w:left="8" w:firstLine="233" w:firstLineChars="100"/>
        <w:rPr>
          <w:rFonts w:hint="eastAsia" w:ascii="仿宋" w:hAnsi="仿宋" w:eastAsia="仿宋" w:cs="仿宋"/>
          <w:sz w:val="24"/>
          <w:szCs w:val="24"/>
        </w:rPr>
      </w:pPr>
      <w:r>
        <w:rPr>
          <w:rFonts w:hint="eastAsia" w:ascii="仿宋" w:hAnsi="仿宋" w:eastAsia="仿宋" w:cs="仿宋"/>
          <w:b/>
          <w:bCs/>
          <w:spacing w:val="-4"/>
          <w:sz w:val="24"/>
          <w:szCs w:val="24"/>
          <w:lang w:eastAsia="zh-CN"/>
        </w:rPr>
        <w:t>六</w:t>
      </w:r>
      <w:r>
        <w:rPr>
          <w:rFonts w:hint="eastAsia" w:ascii="仿宋" w:hAnsi="仿宋" w:eastAsia="仿宋" w:cs="仿宋"/>
          <w:b/>
          <w:bCs/>
          <w:spacing w:val="-4"/>
          <w:sz w:val="24"/>
          <w:szCs w:val="24"/>
        </w:rPr>
        <w:t>、违约责任</w:t>
      </w:r>
    </w:p>
    <w:p w14:paraId="40807A31">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1、合同中未约定的，按《民法典》中的相关条款执行。</w:t>
      </w:r>
    </w:p>
    <w:p w14:paraId="798C8D9C">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2、未按合同要求提供服务或服务质量不能满足合同要求，甲方应当将乙方违约的情况以及拟采取的措施以书面形式报政府采购监管部门，根据政府采购监管部门的处理意见，甲方有权依据《民法典》有关条款及合同约定解除合同，乙方应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%违约金。同时，政府采购监管部门有权依据《政府采购法》及相关法律法规对乙方的违约行为进行相应的处罚。</w:t>
      </w:r>
    </w:p>
    <w:p w14:paraId="6DE0D48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3、在本合同履行过程中，双方因违约或造成对方经济、社会效益等损失的应当赔偿。</w:t>
      </w:r>
    </w:p>
    <w:p w14:paraId="18683F9E">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4、甲方无正当理由拒绝接受服务的，需向乙方偿付本合同总价款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 %的违约金。</w:t>
      </w:r>
    </w:p>
    <w:p w14:paraId="545E58B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5、乙方提供的服务不符合本项目相关文件和本合同规定的，甲方有权拒绝，并且乙方须向甲方支付合同总价款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%的违约金。</w:t>
      </w:r>
    </w:p>
    <w:p w14:paraId="0BE33F52">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6、乙方未按照采购文件、响应文件及合同约定提供服务，或者所提供服务存在质量不符合约定标准、未达到甲方管理要求、影响甲方正常使用或运营秩序等情形的，甲方有权要求成交供应商在指定期限内完成整改；成交供应商未按期整改、整改后仍不符合要求或累计多次发生同类问题的，甲方有权视违约情节采取书面警告、扣减相应服务费用、要求赔偿损失、暂停部分服务费用支付等处理措施；情节严重或造成重大不良影响的，甲方有权单方解除合同，并依法追究成交供应商相应违约责任。</w:t>
      </w:r>
    </w:p>
    <w:p w14:paraId="1F593015">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7、未经甲方同意，乙方不得擅自将本合同服务分包或转包第三方承担。</w:t>
      </w:r>
    </w:p>
    <w:p w14:paraId="4D3626D8">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8、本合同中各条款约定的违约金可自甲方未支付款项中直接扣除，违约金若不能弥补甲方损失的，乙方还应赔偿甲方损失。</w:t>
      </w:r>
    </w:p>
    <w:p w14:paraId="2639DDA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9、双方拟定的其他条款：由乙方造成的安全事故，责任由乙方自行负责。</w:t>
      </w:r>
    </w:p>
    <w:p w14:paraId="1E007E12">
      <w:pPr>
        <w:spacing w:before="214" w:line="219" w:lineRule="auto"/>
        <w:ind w:left="13" w:firstLine="229" w:firstLineChars="100"/>
        <w:rPr>
          <w:rFonts w:hint="eastAsia" w:ascii="仿宋" w:hAnsi="仿宋" w:eastAsia="仿宋" w:cs="仿宋"/>
          <w:sz w:val="24"/>
          <w:szCs w:val="24"/>
        </w:rPr>
      </w:pPr>
      <w:r>
        <w:rPr>
          <w:rFonts w:hint="eastAsia" w:ascii="仿宋" w:hAnsi="仿宋" w:eastAsia="仿宋" w:cs="仿宋"/>
          <w:b/>
          <w:bCs/>
          <w:spacing w:val="-6"/>
          <w:sz w:val="24"/>
          <w:szCs w:val="24"/>
          <w:lang w:eastAsia="zh-CN"/>
        </w:rPr>
        <w:t>七</w:t>
      </w:r>
      <w:r>
        <w:rPr>
          <w:rFonts w:hint="eastAsia" w:ascii="仿宋" w:hAnsi="仿宋" w:eastAsia="仿宋" w:cs="仿宋"/>
          <w:b/>
          <w:bCs/>
          <w:spacing w:val="-6"/>
          <w:sz w:val="24"/>
          <w:szCs w:val="24"/>
        </w:rPr>
        <w:t>、验收</w:t>
      </w:r>
    </w:p>
    <w:p w14:paraId="64C6F876">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所验服务最终验收达不到磋商文件要求和响应文件承诺及国家或行业标准，或在使用中发现存在不符合国家标准、行业规范、采购文件要求、响应文件承诺或合同约定情形的，视为验收不合格，供应商应在甲方要求的时间内无条件完善或要求赔付甲方损失。</w:t>
      </w:r>
    </w:p>
    <w:p w14:paraId="239D647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验收标准：按磋商文件、响应文件等技术指标进行逐项验收。各项指标均应符合验收标准及要求。验收合格后，填写验收单，双方签字生效。 </w:t>
      </w:r>
    </w:p>
    <w:p w14:paraId="1304ED27">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验收依据： （1）合同文本。 （2）磋商文件、响应文件。 （3）国家和行业制定的相应的标准和规范。</w:t>
      </w:r>
    </w:p>
    <w:p w14:paraId="69403A86">
      <w:pPr>
        <w:spacing w:before="214" w:line="219" w:lineRule="auto"/>
        <w:ind w:left="13" w:firstLine="229" w:firstLineChars="100"/>
        <w:rPr>
          <w:rFonts w:hint="eastAsia" w:ascii="仿宋" w:hAnsi="仿宋" w:eastAsia="仿宋" w:cs="仿宋"/>
          <w:b/>
          <w:bCs/>
          <w:spacing w:val="-6"/>
          <w:sz w:val="24"/>
          <w:szCs w:val="24"/>
          <w:lang w:val="en-US" w:eastAsia="zh-CN"/>
        </w:rPr>
      </w:pPr>
      <w:r>
        <w:rPr>
          <w:rFonts w:hint="eastAsia" w:ascii="仿宋" w:hAnsi="仿宋" w:eastAsia="仿宋" w:cs="仿宋"/>
          <w:b/>
          <w:bCs/>
          <w:spacing w:val="-6"/>
          <w:sz w:val="24"/>
          <w:szCs w:val="24"/>
          <w:lang w:val="en-US" w:eastAsia="zh-CN"/>
        </w:rPr>
        <w:t>八、其他事项</w:t>
      </w:r>
    </w:p>
    <w:p w14:paraId="3C462DD0">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（一）在合同的履行期间以及履行期后，甲方可以随时检查项目的执行情况，对服务标准、服务内容进行调查核实，并对发现的问题进行处理。</w:t>
      </w:r>
    </w:p>
    <w:p w14:paraId="5CBD0FCB">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（二）本合同一式</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份，甲方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份，乙方</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份，甲乙双方签字盖章后生效。</w:t>
      </w:r>
    </w:p>
    <w:p w14:paraId="08DC4E64">
      <w:pPr>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（三）磋商文件、磋商响应文件也是合同的组成部分，合同中未约定的以磋商文件、磋商响应文件为准。</w:t>
      </w:r>
    </w:p>
    <w:p w14:paraId="0BF764AC">
      <w:pPr>
        <w:spacing w:before="217" w:line="302" w:lineRule="auto"/>
        <w:ind w:left="8" w:firstLine="492"/>
        <w:rPr>
          <w:rFonts w:hint="eastAsia" w:ascii="仿宋" w:hAnsi="仿宋" w:eastAsia="仿宋" w:cs="仿宋"/>
          <w:spacing w:val="-1"/>
          <w:sz w:val="24"/>
          <w:szCs w:val="24"/>
        </w:rPr>
      </w:pPr>
    </w:p>
    <w:p w14:paraId="33B187AC">
      <w:pPr>
        <w:spacing w:before="78" w:line="221" w:lineRule="auto"/>
        <w:ind w:firstLine="708" w:firstLineChars="300"/>
        <w:rPr>
          <w:rFonts w:hint="eastAsia" w:ascii="仿宋" w:hAnsi="仿宋" w:eastAsia="仿宋" w:cs="仿宋"/>
          <w:sz w:val="24"/>
          <w:szCs w:val="24"/>
        </w:rPr>
      </w:pPr>
      <w:r>
        <w:rPr>
          <w:rFonts w:hint="eastAsia" w:ascii="仿宋" w:hAnsi="仿宋" w:eastAsia="仿宋" w:cs="仿宋"/>
          <w:spacing w:val="-2"/>
          <w:sz w:val="24"/>
          <w:szCs w:val="24"/>
        </w:rPr>
        <w:t>合同签订地点：</w:t>
      </w:r>
    </w:p>
    <w:p w14:paraId="2195D81C">
      <w:pPr>
        <w:spacing w:before="133" w:line="219" w:lineRule="auto"/>
        <w:ind w:firstLine="708" w:firstLineChars="300"/>
        <w:rPr>
          <w:rFonts w:hint="eastAsia" w:ascii="仿宋" w:hAnsi="仿宋" w:eastAsia="仿宋" w:cs="仿宋"/>
          <w:sz w:val="24"/>
          <w:szCs w:val="24"/>
        </w:rPr>
      </w:pPr>
      <w:r>
        <w:rPr>
          <w:rFonts w:hint="eastAsia" w:ascii="仿宋" w:hAnsi="仿宋" w:eastAsia="仿宋" w:cs="仿宋"/>
          <w:spacing w:val="-2"/>
          <w:sz w:val="24"/>
          <w:szCs w:val="24"/>
        </w:rPr>
        <w:t>合同签订时间：    年</w:t>
      </w:r>
      <w:r>
        <w:rPr>
          <w:rFonts w:hint="eastAsia" w:ascii="仿宋" w:hAnsi="仿宋" w:eastAsia="仿宋" w:cs="仿宋"/>
          <w:spacing w:val="5"/>
          <w:sz w:val="24"/>
          <w:szCs w:val="24"/>
        </w:rPr>
        <w:t xml:space="preserve">   </w:t>
      </w:r>
      <w:r>
        <w:rPr>
          <w:rFonts w:hint="eastAsia" w:ascii="仿宋" w:hAnsi="仿宋" w:eastAsia="仿宋" w:cs="仿宋"/>
          <w:spacing w:val="-2"/>
          <w:sz w:val="24"/>
          <w:szCs w:val="24"/>
        </w:rPr>
        <w:t>月</w:t>
      </w:r>
      <w:r>
        <w:rPr>
          <w:rFonts w:hint="eastAsia" w:ascii="仿宋" w:hAnsi="仿宋" w:eastAsia="仿宋" w:cs="仿宋"/>
          <w:spacing w:val="13"/>
          <w:sz w:val="24"/>
          <w:szCs w:val="24"/>
        </w:rPr>
        <w:t xml:space="preserve">    </w:t>
      </w:r>
      <w:r>
        <w:rPr>
          <w:rFonts w:hint="eastAsia" w:ascii="仿宋" w:hAnsi="仿宋" w:eastAsia="仿宋" w:cs="仿宋"/>
          <w:spacing w:val="-2"/>
          <w:sz w:val="24"/>
          <w:szCs w:val="24"/>
        </w:rPr>
        <w:t>日</w:t>
      </w:r>
    </w:p>
    <w:p w14:paraId="5F6C6559">
      <w:pPr>
        <w:pStyle w:val="3"/>
        <w:spacing w:line="284" w:lineRule="auto"/>
        <w:rPr>
          <w:rFonts w:hint="eastAsia" w:ascii="仿宋" w:hAnsi="仿宋" w:eastAsia="仿宋" w:cs="仿宋"/>
        </w:rPr>
      </w:pPr>
    </w:p>
    <w:p w14:paraId="3D8CAC35">
      <w:pPr>
        <w:pStyle w:val="3"/>
        <w:spacing w:line="285" w:lineRule="auto"/>
        <w:rPr>
          <w:rFonts w:hint="eastAsia" w:ascii="仿宋" w:hAnsi="仿宋" w:eastAsia="仿宋" w:cs="仿宋"/>
        </w:rPr>
      </w:pPr>
    </w:p>
    <w:p w14:paraId="2BC54CFB">
      <w:pPr>
        <w:spacing w:before="78" w:line="360" w:lineRule="auto"/>
        <w:ind w:left="40" w:firstLine="198" w:firstLineChars="100"/>
        <w:rPr>
          <w:rFonts w:hint="eastAsia" w:ascii="仿宋" w:hAnsi="仿宋" w:eastAsia="仿宋" w:cs="仿宋"/>
          <w:sz w:val="24"/>
          <w:szCs w:val="24"/>
          <w:lang w:eastAsia="zh-CN"/>
        </w:rPr>
      </w:pPr>
      <w:r>
        <w:rPr>
          <w:rFonts w:hint="eastAsia" w:ascii="仿宋" w:hAnsi="仿宋" w:eastAsia="仿宋" w:cs="仿宋"/>
          <w:spacing w:val="-21"/>
          <w:sz w:val="24"/>
          <w:szCs w:val="24"/>
        </w:rPr>
        <w:t>甲</w:t>
      </w:r>
      <w:r>
        <w:rPr>
          <w:rFonts w:hint="eastAsia" w:ascii="仿宋" w:hAnsi="仿宋" w:eastAsia="仿宋" w:cs="仿宋"/>
          <w:spacing w:val="2"/>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 xml:space="preserve"> </w:t>
      </w:r>
      <w:r>
        <w:rPr>
          <w:rFonts w:hint="eastAsia" w:ascii="仿宋" w:hAnsi="仿宋" w:eastAsia="仿宋" w:cs="仿宋"/>
          <w:spacing w:val="-21"/>
          <w:sz w:val="24"/>
          <w:szCs w:val="24"/>
        </w:rPr>
        <w:t>乙</w:t>
      </w:r>
      <w:r>
        <w:rPr>
          <w:rFonts w:hint="eastAsia" w:ascii="仿宋" w:hAnsi="仿宋" w:eastAsia="仿宋" w:cs="仿宋"/>
          <w:spacing w:val="4"/>
          <w:sz w:val="24"/>
          <w:szCs w:val="24"/>
        </w:rPr>
        <w:t xml:space="preserve">    </w:t>
      </w:r>
      <w:r>
        <w:rPr>
          <w:rFonts w:hint="eastAsia" w:ascii="仿宋" w:hAnsi="仿宋" w:eastAsia="仿宋" w:cs="仿宋"/>
          <w:spacing w:val="-21"/>
          <w:sz w:val="24"/>
          <w:szCs w:val="24"/>
        </w:rPr>
        <w:t>方</w:t>
      </w:r>
      <w:r>
        <w:rPr>
          <w:rFonts w:hint="eastAsia" w:ascii="仿宋" w:hAnsi="仿宋" w:eastAsia="仿宋" w:cs="仿宋"/>
          <w:spacing w:val="-21"/>
          <w:sz w:val="24"/>
          <w:szCs w:val="24"/>
          <w:lang w:eastAsia="zh-CN"/>
        </w:rPr>
        <w:t>：</w:t>
      </w:r>
    </w:p>
    <w:p w14:paraId="4C87F0A8">
      <w:pPr>
        <w:spacing w:before="181" w:line="360" w:lineRule="auto"/>
        <w:ind w:left="11" w:firstLine="238" w:firstLineChars="100"/>
        <w:rPr>
          <w:rFonts w:hint="eastAsia" w:ascii="仿宋" w:hAnsi="仿宋" w:eastAsia="仿宋" w:cs="仿宋"/>
          <w:sz w:val="24"/>
          <w:szCs w:val="24"/>
        </w:rPr>
      </w:pPr>
      <w:r>
        <w:rPr>
          <w:rFonts w:hint="eastAsia" w:ascii="仿宋" w:hAnsi="仿宋" w:eastAsia="仿宋" w:cs="仿宋"/>
          <w:spacing w:val="-1"/>
          <w:sz w:val="24"/>
          <w:szCs w:val="24"/>
        </w:rPr>
        <w:t xml:space="preserve">单位名称：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单位名</w:t>
      </w:r>
      <w:r>
        <w:rPr>
          <w:rFonts w:hint="eastAsia" w:ascii="仿宋" w:hAnsi="仿宋" w:eastAsia="仿宋" w:cs="仿宋"/>
          <w:spacing w:val="-2"/>
          <w:sz w:val="24"/>
          <w:szCs w:val="24"/>
        </w:rPr>
        <w:t>称：</w:t>
      </w:r>
    </w:p>
    <w:p w14:paraId="4B9F7A0B">
      <w:pPr>
        <w:spacing w:before="181" w:line="360" w:lineRule="auto"/>
        <w:ind w:left="9" w:firstLine="228" w:firstLineChars="100"/>
        <w:rPr>
          <w:rFonts w:hint="eastAsia" w:ascii="仿宋" w:hAnsi="仿宋" w:eastAsia="仿宋" w:cs="仿宋"/>
          <w:spacing w:val="-7"/>
          <w:sz w:val="24"/>
          <w:szCs w:val="24"/>
        </w:rPr>
      </w:pPr>
      <w:r>
        <w:rPr>
          <w:rFonts w:hint="eastAsia" w:ascii="仿宋" w:hAnsi="仿宋" w:eastAsia="仿宋" w:cs="仿宋"/>
          <w:spacing w:val="-6"/>
          <w:sz w:val="24"/>
          <w:szCs w:val="24"/>
        </w:rPr>
        <w:t>地</w:t>
      </w:r>
      <w:r>
        <w:rPr>
          <w:rFonts w:hint="eastAsia" w:ascii="仿宋" w:hAnsi="仿宋" w:eastAsia="仿宋" w:cs="仿宋"/>
          <w:spacing w:val="3"/>
          <w:sz w:val="24"/>
          <w:szCs w:val="24"/>
        </w:rPr>
        <w:t xml:space="preserve">   </w:t>
      </w:r>
      <w:r>
        <w:rPr>
          <w:rFonts w:hint="eastAsia" w:ascii="仿宋" w:hAnsi="仿宋" w:eastAsia="仿宋" w:cs="仿宋"/>
          <w:spacing w:val="-6"/>
          <w:sz w:val="24"/>
          <w:szCs w:val="24"/>
        </w:rPr>
        <w:t>址</w:t>
      </w:r>
      <w:r>
        <w:rPr>
          <w:rFonts w:hint="eastAsia" w:ascii="仿宋" w:hAnsi="仿宋" w:eastAsia="仿宋" w:cs="仿宋"/>
          <w:spacing w:val="-89"/>
          <w:sz w:val="24"/>
          <w:szCs w:val="24"/>
        </w:rPr>
        <w:t xml:space="preserve"> </w:t>
      </w:r>
      <w:r>
        <w:rPr>
          <w:rFonts w:hint="eastAsia" w:ascii="仿宋" w:hAnsi="仿宋" w:eastAsia="仿宋" w:cs="仿宋"/>
          <w:spacing w:val="-6"/>
          <w:sz w:val="24"/>
          <w:szCs w:val="24"/>
        </w:rPr>
        <w:t xml:space="preserve">：                       </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 xml:space="preserve"> </w:t>
      </w:r>
      <w:r>
        <w:rPr>
          <w:rFonts w:hint="eastAsia" w:ascii="仿宋" w:hAnsi="仿宋" w:eastAsia="仿宋" w:cs="仿宋"/>
          <w:spacing w:val="-7"/>
          <w:sz w:val="24"/>
          <w:szCs w:val="24"/>
          <w:lang w:val="en-US" w:eastAsia="zh-CN"/>
        </w:rPr>
        <w:t xml:space="preserve"> </w:t>
      </w:r>
      <w:r>
        <w:rPr>
          <w:rFonts w:hint="eastAsia" w:ascii="仿宋" w:hAnsi="仿宋" w:eastAsia="仿宋" w:cs="仿宋"/>
          <w:spacing w:val="-7"/>
          <w:sz w:val="24"/>
          <w:szCs w:val="24"/>
        </w:rPr>
        <w:t xml:space="preserve"> 地</w:t>
      </w:r>
      <w:r>
        <w:rPr>
          <w:rFonts w:hint="eastAsia" w:ascii="仿宋" w:hAnsi="仿宋" w:eastAsia="仿宋" w:cs="仿宋"/>
          <w:spacing w:val="2"/>
          <w:sz w:val="24"/>
          <w:szCs w:val="24"/>
        </w:rPr>
        <w:t xml:space="preserve">    </w:t>
      </w:r>
      <w:r>
        <w:rPr>
          <w:rFonts w:hint="eastAsia" w:ascii="仿宋" w:hAnsi="仿宋" w:eastAsia="仿宋" w:cs="仿宋"/>
          <w:spacing w:val="-7"/>
          <w:sz w:val="24"/>
          <w:szCs w:val="24"/>
        </w:rPr>
        <w:t>址：</w:t>
      </w:r>
    </w:p>
    <w:p w14:paraId="5BD70196">
      <w:pPr>
        <w:spacing w:before="78" w:line="360" w:lineRule="auto"/>
        <w:ind w:left="10" w:firstLine="240" w:firstLineChars="100"/>
        <w:outlineLvl w:val="0"/>
        <w:rPr>
          <w:rFonts w:hint="eastAsia" w:ascii="仿宋" w:hAnsi="仿宋" w:eastAsia="仿宋" w:cs="仿宋"/>
        </w:rPr>
      </w:pPr>
      <w:r>
        <w:rPr>
          <w:rFonts w:hint="eastAsia" w:ascii="仿宋" w:hAnsi="仿宋" w:eastAsia="仿宋" w:cs="仿宋"/>
          <w:sz w:val="24"/>
          <w:szCs w:val="24"/>
        </w:rPr>
        <w:t xml:space="preserve">法人代表：                  </w:t>
      </w:r>
      <w:r>
        <w:rPr>
          <w:rFonts w:hint="eastAsia" w:ascii="仿宋" w:hAnsi="仿宋" w:eastAsia="仿宋" w:cs="仿宋"/>
          <w:spacing w:val="-1"/>
          <w:sz w:val="24"/>
          <w:szCs w:val="24"/>
        </w:rPr>
        <w:t xml:space="preserve">       </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rPr>
        <w:t>法人代表：</w:t>
      </w:r>
    </w:p>
    <w:p w14:paraId="1486C8DC">
      <w:pPr>
        <w:spacing w:before="79" w:line="360" w:lineRule="auto"/>
        <w:ind w:left="10" w:firstLine="234" w:firstLineChars="100"/>
        <w:outlineLvl w:val="0"/>
        <w:rPr>
          <w:rFonts w:hint="eastAsia" w:ascii="仿宋" w:hAnsi="仿宋" w:eastAsia="仿宋" w:cs="仿宋"/>
          <w:sz w:val="24"/>
          <w:szCs w:val="24"/>
        </w:rPr>
      </w:pPr>
      <w:r>
        <w:rPr>
          <w:rFonts w:hint="eastAsia" w:ascii="仿宋" w:hAnsi="仿宋" w:eastAsia="仿宋" w:cs="仿宋"/>
          <w:spacing w:val="-3"/>
          <w:sz w:val="24"/>
          <w:szCs w:val="24"/>
        </w:rPr>
        <w:t>联系电话：</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联系电话：</w:t>
      </w:r>
    </w:p>
    <w:p w14:paraId="71489B06">
      <w:pPr>
        <w:spacing w:before="180" w:line="360" w:lineRule="auto"/>
        <w:ind w:left="10" w:firstLine="220" w:firstLineChars="100"/>
        <w:rPr>
          <w:rFonts w:hint="eastAsia" w:ascii="仿宋" w:hAnsi="仿宋" w:eastAsia="仿宋" w:cs="仿宋"/>
          <w:sz w:val="24"/>
          <w:szCs w:val="24"/>
        </w:rPr>
      </w:pPr>
      <w:r>
        <w:rPr>
          <w:rFonts w:hint="eastAsia" w:ascii="仿宋" w:hAnsi="仿宋" w:eastAsia="仿宋" w:cs="仿宋"/>
          <w:spacing w:val="-10"/>
          <w:sz w:val="24"/>
          <w:szCs w:val="24"/>
        </w:rPr>
        <w:t>开 户</w:t>
      </w:r>
      <w:r>
        <w:rPr>
          <w:rFonts w:hint="eastAsia" w:ascii="仿宋" w:hAnsi="仿宋" w:eastAsia="仿宋" w:cs="仿宋"/>
          <w:spacing w:val="14"/>
          <w:sz w:val="24"/>
          <w:szCs w:val="24"/>
        </w:rPr>
        <w:t xml:space="preserve"> </w:t>
      </w:r>
      <w:r>
        <w:rPr>
          <w:rFonts w:hint="eastAsia" w:ascii="仿宋" w:hAnsi="仿宋" w:eastAsia="仿宋" w:cs="仿宋"/>
          <w:spacing w:val="-10"/>
          <w:sz w:val="24"/>
          <w:szCs w:val="24"/>
        </w:rPr>
        <w:t>行</w:t>
      </w:r>
      <w:r>
        <w:rPr>
          <w:rFonts w:hint="eastAsia" w:ascii="仿宋" w:hAnsi="仿宋" w:eastAsia="仿宋" w:cs="仿宋"/>
          <w:spacing w:val="-90"/>
          <w:sz w:val="24"/>
          <w:szCs w:val="24"/>
        </w:rPr>
        <w:t xml:space="preserve"> </w:t>
      </w:r>
      <w:r>
        <w:rPr>
          <w:rFonts w:hint="eastAsia" w:ascii="仿宋" w:hAnsi="仿宋" w:eastAsia="仿宋" w:cs="仿宋"/>
          <w:spacing w:val="-10"/>
          <w:sz w:val="24"/>
          <w:szCs w:val="24"/>
        </w:rPr>
        <w:t>：</w:t>
      </w:r>
      <w:r>
        <w:rPr>
          <w:rFonts w:hint="eastAsia" w:ascii="仿宋" w:hAnsi="仿宋" w:eastAsia="仿宋" w:cs="仿宋"/>
          <w:spacing w:val="2"/>
          <w:sz w:val="24"/>
          <w:szCs w:val="24"/>
        </w:rPr>
        <w:t xml:space="preserve">                       </w:t>
      </w:r>
      <w:r>
        <w:rPr>
          <w:rFonts w:hint="eastAsia" w:ascii="仿宋" w:hAnsi="仿宋" w:eastAsia="仿宋" w:cs="仿宋"/>
          <w:spacing w:val="1"/>
          <w:sz w:val="24"/>
          <w:szCs w:val="24"/>
        </w:rPr>
        <w:t xml:space="preserve">  </w:t>
      </w:r>
      <w:r>
        <w:rPr>
          <w:rFonts w:hint="eastAsia" w:ascii="仿宋" w:hAnsi="仿宋" w:eastAsia="仿宋" w:cs="仿宋"/>
          <w:spacing w:val="-10"/>
          <w:sz w:val="24"/>
          <w:szCs w:val="24"/>
        </w:rPr>
        <w:t>开</w:t>
      </w:r>
      <w:r>
        <w:rPr>
          <w:rFonts w:hint="eastAsia" w:ascii="仿宋" w:hAnsi="仿宋" w:eastAsia="仿宋" w:cs="仿宋"/>
          <w:spacing w:val="11"/>
          <w:sz w:val="24"/>
          <w:szCs w:val="24"/>
        </w:rPr>
        <w:t xml:space="preserve"> </w:t>
      </w:r>
      <w:r>
        <w:rPr>
          <w:rFonts w:hint="eastAsia" w:ascii="仿宋" w:hAnsi="仿宋" w:eastAsia="仿宋" w:cs="仿宋"/>
          <w:spacing w:val="-10"/>
          <w:sz w:val="24"/>
          <w:szCs w:val="24"/>
        </w:rPr>
        <w:t>户</w:t>
      </w:r>
      <w:r>
        <w:rPr>
          <w:rFonts w:hint="eastAsia" w:ascii="仿宋" w:hAnsi="仿宋" w:eastAsia="仿宋" w:cs="仿宋"/>
          <w:spacing w:val="14"/>
          <w:sz w:val="24"/>
          <w:szCs w:val="24"/>
        </w:rPr>
        <w:t xml:space="preserve"> </w:t>
      </w:r>
      <w:r>
        <w:rPr>
          <w:rFonts w:hint="eastAsia" w:ascii="仿宋" w:hAnsi="仿宋" w:eastAsia="仿宋" w:cs="仿宋"/>
          <w:spacing w:val="-10"/>
          <w:sz w:val="24"/>
          <w:szCs w:val="24"/>
        </w:rPr>
        <w:t>行：</w:t>
      </w:r>
    </w:p>
    <w:p w14:paraId="0A32718D">
      <w:pPr>
        <w:spacing w:before="181" w:line="360" w:lineRule="auto"/>
        <w:ind w:left="13" w:firstLine="224" w:firstLineChars="100"/>
      </w:pPr>
      <w:r>
        <w:rPr>
          <w:rFonts w:hint="eastAsia" w:ascii="仿宋" w:hAnsi="仿宋" w:eastAsia="仿宋" w:cs="仿宋"/>
          <w:spacing w:val="-8"/>
          <w:sz w:val="24"/>
          <w:szCs w:val="24"/>
        </w:rPr>
        <w:t>账</w:t>
      </w:r>
      <w:r>
        <w:rPr>
          <w:rFonts w:hint="eastAsia" w:ascii="仿宋" w:hAnsi="仿宋" w:eastAsia="仿宋" w:cs="仿宋"/>
          <w:spacing w:val="4"/>
          <w:sz w:val="24"/>
          <w:szCs w:val="24"/>
        </w:rPr>
        <w:t xml:space="preserve">    </w:t>
      </w:r>
      <w:r>
        <w:rPr>
          <w:rFonts w:hint="eastAsia" w:ascii="仿宋" w:hAnsi="仿宋" w:eastAsia="仿宋" w:cs="仿宋"/>
          <w:spacing w:val="-8"/>
          <w:sz w:val="24"/>
          <w:szCs w:val="24"/>
        </w:rPr>
        <w:t>号</w:t>
      </w:r>
      <w:r>
        <w:rPr>
          <w:rFonts w:hint="eastAsia" w:ascii="仿宋" w:hAnsi="仿宋" w:eastAsia="仿宋" w:cs="仿宋"/>
          <w:spacing w:val="-90"/>
          <w:sz w:val="24"/>
          <w:szCs w:val="24"/>
        </w:rPr>
        <w:t xml:space="preserve"> </w:t>
      </w:r>
      <w:r>
        <w:rPr>
          <w:rFonts w:hint="eastAsia" w:ascii="仿宋" w:hAnsi="仿宋" w:eastAsia="仿宋" w:cs="仿宋"/>
          <w:spacing w:val="-8"/>
          <w:sz w:val="24"/>
          <w:szCs w:val="24"/>
        </w:rPr>
        <w:t xml:space="preserve">：                 </w:t>
      </w:r>
      <w:r>
        <w:rPr>
          <w:rFonts w:hint="eastAsia" w:ascii="仿宋" w:hAnsi="仿宋" w:eastAsia="仿宋" w:cs="仿宋"/>
          <w:spacing w:val="-9"/>
          <w:sz w:val="24"/>
          <w:szCs w:val="24"/>
        </w:rPr>
        <w:t xml:space="preserve">         </w:t>
      </w:r>
      <w:r>
        <w:rPr>
          <w:rFonts w:hint="eastAsia" w:ascii="仿宋" w:hAnsi="仿宋" w:eastAsia="仿宋" w:cs="仿宋"/>
          <w:spacing w:val="-9"/>
          <w:sz w:val="24"/>
          <w:szCs w:val="24"/>
          <w:lang w:val="en-US" w:eastAsia="zh-CN"/>
        </w:rPr>
        <w:t xml:space="preserve">   </w:t>
      </w:r>
      <w:r>
        <w:rPr>
          <w:rFonts w:hint="eastAsia" w:ascii="仿宋" w:hAnsi="仿宋" w:eastAsia="仿宋" w:cs="仿宋"/>
          <w:spacing w:val="-9"/>
          <w:sz w:val="24"/>
          <w:szCs w:val="24"/>
        </w:rPr>
        <w:t xml:space="preserve"> 账</w:t>
      </w:r>
      <w:r>
        <w:rPr>
          <w:rFonts w:hint="eastAsia" w:ascii="仿宋" w:hAnsi="仿宋" w:eastAsia="仿宋" w:cs="仿宋"/>
          <w:spacing w:val="3"/>
          <w:sz w:val="24"/>
          <w:szCs w:val="24"/>
        </w:rPr>
        <w:t xml:space="preserve">    </w:t>
      </w:r>
      <w:r>
        <w:rPr>
          <w:rFonts w:hint="eastAsia" w:ascii="仿宋" w:hAnsi="仿宋" w:eastAsia="仿宋" w:cs="仿宋"/>
          <w:spacing w:val="-9"/>
          <w:sz w:val="24"/>
          <w:szCs w:val="24"/>
        </w:rPr>
        <w:t>号：</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B07FB">
    <w:pPr>
      <w:spacing w:before="16" w:line="219" w:lineRule="auto"/>
      <w:rPr>
        <w:rFonts w:ascii="宋体" w:hAnsi="宋体" w:eastAsia="宋体" w:cs="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14AFC"/>
    <w:rsid w:val="026C0EBB"/>
    <w:rsid w:val="04C6229F"/>
    <w:rsid w:val="05D21F0D"/>
    <w:rsid w:val="06B65423"/>
    <w:rsid w:val="10153D36"/>
    <w:rsid w:val="178D5376"/>
    <w:rsid w:val="27E17743"/>
    <w:rsid w:val="2C1A0CE2"/>
    <w:rsid w:val="314B27D5"/>
    <w:rsid w:val="31C0486E"/>
    <w:rsid w:val="35414AFC"/>
    <w:rsid w:val="35AD2A42"/>
    <w:rsid w:val="35E12020"/>
    <w:rsid w:val="394708D0"/>
    <w:rsid w:val="3EC040FF"/>
    <w:rsid w:val="3F5211D7"/>
    <w:rsid w:val="430F434D"/>
    <w:rsid w:val="4B7324F9"/>
    <w:rsid w:val="4CAC181F"/>
    <w:rsid w:val="4D3B2A82"/>
    <w:rsid w:val="4D665298"/>
    <w:rsid w:val="4EDA2E67"/>
    <w:rsid w:val="4F2D04A3"/>
    <w:rsid w:val="5B092532"/>
    <w:rsid w:val="5EAE2F8C"/>
    <w:rsid w:val="6337139D"/>
    <w:rsid w:val="677A041A"/>
    <w:rsid w:val="6B9D4CFC"/>
    <w:rsid w:val="76CF5F86"/>
    <w:rsid w:val="7B1D7C08"/>
    <w:rsid w:val="7D4D26F3"/>
    <w:rsid w:val="7E286F6A"/>
    <w:rsid w:val="7E975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1"/>
    <w:rPr>
      <w:rFonts w:ascii="宋体" w:hAnsi="宋体" w:eastAsia="宋体" w:cs="宋体"/>
      <w:sz w:val="28"/>
      <w:szCs w:val="28"/>
      <w:lang w:val="zh-CN" w:eastAsia="zh-CN" w:bidi="zh-CN"/>
    </w:rPr>
  </w:style>
  <w:style w:type="paragraph" w:customStyle="1" w:styleId="6">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2756</Words>
  <Characters>2782</Characters>
  <Lines>0</Lines>
  <Paragraphs>0</Paragraphs>
  <TotalTime>0</TotalTime>
  <ScaleCrop>false</ScaleCrop>
  <LinksUpToDate>false</LinksUpToDate>
  <CharactersWithSpaces>3099</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2025-06-10T01:01:00Z</dcterms:created>
  <dc:creator>华夏国际-招标部1</dc:creator>
  <cp:lastModifiedBy>123</cp:lastModifiedBy>
  <dcterms:modified xsi:type="dcterms:W3CDTF">2026-05-28T02:02:41Z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DD858302F82B48D588A425D5D20232F0_11</vt:lpwstr>
  </property>
  <property fmtid="{D5CDD505-2E9C-101B-9397-08002B2CF9AE}" pid="4" name="KSOTemplateDocerSaveRecord">
    <vt:lpwstr>eyJoZGlkIjoiYWQ1ZDFjZDc3YjMzMGQ1NWRiY2E1MzQ2ZGJjMTI3MmYiLCJ1c2VySWQiOiIxNTI3NjExNTk1In0=</vt:lpwstr>
  </property>
</Properties>
</file>