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6049FF">
      <w:pPr>
        <w:pageBreakBefore w:val="0"/>
        <w:widowControl/>
        <w:tabs>
          <w:tab w:val="center" w:pos="4536"/>
        </w:tabs>
        <w:kinsoku/>
        <w:wordWrap w:val="0"/>
        <w:overflowPunct/>
        <w:topLinePunct/>
        <w:autoSpaceDE/>
        <w:autoSpaceDN/>
        <w:bidi w:val="0"/>
        <w:jc w:val="left"/>
        <w:rPr>
          <w:rFonts w:hint="eastAsia" w:ascii="仿宋" w:hAnsi="仿宋" w:eastAsia="仿宋" w:cs="仿宋"/>
          <w:color w:val="auto"/>
          <w:highlight w:val="none"/>
        </w:rPr>
      </w:pPr>
      <w:r>
        <w:rPr>
          <w:rFonts w:hint="eastAsia" w:ascii="仿宋" w:hAnsi="仿宋" w:eastAsia="仿宋" w:cs="仿宋"/>
          <w:color w:val="auto"/>
          <w:sz w:val="30"/>
          <w:szCs w:val="30"/>
          <w:lang w:eastAsia="zh-CN"/>
        </w:rPr>
        <w:drawing>
          <wp:inline distT="0" distB="0" distL="114300" distR="114300">
            <wp:extent cx="1254125" cy="519430"/>
            <wp:effectExtent l="0" t="0" r="3175" b="13970"/>
            <wp:docPr id="1" name="图片 1" descr="a682afa51c337174782ee4d457be9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682afa51c337174782ee4d457be95e"/>
                    <pic:cNvPicPr>
                      <a:picLocks noChangeAspect="1"/>
                    </pic:cNvPicPr>
                  </pic:nvPicPr>
                  <pic:blipFill>
                    <a:blip r:embed="rId6"/>
                    <a:stretch>
                      <a:fillRect/>
                    </a:stretch>
                  </pic:blipFill>
                  <pic:spPr>
                    <a:xfrm>
                      <a:off x="0" y="0"/>
                      <a:ext cx="1254125" cy="519430"/>
                    </a:xfrm>
                    <a:prstGeom prst="rect">
                      <a:avLst/>
                    </a:prstGeom>
                    <a:noFill/>
                    <a:ln>
                      <a:noFill/>
                    </a:ln>
                  </pic:spPr>
                </pic:pic>
              </a:graphicData>
            </a:graphic>
          </wp:inline>
        </w:drawing>
      </w:r>
      <w:r>
        <w:rPr>
          <w:rFonts w:hint="eastAsia" w:ascii="仿宋" w:hAnsi="仿宋" w:eastAsia="仿宋" w:cs="仿宋"/>
          <w:color w:val="auto"/>
          <w:highlight w:val="none"/>
        </w:rPr>
        <w:tab/>
      </w:r>
    </w:p>
    <w:p w14:paraId="54E2BCAA">
      <w:pPr>
        <w:pageBreakBefore w:val="0"/>
        <w:widowControl/>
        <w:kinsoku/>
        <w:wordWrap w:val="0"/>
        <w:overflowPunct/>
        <w:topLinePunct/>
        <w:autoSpaceDE/>
        <w:autoSpaceDN/>
        <w:bidi w:val="0"/>
        <w:jc w:val="left"/>
        <w:rPr>
          <w:rFonts w:hint="eastAsia" w:ascii="仿宋" w:hAnsi="仿宋" w:eastAsia="仿宋" w:cs="仿宋"/>
          <w:b/>
          <w:color w:val="auto"/>
          <w:sz w:val="10"/>
          <w:szCs w:val="10"/>
          <w:highlight w:val="none"/>
          <w:lang w:eastAsia="zh-CN"/>
        </w:rPr>
      </w:pPr>
      <w:r>
        <w:rPr>
          <w:rFonts w:hint="eastAsia" w:ascii="仿宋" w:hAnsi="仿宋" w:eastAsia="仿宋" w:cs="仿宋"/>
          <w:b/>
          <w:color w:val="auto"/>
          <w:sz w:val="32"/>
          <w:szCs w:val="32"/>
          <w:highlight w:val="none"/>
        </w:rPr>
        <w:t>采购项目编号：</w:t>
      </w:r>
      <w:r>
        <w:rPr>
          <w:rFonts w:hint="eastAsia" w:ascii="仿宋" w:hAnsi="仿宋" w:eastAsia="仿宋" w:cs="仿宋"/>
          <w:b/>
          <w:color w:val="auto"/>
          <w:sz w:val="32"/>
          <w:szCs w:val="32"/>
          <w:highlight w:val="none"/>
          <w:lang w:eastAsia="zh-CN"/>
        </w:rPr>
        <w:t>SXXS2026-FW-037</w:t>
      </w:r>
    </w:p>
    <w:p w14:paraId="52582DE6">
      <w:pPr>
        <w:pStyle w:val="3"/>
        <w:pageBreakBefore w:val="0"/>
        <w:kinsoku/>
        <w:wordWrap w:val="0"/>
        <w:overflowPunct/>
        <w:topLinePunct/>
        <w:autoSpaceDE/>
        <w:autoSpaceDN/>
        <w:bidi w:val="0"/>
        <w:spacing w:line="500" w:lineRule="exact"/>
        <w:ind w:firstLine="562"/>
        <w:rPr>
          <w:rFonts w:hint="eastAsia" w:ascii="仿宋" w:hAnsi="仿宋" w:eastAsia="仿宋" w:cs="仿宋"/>
          <w:b/>
          <w:color w:val="auto"/>
          <w:highlight w:val="none"/>
        </w:rPr>
      </w:pPr>
    </w:p>
    <w:p w14:paraId="14AF59E8">
      <w:pPr>
        <w:pageBreakBefore w:val="0"/>
        <w:kinsoku/>
        <w:wordWrap w:val="0"/>
        <w:overflowPunct/>
        <w:topLinePunct/>
        <w:autoSpaceDE/>
        <w:autoSpaceDN/>
        <w:bidi w:val="0"/>
        <w:rPr>
          <w:rFonts w:hint="eastAsia" w:ascii="仿宋" w:hAnsi="仿宋" w:eastAsia="仿宋" w:cs="仿宋"/>
          <w:b/>
          <w:color w:val="auto"/>
          <w:highlight w:val="none"/>
        </w:rPr>
      </w:pPr>
    </w:p>
    <w:p w14:paraId="50E359C6">
      <w:pPr>
        <w:pageBreakBefore w:val="0"/>
        <w:widowControl/>
        <w:kinsoku/>
        <w:wordWrap w:val="0"/>
        <w:overflowPunct/>
        <w:topLinePunct/>
        <w:autoSpaceDE/>
        <w:autoSpaceDN/>
        <w:bidi w:val="0"/>
        <w:spacing w:line="240" w:lineRule="auto"/>
        <w:jc w:val="center"/>
        <w:rPr>
          <w:rFonts w:hint="eastAsia" w:ascii="仿宋" w:hAnsi="仿宋" w:eastAsia="仿宋" w:cs="仿宋"/>
          <w:b/>
          <w:color w:val="auto"/>
          <w:sz w:val="56"/>
          <w:szCs w:val="56"/>
          <w:highlight w:val="none"/>
          <w:lang w:eastAsia="zh-CN"/>
        </w:rPr>
      </w:pPr>
    </w:p>
    <w:p w14:paraId="1699E35C">
      <w:pPr>
        <w:pageBreakBefore w:val="0"/>
        <w:widowControl/>
        <w:kinsoku/>
        <w:wordWrap w:val="0"/>
        <w:overflowPunct/>
        <w:topLinePunct/>
        <w:autoSpaceDE/>
        <w:autoSpaceDN/>
        <w:bidi w:val="0"/>
        <w:spacing w:line="240" w:lineRule="auto"/>
        <w:jc w:val="center"/>
        <w:rPr>
          <w:rFonts w:hint="eastAsia" w:ascii="仿宋" w:hAnsi="仿宋" w:eastAsia="仿宋" w:cs="仿宋"/>
          <w:b/>
          <w:color w:val="auto"/>
          <w:sz w:val="56"/>
          <w:szCs w:val="56"/>
          <w:highlight w:val="none"/>
          <w:lang w:eastAsia="zh-CN"/>
        </w:rPr>
      </w:pPr>
      <w:r>
        <w:rPr>
          <w:rFonts w:hint="eastAsia" w:ascii="仿宋" w:hAnsi="仿宋" w:eastAsia="仿宋" w:cs="仿宋"/>
          <w:b/>
          <w:color w:val="auto"/>
          <w:sz w:val="52"/>
          <w:szCs w:val="52"/>
          <w:highlight w:val="none"/>
          <w:lang w:eastAsia="zh-CN"/>
        </w:rPr>
        <w:t>榆林市林业和草原局采购《榆林市林业和草原志》编撰出版服务项目</w:t>
      </w:r>
    </w:p>
    <w:p w14:paraId="7F9A91C8">
      <w:pPr>
        <w:pageBreakBefore w:val="0"/>
        <w:kinsoku/>
        <w:wordWrap w:val="0"/>
        <w:overflowPunct/>
        <w:topLinePunct/>
        <w:autoSpaceDE/>
        <w:autoSpaceDN/>
        <w:bidi w:val="0"/>
        <w:spacing w:line="900" w:lineRule="exact"/>
        <w:jc w:val="center"/>
        <w:rPr>
          <w:rFonts w:hint="eastAsia" w:ascii="仿宋" w:hAnsi="仿宋" w:eastAsia="仿宋" w:cs="仿宋"/>
          <w:b/>
          <w:color w:val="auto"/>
          <w:sz w:val="72"/>
          <w:szCs w:val="72"/>
          <w:highlight w:val="none"/>
        </w:rPr>
      </w:pPr>
    </w:p>
    <w:p w14:paraId="08DB92A1">
      <w:pPr>
        <w:pStyle w:val="7"/>
        <w:pageBreakBefore w:val="0"/>
        <w:kinsoku/>
        <w:wordWrap w:val="0"/>
        <w:overflowPunct/>
        <w:topLinePunct/>
        <w:autoSpaceDE/>
        <w:autoSpaceDN/>
        <w:bidi w:val="0"/>
        <w:ind w:firstLine="221"/>
        <w:rPr>
          <w:rFonts w:hint="eastAsia" w:ascii="仿宋" w:hAnsi="仿宋" w:eastAsia="仿宋" w:cs="仿宋"/>
          <w:b/>
          <w:color w:val="auto"/>
          <w:highlight w:val="none"/>
        </w:rPr>
      </w:pPr>
    </w:p>
    <w:p w14:paraId="5E72F195">
      <w:pPr>
        <w:pageBreakBefore w:val="0"/>
        <w:widowControl/>
        <w:kinsoku/>
        <w:wordWrap w:val="0"/>
        <w:overflowPunct/>
        <w:topLinePunct/>
        <w:autoSpaceDE/>
        <w:autoSpaceDN/>
        <w:bidi w:val="0"/>
        <w:jc w:val="center"/>
        <w:rPr>
          <w:rFonts w:hint="eastAsia" w:ascii="仿宋" w:hAnsi="仿宋" w:eastAsia="仿宋" w:cs="仿宋"/>
          <w:b/>
          <w:color w:val="auto"/>
          <w:sz w:val="96"/>
          <w:szCs w:val="96"/>
          <w:highlight w:val="none"/>
        </w:rPr>
      </w:pPr>
      <w:r>
        <w:rPr>
          <w:rFonts w:hint="eastAsia" w:ascii="仿宋" w:hAnsi="仿宋" w:eastAsia="仿宋" w:cs="仿宋"/>
          <w:b/>
          <w:color w:val="auto"/>
          <w:sz w:val="96"/>
          <w:szCs w:val="96"/>
          <w:highlight w:val="none"/>
        </w:rPr>
        <w:t>竞争性磋商文件</w:t>
      </w:r>
    </w:p>
    <w:p w14:paraId="1ADA2CF6">
      <w:pPr>
        <w:pageBreakBefore w:val="0"/>
        <w:kinsoku/>
        <w:wordWrap w:val="0"/>
        <w:overflowPunct/>
        <w:topLinePunct/>
        <w:autoSpaceDE/>
        <w:autoSpaceDN/>
        <w:bidi w:val="0"/>
        <w:outlineLvl w:val="9"/>
        <w:rPr>
          <w:rFonts w:hint="eastAsia" w:ascii="仿宋" w:hAnsi="仿宋" w:eastAsia="仿宋" w:cs="仿宋"/>
          <w:bCs w:val="0"/>
          <w:color w:val="auto"/>
          <w:highlight w:val="none"/>
        </w:rPr>
      </w:pPr>
    </w:p>
    <w:p w14:paraId="5CC3D076">
      <w:pPr>
        <w:pageBreakBefore w:val="0"/>
        <w:kinsoku/>
        <w:wordWrap w:val="0"/>
        <w:overflowPunct/>
        <w:topLinePunct/>
        <w:autoSpaceDE/>
        <w:autoSpaceDN/>
        <w:bidi w:val="0"/>
        <w:snapToGrid w:val="0"/>
        <w:spacing w:line="900" w:lineRule="exact"/>
        <w:rPr>
          <w:rFonts w:hint="eastAsia" w:ascii="仿宋" w:hAnsi="仿宋" w:eastAsia="仿宋" w:cs="仿宋"/>
          <w:b/>
          <w:color w:val="auto"/>
          <w:sz w:val="32"/>
          <w:szCs w:val="32"/>
          <w:highlight w:val="none"/>
        </w:rPr>
      </w:pPr>
    </w:p>
    <w:p w14:paraId="7CAA5CF9">
      <w:pPr>
        <w:pageBreakBefore w:val="0"/>
        <w:kinsoku/>
        <w:wordWrap w:val="0"/>
        <w:overflowPunct/>
        <w:topLinePunct/>
        <w:autoSpaceDE/>
        <w:autoSpaceDN/>
        <w:bidi w:val="0"/>
        <w:snapToGrid w:val="0"/>
        <w:spacing w:line="900" w:lineRule="exact"/>
        <w:rPr>
          <w:rFonts w:hint="eastAsia" w:ascii="仿宋" w:hAnsi="仿宋" w:eastAsia="仿宋" w:cs="仿宋"/>
          <w:b/>
          <w:color w:val="auto"/>
          <w:sz w:val="32"/>
          <w:szCs w:val="32"/>
          <w:highlight w:val="none"/>
        </w:rPr>
      </w:pPr>
    </w:p>
    <w:p w14:paraId="51000382">
      <w:pPr>
        <w:pageBreakBefore w:val="0"/>
        <w:kinsoku/>
        <w:wordWrap w:val="0"/>
        <w:overflowPunct/>
        <w:topLinePunct/>
        <w:autoSpaceDE/>
        <w:autoSpaceDN/>
        <w:bidi w:val="0"/>
        <w:snapToGrid w:val="0"/>
        <w:spacing w:line="900" w:lineRule="exact"/>
        <w:rPr>
          <w:rFonts w:hint="eastAsia" w:ascii="仿宋" w:hAnsi="仿宋" w:eastAsia="仿宋" w:cs="仿宋"/>
          <w:b/>
          <w:color w:val="auto"/>
          <w:sz w:val="32"/>
          <w:szCs w:val="32"/>
          <w:highlight w:val="none"/>
        </w:rPr>
      </w:pPr>
    </w:p>
    <w:p w14:paraId="0F2E0216">
      <w:pPr>
        <w:pStyle w:val="10"/>
        <w:pageBreakBefore w:val="0"/>
        <w:kinsoku/>
        <w:wordWrap w:val="0"/>
        <w:overflowPunct/>
        <w:topLinePunct/>
        <w:autoSpaceDE/>
        <w:autoSpaceDN/>
        <w:bidi w:val="0"/>
        <w:ind w:left="1470" w:leftChars="700" w:firstLine="630" w:firstLineChars="196"/>
        <w:jc w:val="both"/>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3965575</wp:posOffset>
                </wp:positionH>
                <wp:positionV relativeFrom="paragraph">
                  <wp:posOffset>245110</wp:posOffset>
                </wp:positionV>
                <wp:extent cx="1147445" cy="454660"/>
                <wp:effectExtent l="0" t="0" r="14605" b="2540"/>
                <wp:wrapNone/>
                <wp:docPr id="3" name="文本框 3"/>
                <wp:cNvGraphicFramePr/>
                <a:graphic xmlns:a="http://schemas.openxmlformats.org/drawingml/2006/main">
                  <a:graphicData uri="http://schemas.microsoft.com/office/word/2010/wordprocessingShape">
                    <wps:wsp>
                      <wps:cNvSpPr txBox="1"/>
                      <wps:spPr>
                        <a:xfrm>
                          <a:off x="4514850" y="8251825"/>
                          <a:ext cx="1139825" cy="454660"/>
                        </a:xfrm>
                        <a:prstGeom prst="rect">
                          <a:avLst/>
                        </a:prstGeom>
                        <a:solidFill>
                          <a:srgbClr val="FFFFFF"/>
                        </a:solidFill>
                        <a:ln w="6350">
                          <a:noFill/>
                        </a:ln>
                        <a:effectLst/>
                      </wps:spPr>
                      <wps:txbx>
                        <w:txbxContent>
                          <w:p w14:paraId="3186266E">
                            <w:pPr>
                              <w:jc w:val="lef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共同编制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2.25pt;margin-top:19.3pt;height:35.8pt;width:90.35pt;z-index:251660288;mso-width-relative:page;mso-height-relative:page;" fillcolor="#FFFFFF" filled="t" stroked="f" coordsize="21600,21600" o:gfxdata="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An40CdUAAAAKAQAADwAAAAAAAAABACAAAAAiAAAAZHJzL2Rvd25yZXYueG1sUEsBAhQAFAAAAAgA&#10;h07iQPB2iophAgAAqQQAAA4AAAAAAAAAAQAgAAAAJAEAAGRycy9lMm9Eb2MueG1sUEsFBgAAAAAG&#10;AAYAWQEAAPcFAAAAAA==&#10;">
                <v:path/>
                <v:fill on="t" color2="#FFFFFF" focussize="0,0"/>
                <v:stroke on="f" weight="0.5pt"/>
                <v:imagedata o:title=""/>
                <o:lock v:ext="edit" aspectratio="f"/>
                <v:textbox>
                  <w:txbxContent>
                    <w:p w14:paraId="3186266E">
                      <w:pPr>
                        <w:jc w:val="lef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共同编制</w:t>
                      </w:r>
                    </w:p>
                  </w:txbxContent>
                </v:textbox>
              </v:shape>
            </w:pict>
          </mc:Fallback>
        </mc:AlternateContent>
      </w:r>
      <w:r>
        <w:rPr>
          <w:rFonts w:hint="eastAsia" w:ascii="仿宋" w:hAnsi="仿宋" w:eastAsia="仿宋" w:cs="仿宋"/>
          <w:color w:val="auto"/>
          <w:sz w:val="32"/>
          <w:szCs w:val="32"/>
          <w:lang w:val="en-US" w:eastAsia="zh-CN"/>
        </w:rPr>
        <mc:AlternateContent>
          <mc:Choice Requires="wps">
            <w:drawing>
              <wp:anchor distT="0" distB="0" distL="114300" distR="114300" simplePos="0" relativeHeight="251661312" behindDoc="0" locked="0" layoutInCell="1" allowOverlap="1">
                <wp:simplePos x="0" y="0"/>
                <wp:positionH relativeFrom="column">
                  <wp:posOffset>4733290</wp:posOffset>
                </wp:positionH>
                <wp:positionV relativeFrom="paragraph">
                  <wp:posOffset>8592820</wp:posOffset>
                </wp:positionV>
                <wp:extent cx="647065" cy="474980"/>
                <wp:effectExtent l="4445" t="4445" r="15240" b="15875"/>
                <wp:wrapNone/>
                <wp:docPr id="4" name="文本框 4"/>
                <wp:cNvGraphicFramePr/>
                <a:graphic xmlns:a="http://schemas.openxmlformats.org/drawingml/2006/main">
                  <a:graphicData uri="http://schemas.microsoft.com/office/word/2010/wordprocessingShape">
                    <wps:wsp>
                      <wps:cNvSpPr txBox="1"/>
                      <wps:spPr>
                        <a:xfrm>
                          <a:off x="0" y="0"/>
                          <a:ext cx="647065" cy="474980"/>
                        </a:xfrm>
                        <a:prstGeom prst="rect">
                          <a:avLst/>
                        </a:prstGeom>
                        <a:solidFill>
                          <a:srgbClr val="FFFFFF"/>
                        </a:solidFill>
                        <a:ln w="0" cap="flat" cmpd="sng">
                          <a:solidFill>
                            <a:srgbClr val="FFFFFF"/>
                          </a:solidFill>
                          <a:prstDash val="solid"/>
                          <a:miter/>
                          <a:headEnd type="none" w="med" len="med"/>
                          <a:tailEnd type="none" w="med" len="med"/>
                        </a:ln>
                        <a:effectLst/>
                      </wps:spPr>
                      <wps:txbx>
                        <w:txbxContent>
                          <w:p w14:paraId="24713B84">
                            <w:pPr>
                              <w:rPr>
                                <w:b/>
                                <w:sz w:val="32"/>
                                <w:szCs w:val="32"/>
                              </w:rPr>
                            </w:pPr>
                            <w:r>
                              <w:rPr>
                                <w:rFonts w:hint="eastAsia"/>
                                <w:b/>
                                <w:sz w:val="32"/>
                                <w:szCs w:val="32"/>
                              </w:rPr>
                              <w:t>制定</w:t>
                            </w:r>
                          </w:p>
                        </w:txbxContent>
                      </wps:txbx>
                      <wps:bodyPr upright="1"/>
                    </wps:wsp>
                  </a:graphicData>
                </a:graphic>
              </wp:anchor>
            </w:drawing>
          </mc:Choice>
          <mc:Fallback>
            <w:pict>
              <v:shape id="_x0000_s1026" o:spid="_x0000_s1026" o:spt="202" type="#_x0000_t202" style="position:absolute;left:0pt;margin-left:372.7pt;margin-top:676.6pt;height:37.4pt;width:50.95pt;z-index:251661312;mso-width-relative:page;mso-height-relative:page;" fillcolor="#FFFFFF" filled="t" stroked="t" coordsize="21600,21600" o:gfxdata="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iNCpM9sAAAANAQAADwAAAAAAAAABACAA&#10;AAAiAAAAZHJzL2Rvd25yZXYueG1sUEsBAhQAFAAAAAgAh07iQO7jcF0KAgAAQAQAAA4AAAAAAAAA&#10;AQAgAAAAKgEAAGRycy9lMm9Eb2MueG1sUEsFBgAAAAAGAAYAWQEAAKYFAAAAAA==&#10;">
                <v:path/>
                <v:fill on="t" focussize="0,0"/>
                <v:stroke weight="0pt" color="#FFFFFF" joinstyle="miter"/>
                <v:imagedata o:title=""/>
                <o:lock v:ext="edit" aspectratio="f"/>
                <v:textbox>
                  <w:txbxContent>
                    <w:p w14:paraId="24713B84">
                      <w:pPr>
                        <w:rPr>
                          <w:b/>
                          <w:sz w:val="32"/>
                          <w:szCs w:val="32"/>
                        </w:rPr>
                      </w:pPr>
                      <w:r>
                        <w:rPr>
                          <w:rFonts w:hint="eastAsia"/>
                          <w:b/>
                          <w:sz w:val="32"/>
                          <w:szCs w:val="32"/>
                        </w:rPr>
                        <w:t>制定</w:t>
                      </w:r>
                    </w:p>
                  </w:txbxContent>
                </v:textbox>
              </v:shape>
            </w:pict>
          </mc:Fallback>
        </mc:AlternateContent>
      </w:r>
      <w:r>
        <w:rPr>
          <w:rFonts w:hint="eastAsia" w:ascii="仿宋" w:hAnsi="仿宋" w:eastAsia="仿宋" w:cs="仿宋"/>
          <w:color w:val="auto"/>
          <w:sz w:val="32"/>
          <w:szCs w:val="32"/>
          <w:lang w:val="en-US" w:eastAsia="zh-CN"/>
        </w:rPr>
        <mc:AlternateContent>
          <mc:Choice Requires="wps">
            <w:drawing>
              <wp:anchor distT="0" distB="0" distL="114300" distR="114300" simplePos="0" relativeHeight="251659264" behindDoc="0" locked="0" layoutInCell="1" allowOverlap="1">
                <wp:simplePos x="0" y="0"/>
                <wp:positionH relativeFrom="column">
                  <wp:posOffset>4733290</wp:posOffset>
                </wp:positionH>
                <wp:positionV relativeFrom="paragraph">
                  <wp:posOffset>8592820</wp:posOffset>
                </wp:positionV>
                <wp:extent cx="647065" cy="474980"/>
                <wp:effectExtent l="4445" t="4445" r="15240" b="15875"/>
                <wp:wrapNone/>
                <wp:docPr id="5" name="文本框 5"/>
                <wp:cNvGraphicFramePr/>
                <a:graphic xmlns:a="http://schemas.openxmlformats.org/drawingml/2006/main">
                  <a:graphicData uri="http://schemas.microsoft.com/office/word/2010/wordprocessingShape">
                    <wps:wsp>
                      <wps:cNvSpPr txBox="1"/>
                      <wps:spPr>
                        <a:xfrm>
                          <a:off x="0" y="0"/>
                          <a:ext cx="647065" cy="474980"/>
                        </a:xfrm>
                        <a:prstGeom prst="rect">
                          <a:avLst/>
                        </a:prstGeom>
                        <a:solidFill>
                          <a:srgbClr val="FFFFFF"/>
                        </a:solidFill>
                        <a:ln w="0" cap="flat" cmpd="sng">
                          <a:solidFill>
                            <a:srgbClr val="FFFFFF"/>
                          </a:solidFill>
                          <a:prstDash val="solid"/>
                          <a:miter/>
                          <a:headEnd type="none" w="med" len="med"/>
                          <a:tailEnd type="none" w="med" len="med"/>
                        </a:ln>
                        <a:effectLst/>
                      </wps:spPr>
                      <wps:txbx>
                        <w:txbxContent>
                          <w:p w14:paraId="69978EDD">
                            <w:pPr>
                              <w:rPr>
                                <w:b/>
                                <w:sz w:val="32"/>
                                <w:szCs w:val="32"/>
                              </w:rPr>
                            </w:pPr>
                            <w:r>
                              <w:rPr>
                                <w:rFonts w:hint="eastAsia"/>
                                <w:b/>
                                <w:sz w:val="32"/>
                                <w:szCs w:val="32"/>
                              </w:rPr>
                              <w:t>制定</w:t>
                            </w:r>
                          </w:p>
                        </w:txbxContent>
                      </wps:txbx>
                      <wps:bodyPr upright="1"/>
                    </wps:wsp>
                  </a:graphicData>
                </a:graphic>
              </wp:anchor>
            </w:drawing>
          </mc:Choice>
          <mc:Fallback>
            <w:pict>
              <v:shape id="_x0000_s1026" o:spid="_x0000_s1026" o:spt="202" type="#_x0000_t202" style="position:absolute;left:0pt;margin-left:372.7pt;margin-top:676.6pt;height:37.4pt;width:50.95pt;z-index:251659264;mso-width-relative:page;mso-height-relative:page;" fillcolor="#FFFFFF" filled="t" stroked="t" coordsize="21600,21600" o:gfxdata="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I0Kkz2wAAAA0BAAAPAAAAAAAAAAEAIAAA&#10;ACIAAABkcnMvZG93bnJldi54bWxQSwECFAAUAAAACACHTuJADQMXhgkCAABABAAADgAAAAAAAAAB&#10;ACAAAAAqAQAAZHJzL2Uyb0RvYy54bWxQSwUGAAAAAAYABgBZAQAApQUAAAAA&#10;">
                <v:path/>
                <v:fill on="t" focussize="0,0"/>
                <v:stroke weight="0pt" color="#FFFFFF" joinstyle="miter"/>
                <v:imagedata o:title=""/>
                <o:lock v:ext="edit" aspectratio="f"/>
                <v:textbox>
                  <w:txbxContent>
                    <w:p w14:paraId="69978EDD">
                      <w:pPr>
                        <w:rPr>
                          <w:b/>
                          <w:sz w:val="32"/>
                          <w:szCs w:val="32"/>
                        </w:rPr>
                      </w:pPr>
                      <w:r>
                        <w:rPr>
                          <w:rFonts w:hint="eastAsia"/>
                          <w:b/>
                          <w:sz w:val="32"/>
                          <w:szCs w:val="32"/>
                        </w:rPr>
                        <w:t>制定</w:t>
                      </w:r>
                    </w:p>
                  </w:txbxContent>
                </v:textbox>
              </v:shape>
            </w:pict>
          </mc:Fallback>
        </mc:AlternateContent>
      </w:r>
      <w:r>
        <w:rPr>
          <w:rFonts w:hint="eastAsia" w:ascii="仿宋" w:hAnsi="仿宋" w:eastAsia="仿宋" w:cs="仿宋"/>
          <w:color w:val="auto"/>
          <w:sz w:val="32"/>
          <w:szCs w:val="32"/>
          <w:lang w:val="en-US" w:eastAsia="zh-CN"/>
        </w:rPr>
        <w:t>榆林市林业和草原局</w:t>
      </w:r>
    </w:p>
    <w:p w14:paraId="7C624725">
      <w:pPr>
        <w:pStyle w:val="10"/>
        <w:pageBreakBefore w:val="0"/>
        <w:kinsoku/>
        <w:wordWrap w:val="0"/>
        <w:overflowPunct/>
        <w:topLinePunct/>
        <w:autoSpaceDE/>
        <w:autoSpaceDN/>
        <w:bidi w:val="0"/>
        <w:ind w:left="1470" w:leftChars="700" w:firstLine="630" w:firstLineChars="196"/>
        <w:jc w:val="both"/>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陕西新胜项目管理有限公司</w:t>
      </w:r>
    </w:p>
    <w:p w14:paraId="57C9E606">
      <w:pPr>
        <w:pStyle w:val="7"/>
        <w:pageBreakBefore w:val="0"/>
        <w:kinsoku/>
        <w:wordWrap w:val="0"/>
        <w:overflowPunct/>
        <w:topLinePunct/>
        <w:autoSpaceDE/>
        <w:autoSpaceDN/>
        <w:bidi w:val="0"/>
        <w:rPr>
          <w:rFonts w:hint="eastAsia" w:ascii="仿宋" w:hAnsi="仿宋" w:eastAsia="仿宋" w:cs="仿宋"/>
          <w:b/>
          <w:color w:val="auto"/>
          <w:sz w:val="32"/>
          <w:szCs w:val="32"/>
          <w:highlight w:val="none"/>
        </w:rPr>
      </w:pPr>
    </w:p>
    <w:p w14:paraId="784C1C29">
      <w:pPr>
        <w:pageBreakBefore w:val="0"/>
        <w:kinsoku/>
        <w:wordWrap w:val="0"/>
        <w:overflowPunct/>
        <w:topLinePunct/>
        <w:autoSpaceDE/>
        <w:autoSpaceDN/>
        <w:bidi w:val="0"/>
        <w:spacing w:line="900" w:lineRule="exact"/>
        <w:jc w:val="center"/>
        <w:rPr>
          <w:rFonts w:hint="eastAsia" w:ascii="仿宋" w:hAnsi="仿宋" w:eastAsia="仿宋" w:cs="仿宋"/>
          <w:b/>
          <w:color w:val="auto"/>
          <w:sz w:val="32"/>
          <w:szCs w:val="32"/>
          <w:highlight w:val="none"/>
        </w:rPr>
      </w:pPr>
      <w:bookmarkStart w:id="0" w:name="OLE_LINK43"/>
      <w:r>
        <w:rPr>
          <w:rFonts w:hint="eastAsia" w:ascii="仿宋" w:hAnsi="仿宋" w:eastAsia="仿宋" w:cs="仿宋"/>
          <w:b/>
          <w:color w:val="auto"/>
          <w:sz w:val="32"/>
          <w:szCs w:val="32"/>
          <w:highlight w:val="none"/>
        </w:rPr>
        <w:t>二零二</w:t>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月</w:t>
      </w:r>
      <w:bookmarkEnd w:id="0"/>
    </w:p>
    <w:p w14:paraId="4D2987A7">
      <w:pPr>
        <w:pStyle w:val="3"/>
        <w:pageBreakBefore w:val="0"/>
        <w:kinsoku/>
        <w:wordWrap w:val="0"/>
        <w:overflowPunct/>
        <w:topLinePunct/>
        <w:autoSpaceDE/>
        <w:autoSpaceDN/>
        <w:bidi w:val="0"/>
        <w:rPr>
          <w:rFonts w:hint="eastAsia" w:ascii="仿宋" w:hAnsi="仿宋" w:eastAsia="仿宋" w:cs="仿宋"/>
          <w:b/>
          <w:color w:val="auto"/>
          <w:sz w:val="32"/>
          <w:szCs w:val="32"/>
          <w:highlight w:val="none"/>
        </w:rPr>
      </w:pPr>
    </w:p>
    <w:p w14:paraId="667050EE">
      <w:pPr>
        <w:pageBreakBefore w:val="0"/>
        <w:kinsoku/>
        <w:wordWrap w:val="0"/>
        <w:overflowPunct/>
        <w:topLinePunct/>
        <w:autoSpaceDE/>
        <w:autoSpaceDN/>
        <w:bidi w:val="0"/>
        <w:spacing w:line="360" w:lineRule="auto"/>
        <w:jc w:val="both"/>
        <w:rPr>
          <w:rFonts w:hint="eastAsia" w:ascii="仿宋" w:hAnsi="仿宋" w:eastAsia="仿宋" w:cs="仿宋"/>
          <w:color w:val="auto"/>
          <w:sz w:val="28"/>
          <w:szCs w:val="28"/>
          <w:highlight w:val="none"/>
        </w:rPr>
        <w:sectPr>
          <w:headerReference r:id="rId3" w:type="default"/>
          <w:footerReference r:id="rId4" w:type="default"/>
          <w:pgSz w:w="11906" w:h="16839"/>
          <w:pgMar w:top="1431" w:right="1785" w:bottom="1293" w:left="1785" w:header="0" w:footer="1131" w:gutter="0"/>
          <w:pgNumType w:fmt="decimal" w:start="1"/>
          <w:cols w:space="720" w:num="1"/>
        </w:sectPr>
      </w:pPr>
      <w:bookmarkStart w:id="1" w:name="_Toc534656408"/>
      <w:bookmarkStart w:id="2" w:name="_Toc534656413"/>
      <w:bookmarkStart w:id="3" w:name="_Toc498349067"/>
      <w:bookmarkStart w:id="4" w:name="_Toc445407250"/>
      <w:bookmarkStart w:id="5" w:name="_Toc533363261"/>
      <w:bookmarkStart w:id="6" w:name="_Toc533363234"/>
    </w:p>
    <w:p w14:paraId="4A3C2C87">
      <w:pPr>
        <w:spacing w:before="0" w:beforeLines="0" w:after="0" w:afterLines="0" w:line="240" w:lineRule="auto"/>
        <w:ind w:left="0" w:leftChars="0" w:right="0" w:rightChars="0" w:firstLine="0" w:firstLineChars="0"/>
        <w:jc w:val="center"/>
        <w:rPr>
          <w:b w:val="0"/>
          <w:bCs w:val="0"/>
          <w:color w:val="auto"/>
        </w:rPr>
      </w:pPr>
      <w:r>
        <w:rPr>
          <w:rFonts w:ascii="宋体" w:hAnsi="宋体" w:eastAsia="宋体"/>
          <w:b w:val="0"/>
          <w:bCs w:val="0"/>
          <w:color w:val="auto"/>
          <w:sz w:val="21"/>
        </w:rPr>
        <w:t>目录</w:t>
      </w:r>
    </w:p>
    <w:p w14:paraId="59931EC0">
      <w:pPr>
        <w:pStyle w:val="5"/>
        <w:tabs>
          <w:tab w:val="right" w:leader="dot" w:pos="8306"/>
        </w:tabs>
        <w:rPr>
          <w:b w:val="0"/>
          <w:bCs w:val="0"/>
          <w:color w:val="auto"/>
        </w:rPr>
      </w:pPr>
      <w:r>
        <w:rPr>
          <w:b w:val="0"/>
          <w:bCs w:val="0"/>
          <w:color w:val="auto"/>
        </w:rPr>
        <w:fldChar w:fldCharType="begin"/>
      </w:r>
      <w:r>
        <w:rPr>
          <w:b w:val="0"/>
          <w:bCs w:val="0"/>
          <w:color w:val="auto"/>
        </w:rPr>
        <w:instrText xml:space="preserve">TOC \o "1-2" \h \u </w:instrText>
      </w:r>
      <w:r>
        <w:rPr>
          <w:b w:val="0"/>
          <w:bCs w:val="0"/>
          <w:color w:val="auto"/>
        </w:rPr>
        <w:fldChar w:fldCharType="separate"/>
      </w:r>
      <w:r>
        <w:rPr>
          <w:b w:val="0"/>
          <w:bCs w:val="0"/>
          <w:color w:val="auto"/>
        </w:rPr>
        <w:fldChar w:fldCharType="begin"/>
      </w:r>
      <w:r>
        <w:rPr>
          <w:b w:val="0"/>
          <w:bCs w:val="0"/>
          <w:color w:val="auto"/>
        </w:rPr>
        <w:instrText xml:space="preserve"> HYPERLINK \l _Toc7230 </w:instrText>
      </w:r>
      <w:r>
        <w:rPr>
          <w:b w:val="0"/>
          <w:bCs w:val="0"/>
          <w:color w:val="auto"/>
        </w:rPr>
        <w:fldChar w:fldCharType="separate"/>
      </w:r>
      <w:r>
        <w:rPr>
          <w:rFonts w:hint="eastAsia"/>
          <w:b w:val="0"/>
          <w:bCs w:val="0"/>
          <w:color w:val="auto"/>
          <w:lang w:val="en-US" w:eastAsia="zh-CN"/>
        </w:rPr>
        <w:t>第一章 磋商邀请函</w:t>
      </w:r>
      <w:r>
        <w:rPr>
          <w:b w:val="0"/>
          <w:bCs w:val="0"/>
          <w:color w:val="auto"/>
        </w:rPr>
        <w:tab/>
      </w:r>
      <w:r>
        <w:rPr>
          <w:b w:val="0"/>
          <w:bCs w:val="0"/>
          <w:color w:val="auto"/>
        </w:rPr>
        <w:fldChar w:fldCharType="begin"/>
      </w:r>
      <w:r>
        <w:rPr>
          <w:b w:val="0"/>
          <w:bCs w:val="0"/>
          <w:color w:val="auto"/>
        </w:rPr>
        <w:instrText xml:space="preserve"> PAGEREF _Toc7230 \h </w:instrText>
      </w:r>
      <w:r>
        <w:rPr>
          <w:b w:val="0"/>
          <w:bCs w:val="0"/>
          <w:color w:val="auto"/>
        </w:rPr>
        <w:fldChar w:fldCharType="separate"/>
      </w:r>
      <w:r>
        <w:rPr>
          <w:b w:val="0"/>
          <w:bCs w:val="0"/>
          <w:color w:val="auto"/>
        </w:rPr>
        <w:t>2</w:t>
      </w:r>
      <w:r>
        <w:rPr>
          <w:b w:val="0"/>
          <w:bCs w:val="0"/>
          <w:color w:val="auto"/>
        </w:rPr>
        <w:fldChar w:fldCharType="end"/>
      </w:r>
      <w:r>
        <w:rPr>
          <w:b w:val="0"/>
          <w:bCs w:val="0"/>
          <w:color w:val="auto"/>
        </w:rPr>
        <w:fldChar w:fldCharType="end"/>
      </w:r>
    </w:p>
    <w:p w14:paraId="6E273BEE">
      <w:pPr>
        <w:pStyle w:val="5"/>
        <w:tabs>
          <w:tab w:val="right" w:leader="dot" w:pos="8306"/>
        </w:tabs>
        <w:rPr>
          <w:b w:val="0"/>
          <w:bCs w:val="0"/>
          <w:color w:val="auto"/>
        </w:rPr>
      </w:pPr>
      <w:r>
        <w:rPr>
          <w:b w:val="0"/>
          <w:bCs w:val="0"/>
          <w:color w:val="auto"/>
        </w:rPr>
        <w:fldChar w:fldCharType="begin"/>
      </w:r>
      <w:r>
        <w:rPr>
          <w:b w:val="0"/>
          <w:bCs w:val="0"/>
          <w:color w:val="auto"/>
        </w:rPr>
        <w:instrText xml:space="preserve"> HYPERLINK \l _Toc28310 </w:instrText>
      </w:r>
      <w:r>
        <w:rPr>
          <w:b w:val="0"/>
          <w:bCs w:val="0"/>
          <w:color w:val="auto"/>
        </w:rPr>
        <w:fldChar w:fldCharType="separate"/>
      </w:r>
      <w:r>
        <w:rPr>
          <w:rFonts w:hint="eastAsia"/>
          <w:b w:val="0"/>
          <w:bCs w:val="0"/>
          <w:color w:val="auto"/>
        </w:rPr>
        <w:t>第二章</w:t>
      </w:r>
      <w:r>
        <w:rPr>
          <w:rFonts w:hint="eastAsia"/>
          <w:b w:val="0"/>
          <w:bCs w:val="0"/>
          <w:color w:val="auto"/>
          <w:lang w:val="en-US" w:eastAsia="zh-CN"/>
        </w:rPr>
        <w:t xml:space="preserve"> </w:t>
      </w:r>
      <w:r>
        <w:rPr>
          <w:rFonts w:hint="eastAsia"/>
          <w:b w:val="0"/>
          <w:bCs w:val="0"/>
          <w:color w:val="auto"/>
          <w:lang w:eastAsia="zh-CN"/>
        </w:rPr>
        <w:t>投标人</w:t>
      </w:r>
      <w:r>
        <w:rPr>
          <w:rFonts w:hint="eastAsia"/>
          <w:b w:val="0"/>
          <w:bCs w:val="0"/>
          <w:color w:val="auto"/>
        </w:rPr>
        <w:t>须知</w:t>
      </w:r>
      <w:r>
        <w:rPr>
          <w:b w:val="0"/>
          <w:bCs w:val="0"/>
          <w:color w:val="auto"/>
        </w:rPr>
        <w:tab/>
      </w:r>
      <w:r>
        <w:rPr>
          <w:b w:val="0"/>
          <w:bCs w:val="0"/>
          <w:color w:val="auto"/>
        </w:rPr>
        <w:fldChar w:fldCharType="begin"/>
      </w:r>
      <w:r>
        <w:rPr>
          <w:b w:val="0"/>
          <w:bCs w:val="0"/>
          <w:color w:val="auto"/>
        </w:rPr>
        <w:instrText xml:space="preserve"> PAGEREF _Toc28310 \h </w:instrText>
      </w:r>
      <w:r>
        <w:rPr>
          <w:b w:val="0"/>
          <w:bCs w:val="0"/>
          <w:color w:val="auto"/>
        </w:rPr>
        <w:fldChar w:fldCharType="separate"/>
      </w:r>
      <w:r>
        <w:rPr>
          <w:b w:val="0"/>
          <w:bCs w:val="0"/>
          <w:color w:val="auto"/>
        </w:rPr>
        <w:t>7</w:t>
      </w:r>
      <w:r>
        <w:rPr>
          <w:b w:val="0"/>
          <w:bCs w:val="0"/>
          <w:color w:val="auto"/>
        </w:rPr>
        <w:fldChar w:fldCharType="end"/>
      </w:r>
      <w:r>
        <w:rPr>
          <w:b w:val="0"/>
          <w:bCs w:val="0"/>
          <w:color w:val="auto"/>
        </w:rPr>
        <w:fldChar w:fldCharType="end"/>
      </w:r>
    </w:p>
    <w:p w14:paraId="29920D21">
      <w:pPr>
        <w:pStyle w:val="5"/>
        <w:tabs>
          <w:tab w:val="right" w:leader="dot" w:pos="8306"/>
        </w:tabs>
        <w:rPr>
          <w:b w:val="0"/>
          <w:bCs w:val="0"/>
          <w:color w:val="auto"/>
        </w:rPr>
      </w:pPr>
      <w:r>
        <w:rPr>
          <w:b w:val="0"/>
          <w:bCs w:val="0"/>
          <w:color w:val="auto"/>
        </w:rPr>
        <w:fldChar w:fldCharType="begin"/>
      </w:r>
      <w:r>
        <w:rPr>
          <w:b w:val="0"/>
          <w:bCs w:val="0"/>
          <w:color w:val="auto"/>
        </w:rPr>
        <w:instrText xml:space="preserve"> HYPERLINK \l _Toc9294 </w:instrText>
      </w:r>
      <w:r>
        <w:rPr>
          <w:b w:val="0"/>
          <w:bCs w:val="0"/>
          <w:color w:val="auto"/>
        </w:rPr>
        <w:fldChar w:fldCharType="separate"/>
      </w:r>
      <w:r>
        <w:rPr>
          <w:rFonts w:hint="eastAsia"/>
          <w:b w:val="0"/>
          <w:bCs w:val="0"/>
          <w:color w:val="auto"/>
          <w:lang w:val="en-US" w:eastAsia="zh-CN"/>
        </w:rPr>
        <w:t xml:space="preserve">第三章 </w:t>
      </w:r>
      <w:r>
        <w:rPr>
          <w:rFonts w:hint="eastAsia"/>
          <w:b w:val="0"/>
          <w:bCs w:val="0"/>
          <w:color w:val="auto"/>
          <w:lang w:eastAsia="zh-CN"/>
        </w:rPr>
        <w:t>服务内容及要求</w:t>
      </w:r>
      <w:r>
        <w:rPr>
          <w:b w:val="0"/>
          <w:bCs w:val="0"/>
          <w:color w:val="auto"/>
        </w:rPr>
        <w:tab/>
      </w:r>
      <w:r>
        <w:rPr>
          <w:b w:val="0"/>
          <w:bCs w:val="0"/>
          <w:color w:val="auto"/>
        </w:rPr>
        <w:fldChar w:fldCharType="begin"/>
      </w:r>
      <w:r>
        <w:rPr>
          <w:b w:val="0"/>
          <w:bCs w:val="0"/>
          <w:color w:val="auto"/>
        </w:rPr>
        <w:instrText xml:space="preserve"> PAGEREF _Toc9294 \h </w:instrText>
      </w:r>
      <w:r>
        <w:rPr>
          <w:b w:val="0"/>
          <w:bCs w:val="0"/>
          <w:color w:val="auto"/>
        </w:rPr>
        <w:fldChar w:fldCharType="separate"/>
      </w:r>
      <w:r>
        <w:rPr>
          <w:b w:val="0"/>
          <w:bCs w:val="0"/>
          <w:color w:val="auto"/>
        </w:rPr>
        <w:t>36</w:t>
      </w:r>
      <w:r>
        <w:rPr>
          <w:b w:val="0"/>
          <w:bCs w:val="0"/>
          <w:color w:val="auto"/>
        </w:rPr>
        <w:fldChar w:fldCharType="end"/>
      </w:r>
      <w:r>
        <w:rPr>
          <w:b w:val="0"/>
          <w:bCs w:val="0"/>
          <w:color w:val="auto"/>
        </w:rPr>
        <w:fldChar w:fldCharType="end"/>
      </w:r>
    </w:p>
    <w:p w14:paraId="7B52879E">
      <w:pPr>
        <w:pStyle w:val="5"/>
        <w:tabs>
          <w:tab w:val="right" w:leader="dot" w:pos="8306"/>
        </w:tabs>
        <w:rPr>
          <w:b w:val="0"/>
          <w:bCs w:val="0"/>
          <w:color w:val="auto"/>
        </w:rPr>
      </w:pPr>
      <w:r>
        <w:rPr>
          <w:b w:val="0"/>
          <w:bCs w:val="0"/>
          <w:color w:val="auto"/>
        </w:rPr>
        <w:fldChar w:fldCharType="begin"/>
      </w:r>
      <w:r>
        <w:rPr>
          <w:b w:val="0"/>
          <w:bCs w:val="0"/>
          <w:color w:val="auto"/>
        </w:rPr>
        <w:instrText xml:space="preserve"> HYPERLINK \l _Toc16895 </w:instrText>
      </w:r>
      <w:r>
        <w:rPr>
          <w:b w:val="0"/>
          <w:bCs w:val="0"/>
          <w:color w:val="auto"/>
        </w:rPr>
        <w:fldChar w:fldCharType="separate"/>
      </w:r>
      <w:r>
        <w:rPr>
          <w:rFonts w:hint="eastAsia"/>
          <w:b w:val="0"/>
          <w:bCs w:val="0"/>
          <w:color w:val="auto"/>
          <w:lang w:val="en-US" w:eastAsia="zh-CN"/>
        </w:rPr>
        <w:t>第四章  政府采购合同</w:t>
      </w:r>
      <w:r>
        <w:rPr>
          <w:b w:val="0"/>
          <w:bCs w:val="0"/>
          <w:color w:val="auto"/>
        </w:rPr>
        <w:tab/>
      </w:r>
      <w:r>
        <w:rPr>
          <w:b w:val="0"/>
          <w:bCs w:val="0"/>
          <w:color w:val="auto"/>
        </w:rPr>
        <w:fldChar w:fldCharType="begin"/>
      </w:r>
      <w:r>
        <w:rPr>
          <w:b w:val="0"/>
          <w:bCs w:val="0"/>
          <w:color w:val="auto"/>
        </w:rPr>
        <w:instrText xml:space="preserve"> PAGEREF _Toc16895 \h </w:instrText>
      </w:r>
      <w:r>
        <w:rPr>
          <w:b w:val="0"/>
          <w:bCs w:val="0"/>
          <w:color w:val="auto"/>
        </w:rPr>
        <w:fldChar w:fldCharType="separate"/>
      </w:r>
      <w:r>
        <w:rPr>
          <w:b w:val="0"/>
          <w:bCs w:val="0"/>
          <w:color w:val="auto"/>
        </w:rPr>
        <w:t>41</w:t>
      </w:r>
      <w:r>
        <w:rPr>
          <w:b w:val="0"/>
          <w:bCs w:val="0"/>
          <w:color w:val="auto"/>
        </w:rPr>
        <w:fldChar w:fldCharType="end"/>
      </w:r>
      <w:r>
        <w:rPr>
          <w:b w:val="0"/>
          <w:bCs w:val="0"/>
          <w:color w:val="auto"/>
        </w:rPr>
        <w:fldChar w:fldCharType="end"/>
      </w:r>
    </w:p>
    <w:p w14:paraId="3FD49F16">
      <w:pPr>
        <w:pStyle w:val="5"/>
        <w:tabs>
          <w:tab w:val="right" w:leader="dot" w:pos="8306"/>
        </w:tabs>
        <w:rPr>
          <w:b w:val="0"/>
          <w:bCs w:val="0"/>
          <w:color w:val="auto"/>
        </w:rPr>
      </w:pPr>
      <w:r>
        <w:rPr>
          <w:b w:val="0"/>
          <w:bCs w:val="0"/>
          <w:color w:val="auto"/>
        </w:rPr>
        <w:fldChar w:fldCharType="begin"/>
      </w:r>
      <w:r>
        <w:rPr>
          <w:b w:val="0"/>
          <w:bCs w:val="0"/>
          <w:color w:val="auto"/>
        </w:rPr>
        <w:instrText xml:space="preserve"> HYPERLINK \l _Toc26414 </w:instrText>
      </w:r>
      <w:r>
        <w:rPr>
          <w:b w:val="0"/>
          <w:bCs w:val="0"/>
          <w:color w:val="auto"/>
        </w:rPr>
        <w:fldChar w:fldCharType="separate"/>
      </w:r>
      <w:r>
        <w:rPr>
          <w:rFonts w:hint="eastAsia"/>
          <w:b w:val="0"/>
          <w:bCs w:val="0"/>
          <w:color w:val="auto"/>
        </w:rPr>
        <w:t>第五章</w:t>
      </w:r>
      <w:r>
        <w:rPr>
          <w:rFonts w:hint="eastAsia"/>
          <w:b w:val="0"/>
          <w:bCs w:val="0"/>
          <w:color w:val="auto"/>
          <w:lang w:val="en-US" w:eastAsia="zh-CN"/>
        </w:rPr>
        <w:t xml:space="preserve"> </w:t>
      </w:r>
      <w:r>
        <w:rPr>
          <w:rFonts w:hint="eastAsia"/>
          <w:b w:val="0"/>
          <w:bCs w:val="0"/>
          <w:color w:val="auto"/>
        </w:rPr>
        <w:t>响应文件构成及格式</w:t>
      </w:r>
      <w:r>
        <w:rPr>
          <w:b w:val="0"/>
          <w:bCs w:val="0"/>
          <w:color w:val="auto"/>
        </w:rPr>
        <w:tab/>
      </w:r>
      <w:r>
        <w:rPr>
          <w:b w:val="0"/>
          <w:bCs w:val="0"/>
          <w:color w:val="auto"/>
        </w:rPr>
        <w:fldChar w:fldCharType="begin"/>
      </w:r>
      <w:r>
        <w:rPr>
          <w:b w:val="0"/>
          <w:bCs w:val="0"/>
          <w:color w:val="auto"/>
        </w:rPr>
        <w:instrText xml:space="preserve"> PAGEREF _Toc26414 \h </w:instrText>
      </w:r>
      <w:r>
        <w:rPr>
          <w:b w:val="0"/>
          <w:bCs w:val="0"/>
          <w:color w:val="auto"/>
        </w:rPr>
        <w:fldChar w:fldCharType="separate"/>
      </w:r>
      <w:r>
        <w:rPr>
          <w:b w:val="0"/>
          <w:bCs w:val="0"/>
          <w:color w:val="auto"/>
        </w:rPr>
        <w:t>50</w:t>
      </w:r>
      <w:r>
        <w:rPr>
          <w:b w:val="0"/>
          <w:bCs w:val="0"/>
          <w:color w:val="auto"/>
        </w:rPr>
        <w:fldChar w:fldCharType="end"/>
      </w:r>
      <w:r>
        <w:rPr>
          <w:b w:val="0"/>
          <w:bCs w:val="0"/>
          <w:color w:val="auto"/>
        </w:rPr>
        <w:fldChar w:fldCharType="end"/>
      </w:r>
    </w:p>
    <w:p w14:paraId="393F426B">
      <w:pPr>
        <w:pStyle w:val="5"/>
        <w:tabs>
          <w:tab w:val="right" w:leader="dot" w:pos="8306"/>
        </w:tabs>
        <w:rPr>
          <w:b w:val="0"/>
          <w:bCs w:val="0"/>
          <w:color w:val="auto"/>
        </w:rPr>
      </w:pPr>
      <w:r>
        <w:rPr>
          <w:b w:val="0"/>
          <w:bCs w:val="0"/>
          <w:color w:val="auto"/>
        </w:rPr>
        <w:fldChar w:fldCharType="begin"/>
      </w:r>
      <w:r>
        <w:rPr>
          <w:b w:val="0"/>
          <w:bCs w:val="0"/>
          <w:color w:val="auto"/>
        </w:rPr>
        <w:instrText xml:space="preserve"> HYPERLINK \l _Toc27971 </w:instrText>
      </w:r>
      <w:r>
        <w:rPr>
          <w:b w:val="0"/>
          <w:bCs w:val="0"/>
          <w:color w:val="auto"/>
        </w:rPr>
        <w:fldChar w:fldCharType="separate"/>
      </w:r>
      <w:r>
        <w:rPr>
          <w:rFonts w:hint="eastAsia" w:ascii="仿宋" w:hAnsi="仿宋" w:eastAsia="仿宋" w:cs="仿宋"/>
          <w:b w:val="0"/>
          <w:bCs w:val="0"/>
          <w:color w:val="auto"/>
          <w:spacing w:val="-4"/>
          <w:szCs w:val="24"/>
        </w:rPr>
        <w:t>附件：</w:t>
      </w:r>
      <w:r>
        <w:rPr>
          <w:rFonts w:hint="eastAsia" w:ascii="仿宋" w:hAnsi="仿宋" w:eastAsia="仿宋" w:cs="仿宋"/>
          <w:b w:val="0"/>
          <w:bCs w:val="0"/>
          <w:color w:val="auto"/>
          <w:spacing w:val="-4"/>
          <w:szCs w:val="24"/>
          <w:lang w:val="en-US" w:eastAsia="zh-CN"/>
        </w:rPr>
        <w:t>投标人</w:t>
      </w:r>
      <w:r>
        <w:rPr>
          <w:rFonts w:hint="eastAsia" w:ascii="仿宋" w:hAnsi="仿宋" w:eastAsia="仿宋" w:cs="仿宋"/>
          <w:b w:val="0"/>
          <w:bCs w:val="0"/>
          <w:color w:val="auto"/>
          <w:spacing w:val="-4"/>
          <w:szCs w:val="24"/>
        </w:rPr>
        <w:t>信用承诺上报操作指南</w:t>
      </w:r>
      <w:r>
        <w:rPr>
          <w:b w:val="0"/>
          <w:bCs w:val="0"/>
          <w:color w:val="auto"/>
        </w:rPr>
        <w:tab/>
      </w:r>
      <w:r>
        <w:rPr>
          <w:b w:val="0"/>
          <w:bCs w:val="0"/>
          <w:color w:val="auto"/>
        </w:rPr>
        <w:fldChar w:fldCharType="begin"/>
      </w:r>
      <w:r>
        <w:rPr>
          <w:b w:val="0"/>
          <w:bCs w:val="0"/>
          <w:color w:val="auto"/>
        </w:rPr>
        <w:instrText xml:space="preserve"> PAGEREF _Toc27971 \h </w:instrText>
      </w:r>
      <w:r>
        <w:rPr>
          <w:b w:val="0"/>
          <w:bCs w:val="0"/>
          <w:color w:val="auto"/>
        </w:rPr>
        <w:fldChar w:fldCharType="separate"/>
      </w:r>
      <w:r>
        <w:rPr>
          <w:b w:val="0"/>
          <w:bCs w:val="0"/>
          <w:color w:val="auto"/>
        </w:rPr>
        <w:t>81</w:t>
      </w:r>
      <w:r>
        <w:rPr>
          <w:b w:val="0"/>
          <w:bCs w:val="0"/>
          <w:color w:val="auto"/>
        </w:rPr>
        <w:fldChar w:fldCharType="end"/>
      </w:r>
      <w:r>
        <w:rPr>
          <w:b w:val="0"/>
          <w:bCs w:val="0"/>
          <w:color w:val="auto"/>
        </w:rPr>
        <w:fldChar w:fldCharType="end"/>
      </w:r>
    </w:p>
    <w:p w14:paraId="118EDC8F">
      <w:pPr>
        <w:pageBreakBefore w:val="0"/>
        <w:kinsoku/>
        <w:wordWrap w:val="0"/>
        <w:overflowPunct/>
        <w:topLinePunct/>
        <w:autoSpaceDE/>
        <w:autoSpaceDN/>
        <w:bidi w:val="0"/>
        <w:rPr>
          <w:rFonts w:hint="eastAsia" w:ascii="仿宋" w:hAnsi="仿宋" w:eastAsia="仿宋" w:cs="仿宋"/>
          <w:color w:val="auto"/>
          <w:highlight w:val="none"/>
        </w:rPr>
      </w:pPr>
      <w:r>
        <w:rPr>
          <w:b w:val="0"/>
          <w:bCs w:val="0"/>
          <w:color w:val="auto"/>
        </w:rPr>
        <w:fldChar w:fldCharType="end"/>
      </w:r>
      <w:r>
        <w:rPr>
          <w:b w:val="0"/>
          <w:bCs w:val="0"/>
          <w:color w:val="auto"/>
        </w:rPr>
        <w:br w:type="page"/>
      </w:r>
    </w:p>
    <w:bookmarkEnd w:id="1"/>
    <w:bookmarkEnd w:id="2"/>
    <w:bookmarkEnd w:id="3"/>
    <w:bookmarkEnd w:id="4"/>
    <w:bookmarkEnd w:id="5"/>
    <w:bookmarkEnd w:id="6"/>
    <w:p w14:paraId="31CD97A5">
      <w:pPr>
        <w:pStyle w:val="2"/>
        <w:bidi w:val="0"/>
        <w:jc w:val="center"/>
        <w:outlineLvl w:val="0"/>
        <w:rPr>
          <w:rFonts w:hint="eastAsia"/>
          <w:color w:val="auto"/>
          <w:lang w:val="en-US" w:eastAsia="zh-CN"/>
        </w:rPr>
      </w:pPr>
      <w:bookmarkStart w:id="7" w:name="_Toc7230"/>
      <w:bookmarkStart w:id="8" w:name="_Toc10461"/>
      <w:bookmarkStart w:id="9" w:name="_Toc17478"/>
      <w:r>
        <w:rPr>
          <w:rFonts w:hint="eastAsia"/>
          <w:color w:val="auto"/>
          <w:lang w:val="en-US" w:eastAsia="zh-CN"/>
        </w:rPr>
        <w:t>第一章 磋商邀请函</w:t>
      </w:r>
      <w:bookmarkEnd w:id="7"/>
      <w:bookmarkEnd w:id="8"/>
      <w:bookmarkEnd w:id="9"/>
    </w:p>
    <w:p w14:paraId="1BC5C1FF">
      <w:pPr>
        <w:pageBreakBefore w:val="0"/>
        <w:pBdr>
          <w:top w:val="single" w:color="auto" w:sz="4" w:space="0"/>
          <w:left w:val="single" w:color="auto" w:sz="4" w:space="0"/>
          <w:bottom w:val="single" w:color="auto" w:sz="4" w:space="0"/>
          <w:right w:val="single" w:color="auto" w:sz="4" w:space="0"/>
        </w:pBdr>
        <w:kinsoku/>
        <w:wordWrap w:val="0"/>
        <w:overflowPunct/>
        <w:topLinePunct/>
        <w:autoSpaceDE/>
        <w:autoSpaceDN/>
        <w:bidi w:val="0"/>
        <w:spacing w:line="240" w:lineRule="auto"/>
        <w:outlineLvl w:val="9"/>
        <w:rPr>
          <w:rFonts w:hint="eastAsia" w:ascii="仿宋" w:hAnsi="仿宋" w:eastAsia="仿宋" w:cs="仿宋"/>
          <w:b/>
          <w:bCs/>
          <w:color w:val="auto"/>
          <w:sz w:val="28"/>
          <w:szCs w:val="28"/>
        </w:rPr>
      </w:pPr>
      <w:bookmarkStart w:id="10" w:name="_Toc29766"/>
      <w:r>
        <w:rPr>
          <w:rFonts w:hint="eastAsia" w:ascii="仿宋" w:hAnsi="仿宋" w:eastAsia="仿宋" w:cs="仿宋"/>
          <w:b/>
          <w:bCs/>
          <w:color w:val="auto"/>
          <w:sz w:val="28"/>
          <w:szCs w:val="28"/>
        </w:rPr>
        <w:t>项目概况</w:t>
      </w:r>
      <w:bookmarkEnd w:id="10"/>
    </w:p>
    <w:p w14:paraId="1E486AD6">
      <w:pPr>
        <w:pStyle w:val="6"/>
        <w:keepNext w:val="0"/>
        <w:keepLines w:val="0"/>
        <w:pageBreakBefore w:val="0"/>
        <w:pBdr>
          <w:top w:val="single" w:color="auto" w:sz="4" w:space="0"/>
          <w:left w:val="single" w:color="auto" w:sz="4" w:space="0"/>
          <w:bottom w:val="single" w:color="auto" w:sz="4" w:space="0"/>
          <w:right w:val="single" w:color="auto" w:sz="4" w:space="0"/>
        </w:pBdr>
        <w:kinsoku/>
        <w:wordWrap w:val="0"/>
        <w:overflowPunct/>
        <w:topLinePunct/>
        <w:autoSpaceDE/>
        <w:autoSpaceDN/>
        <w:bidi w:val="0"/>
        <w:adjustRightInd/>
        <w:spacing w:before="150" w:beforeAutospacing="0" w:after="150" w:afterAutospacing="0" w:line="440" w:lineRule="exact"/>
        <w:ind w:firstLine="48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shd w:val="clear" w:color="auto" w:fill="FFFFFF"/>
          <w:lang w:eastAsia="zh-CN"/>
        </w:rPr>
        <w:t>榆林市林业和草原局采购《榆林市林业和草原志》编撰出版服务项目</w:t>
      </w:r>
      <w:r>
        <w:rPr>
          <w:rFonts w:hint="eastAsia" w:ascii="仿宋" w:hAnsi="仿宋" w:eastAsia="仿宋" w:cs="仿宋"/>
          <w:color w:val="auto"/>
          <w:sz w:val="28"/>
          <w:szCs w:val="28"/>
          <w:shd w:val="clear" w:color="auto" w:fill="FFFFFF"/>
        </w:rPr>
        <w:t>的潜在投标人应在全国公共资源交易中心平台（陕西省）使用CA锁报名后自行下载获取</w:t>
      </w:r>
      <w:r>
        <w:rPr>
          <w:rFonts w:hint="eastAsia" w:ascii="仿宋" w:hAnsi="仿宋" w:eastAsia="仿宋" w:cs="仿宋"/>
          <w:color w:val="auto"/>
          <w:sz w:val="28"/>
          <w:szCs w:val="28"/>
          <w:shd w:val="clear" w:color="auto" w:fill="FFFFFF"/>
          <w:lang w:eastAsia="zh-CN"/>
        </w:rPr>
        <w:t>磋商文件</w:t>
      </w:r>
      <w:r>
        <w:rPr>
          <w:rFonts w:hint="eastAsia" w:ascii="仿宋" w:hAnsi="仿宋" w:eastAsia="仿宋" w:cs="仿宋"/>
          <w:color w:val="auto"/>
          <w:sz w:val="28"/>
          <w:szCs w:val="28"/>
          <w:shd w:val="clear" w:color="auto" w:fill="FFFFFF"/>
        </w:rPr>
        <w:t>，并于</w:t>
      </w:r>
      <w:r>
        <w:rPr>
          <w:rFonts w:hint="eastAsia" w:ascii="仿宋" w:hAnsi="仿宋" w:eastAsia="仿宋" w:cs="仿宋"/>
          <w:b w:val="0"/>
          <w:bCs w:val="0"/>
          <w:color w:val="auto"/>
          <w:sz w:val="28"/>
          <w:szCs w:val="28"/>
          <w:lang w:eastAsia="zh-CN"/>
        </w:rPr>
        <w:t>2026年06月12日13时30分</w:t>
      </w:r>
      <w:r>
        <w:rPr>
          <w:rFonts w:hint="eastAsia" w:ascii="仿宋" w:hAnsi="仿宋" w:eastAsia="仿宋" w:cs="仿宋"/>
          <w:color w:val="auto"/>
          <w:sz w:val="28"/>
          <w:szCs w:val="28"/>
        </w:rPr>
        <w:t>（北京</w:t>
      </w:r>
      <w:r>
        <w:rPr>
          <w:rFonts w:hint="eastAsia" w:ascii="仿宋" w:hAnsi="仿宋" w:eastAsia="仿宋" w:cs="仿宋"/>
          <w:color w:val="auto"/>
          <w:sz w:val="28"/>
          <w:szCs w:val="28"/>
          <w:shd w:val="clear" w:color="auto" w:fill="FFFFFF"/>
        </w:rPr>
        <w:t>时间）前递交响应文件。</w:t>
      </w:r>
    </w:p>
    <w:p w14:paraId="2A69E294">
      <w:pPr>
        <w:keepNext w:val="0"/>
        <w:keepLines w:val="0"/>
        <w:pageBreakBefore w:val="0"/>
        <w:kinsoku/>
        <w:wordWrap w:val="0"/>
        <w:overflowPunct/>
        <w:topLinePunct/>
        <w:autoSpaceDE/>
        <w:autoSpaceDN/>
        <w:bidi w:val="0"/>
        <w:adjustRightInd/>
        <w:spacing w:line="440" w:lineRule="exact"/>
        <w:textAlignment w:val="auto"/>
        <w:outlineLvl w:val="0"/>
        <w:rPr>
          <w:rFonts w:hint="eastAsia" w:ascii="仿宋" w:hAnsi="仿宋" w:eastAsia="仿宋" w:cs="仿宋"/>
          <w:b/>
          <w:bCs/>
          <w:color w:val="auto"/>
          <w:sz w:val="28"/>
          <w:szCs w:val="28"/>
        </w:rPr>
      </w:pPr>
      <w:bookmarkStart w:id="11" w:name="_Toc24338"/>
      <w:r>
        <w:rPr>
          <w:rFonts w:hint="eastAsia" w:ascii="仿宋" w:hAnsi="仿宋" w:eastAsia="仿宋" w:cs="仿宋"/>
          <w:b/>
          <w:bCs/>
          <w:color w:val="auto"/>
          <w:sz w:val="28"/>
          <w:szCs w:val="28"/>
        </w:rPr>
        <w:t>一、项目基本情况</w:t>
      </w:r>
      <w:bookmarkEnd w:id="11"/>
    </w:p>
    <w:p w14:paraId="7C0A806D">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lang w:eastAsia="zh-CN"/>
        </w:rPr>
      </w:pPr>
      <w:r>
        <w:rPr>
          <w:rFonts w:hint="eastAsia" w:ascii="仿宋" w:hAnsi="仿宋" w:eastAsia="仿宋" w:cs="仿宋"/>
          <w:color w:val="auto"/>
          <w:sz w:val="28"/>
          <w:szCs w:val="28"/>
          <w:shd w:val="clear" w:color="auto" w:fill="FFFFFF"/>
        </w:rPr>
        <w:t>项目编号：</w:t>
      </w:r>
      <w:r>
        <w:rPr>
          <w:rFonts w:hint="eastAsia" w:ascii="仿宋" w:hAnsi="仿宋" w:eastAsia="仿宋" w:cs="仿宋"/>
          <w:color w:val="auto"/>
          <w:sz w:val="28"/>
          <w:szCs w:val="28"/>
          <w:shd w:val="clear" w:color="auto" w:fill="FFFFFF"/>
          <w:lang w:eastAsia="zh-CN"/>
        </w:rPr>
        <w:t>SXXS2026-FW-037</w:t>
      </w:r>
    </w:p>
    <w:p w14:paraId="01E05C67">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lang w:eastAsia="zh-CN"/>
        </w:rPr>
      </w:pPr>
      <w:r>
        <w:rPr>
          <w:rFonts w:hint="eastAsia" w:ascii="仿宋" w:hAnsi="仿宋" w:eastAsia="仿宋" w:cs="仿宋"/>
          <w:color w:val="auto"/>
          <w:sz w:val="28"/>
          <w:szCs w:val="28"/>
          <w:shd w:val="clear" w:color="auto" w:fill="FFFFFF"/>
        </w:rPr>
        <w:t>项目名称：</w:t>
      </w:r>
      <w:r>
        <w:rPr>
          <w:rFonts w:hint="eastAsia" w:ascii="仿宋" w:hAnsi="仿宋" w:eastAsia="仿宋" w:cs="仿宋"/>
          <w:color w:val="auto"/>
          <w:sz w:val="28"/>
          <w:szCs w:val="28"/>
          <w:shd w:val="clear" w:color="auto" w:fill="FFFFFF"/>
          <w:lang w:eastAsia="zh-CN"/>
        </w:rPr>
        <w:t>榆林市林业和草原局采购《榆林市林业和草原志》编撰出版服务项目</w:t>
      </w:r>
    </w:p>
    <w:p w14:paraId="793D7268">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rPr>
        <w:t>采购方式：</w:t>
      </w:r>
      <w:r>
        <w:rPr>
          <w:rFonts w:hint="eastAsia" w:ascii="仿宋" w:hAnsi="仿宋" w:eastAsia="仿宋" w:cs="仿宋"/>
          <w:color w:val="auto"/>
          <w:sz w:val="28"/>
          <w:szCs w:val="28"/>
          <w:shd w:val="clear" w:color="auto" w:fill="FFFFFF"/>
          <w:lang w:eastAsia="zh-CN"/>
        </w:rPr>
        <w:t>竞争性磋商</w:t>
      </w:r>
    </w:p>
    <w:p w14:paraId="58303457">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rPr>
        <w:t>预算金额：</w:t>
      </w:r>
      <w:r>
        <w:rPr>
          <w:rFonts w:hint="eastAsia" w:ascii="仿宋" w:hAnsi="仿宋" w:eastAsia="仿宋" w:cs="仿宋"/>
          <w:color w:val="auto"/>
          <w:sz w:val="28"/>
          <w:szCs w:val="28"/>
          <w:shd w:val="clear" w:color="auto" w:fill="FFFFFF"/>
          <w:lang w:val="en-US" w:eastAsia="zh-CN"/>
        </w:rPr>
        <w:t>1425000.00</w:t>
      </w:r>
      <w:r>
        <w:rPr>
          <w:rFonts w:hint="eastAsia" w:ascii="仿宋" w:hAnsi="仿宋" w:eastAsia="仿宋" w:cs="仿宋"/>
          <w:color w:val="auto"/>
          <w:sz w:val="28"/>
          <w:szCs w:val="28"/>
          <w:shd w:val="clear" w:color="auto" w:fill="FFFFFF"/>
          <w:lang w:eastAsia="zh-CN"/>
        </w:rPr>
        <w:t>元</w:t>
      </w:r>
    </w:p>
    <w:p w14:paraId="2845C580">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rPr>
      </w:pPr>
      <w:r>
        <w:rPr>
          <w:rFonts w:hint="eastAsia" w:ascii="仿宋" w:hAnsi="仿宋" w:eastAsia="仿宋" w:cs="仿宋"/>
          <w:color w:val="auto"/>
          <w:sz w:val="28"/>
          <w:szCs w:val="28"/>
          <w:shd w:val="clear" w:color="auto" w:fill="FFFFFF"/>
        </w:rPr>
        <w:t>采购需求：</w:t>
      </w:r>
    </w:p>
    <w:p w14:paraId="11773E7B">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合同包1(榆林市林业和草原局采购《榆林市林业和草原志》编撰出版服务项目):</w:t>
      </w:r>
    </w:p>
    <w:p w14:paraId="0A8CB811">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合同包预算金额：1425000.00元</w:t>
      </w:r>
    </w:p>
    <w:p w14:paraId="167186AC">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合同包最高限价：1425000.00元</w:t>
      </w:r>
    </w:p>
    <w:tbl>
      <w:tblPr>
        <w:tblStyle w:val="8"/>
        <w:tblW w:w="10469"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70"/>
        <w:gridCol w:w="1504"/>
        <w:gridCol w:w="1889"/>
        <w:gridCol w:w="945"/>
        <w:gridCol w:w="1680"/>
        <w:gridCol w:w="1744"/>
        <w:gridCol w:w="1837"/>
      </w:tblGrid>
      <w:tr w14:paraId="5ED6013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18" w:hRule="atLeast"/>
          <w:tblHeader/>
          <w:jc w:val="center"/>
        </w:trPr>
        <w:tc>
          <w:tcPr>
            <w:tcW w:w="8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A8E618">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品目号</w:t>
            </w:r>
          </w:p>
        </w:tc>
        <w:tc>
          <w:tcPr>
            <w:tcW w:w="150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FE8311">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品目名称</w:t>
            </w:r>
          </w:p>
        </w:tc>
        <w:tc>
          <w:tcPr>
            <w:tcW w:w="18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BE11E0">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采购标的</w:t>
            </w:r>
          </w:p>
        </w:tc>
        <w:tc>
          <w:tcPr>
            <w:tcW w:w="9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96A188">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数量（单位）</w:t>
            </w:r>
          </w:p>
        </w:tc>
        <w:tc>
          <w:tcPr>
            <w:tcW w:w="1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A62C16">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技术规格、参数及要求</w:t>
            </w:r>
          </w:p>
        </w:tc>
        <w:tc>
          <w:tcPr>
            <w:tcW w:w="17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31EA50">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品目预算(元)</w:t>
            </w:r>
          </w:p>
        </w:tc>
        <w:tc>
          <w:tcPr>
            <w:tcW w:w="18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AE968B">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最高限价(元)</w:t>
            </w:r>
          </w:p>
        </w:tc>
      </w:tr>
      <w:tr w14:paraId="6D490A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096" w:hRule="atLeast"/>
          <w:jc w:val="center"/>
        </w:trPr>
        <w:tc>
          <w:tcPr>
            <w:tcW w:w="8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95CE0B">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bookmarkStart w:id="21" w:name="_GoBack"/>
            <w:r>
              <w:rPr>
                <w:rFonts w:hint="eastAsia" w:ascii="仿宋" w:hAnsi="仿宋" w:eastAsia="仿宋" w:cs="仿宋"/>
                <w:color w:val="auto"/>
                <w:sz w:val="28"/>
                <w:szCs w:val="28"/>
                <w:lang w:val="en-US" w:eastAsia="zh-CN"/>
              </w:rPr>
              <w:t>1-1</w:t>
            </w:r>
          </w:p>
        </w:tc>
        <w:tc>
          <w:tcPr>
            <w:tcW w:w="150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EBB24C">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出版服务</w:t>
            </w:r>
          </w:p>
        </w:tc>
        <w:tc>
          <w:tcPr>
            <w:tcW w:w="18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E22C30">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榆林市林业和草原局采购《榆林市林业和草原志》编撰出版服务项目</w:t>
            </w:r>
          </w:p>
        </w:tc>
        <w:tc>
          <w:tcPr>
            <w:tcW w:w="9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C66DCF">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1(项)</w:t>
            </w:r>
          </w:p>
        </w:tc>
        <w:tc>
          <w:tcPr>
            <w:tcW w:w="1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DA392A">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详见采购文件</w:t>
            </w:r>
          </w:p>
        </w:tc>
        <w:tc>
          <w:tcPr>
            <w:tcW w:w="17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59F79C">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1425000.00</w:t>
            </w:r>
          </w:p>
        </w:tc>
        <w:tc>
          <w:tcPr>
            <w:tcW w:w="18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FE5856">
            <w:pPr>
              <w:pageBreakBefore w:val="0"/>
              <w:kinsoku/>
              <w:wordWrap w:val="0"/>
              <w:overflowPunct/>
              <w:topLinePunct/>
              <w:autoSpaceDE/>
              <w:autoSpaceDN/>
              <w:bidi w:val="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1425000.00</w:t>
            </w:r>
          </w:p>
        </w:tc>
      </w:tr>
      <w:bookmarkEnd w:id="21"/>
    </w:tbl>
    <w:p w14:paraId="25C53DAB">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本合同包不接受联合体投标</w:t>
      </w:r>
    </w:p>
    <w:p w14:paraId="64F4B648">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合同履行期限：</w:t>
      </w:r>
      <w:r>
        <w:rPr>
          <w:rFonts w:hint="eastAsia" w:ascii="仿宋" w:hAnsi="仿宋" w:eastAsia="仿宋" w:cs="仿宋"/>
          <w:b w:val="0"/>
          <w:bCs w:val="0"/>
          <w:color w:val="auto"/>
          <w:sz w:val="28"/>
          <w:szCs w:val="28"/>
          <w:lang w:eastAsia="zh-CN"/>
        </w:rPr>
        <w:t>自本合同签订之日起至志书正式出版发行并通过甲方验收合格之日止</w:t>
      </w:r>
      <w:r>
        <w:rPr>
          <w:rFonts w:hint="eastAsia" w:ascii="仿宋" w:hAnsi="仿宋" w:eastAsia="仿宋" w:cs="仿宋"/>
          <w:color w:val="auto"/>
          <w:sz w:val="28"/>
          <w:szCs w:val="28"/>
          <w:shd w:val="clear" w:color="auto" w:fill="FFFFFF"/>
          <w:lang w:val="en-US" w:eastAsia="zh-CN"/>
        </w:rPr>
        <w:t>。</w:t>
      </w:r>
    </w:p>
    <w:p w14:paraId="791FBEAA">
      <w:pPr>
        <w:keepNext w:val="0"/>
        <w:keepLines w:val="0"/>
        <w:pageBreakBefore w:val="0"/>
        <w:kinsoku/>
        <w:wordWrap w:val="0"/>
        <w:overflowPunct/>
        <w:topLinePunct/>
        <w:autoSpaceDE/>
        <w:autoSpaceDN/>
        <w:bidi w:val="0"/>
        <w:adjustRightInd/>
        <w:spacing w:line="440" w:lineRule="exact"/>
        <w:textAlignment w:val="auto"/>
        <w:outlineLvl w:val="0"/>
        <w:rPr>
          <w:rFonts w:hint="eastAsia" w:ascii="仿宋" w:hAnsi="仿宋" w:eastAsia="仿宋" w:cs="仿宋"/>
          <w:b/>
          <w:bCs/>
          <w:color w:val="auto"/>
          <w:sz w:val="28"/>
          <w:szCs w:val="28"/>
        </w:rPr>
      </w:pPr>
      <w:bookmarkStart w:id="12" w:name="_Toc20661"/>
      <w:r>
        <w:rPr>
          <w:rFonts w:hint="eastAsia" w:ascii="仿宋" w:hAnsi="仿宋" w:eastAsia="仿宋" w:cs="仿宋"/>
          <w:b/>
          <w:bCs/>
          <w:color w:val="auto"/>
          <w:sz w:val="28"/>
          <w:szCs w:val="28"/>
        </w:rPr>
        <w:t>二、申请人的资格要求：</w:t>
      </w:r>
      <w:bookmarkEnd w:id="12"/>
    </w:p>
    <w:p w14:paraId="2C029520">
      <w:pPr>
        <w:pStyle w:val="6"/>
        <w:keepNext w:val="0"/>
        <w:keepLines w:val="0"/>
        <w:pageBreakBefore w:val="0"/>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shd w:val="clear" w:color="auto" w:fill="FFFFFF"/>
        </w:rPr>
        <w:t>1.满足《中华人民共和国政府采购法》第二十二条规定;</w:t>
      </w:r>
    </w:p>
    <w:p w14:paraId="3A661987">
      <w:pPr>
        <w:pStyle w:val="6"/>
        <w:keepNext w:val="0"/>
        <w:keepLines w:val="0"/>
        <w:pageBreakBefore w:val="0"/>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shd w:val="clear" w:color="auto" w:fill="FFFFFF"/>
        </w:rPr>
        <w:t>2.落实政府采购政策需满足的资格要求：</w:t>
      </w:r>
    </w:p>
    <w:p w14:paraId="42C2B3CC">
      <w:pPr>
        <w:pStyle w:val="6"/>
        <w:keepNext w:val="0"/>
        <w:keepLines w:val="0"/>
        <w:pageBreakBefore w:val="0"/>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shd w:val="clear" w:color="auto" w:fill="FFFFFF"/>
          <w:lang w:eastAsia="zh-CN"/>
        </w:rPr>
        <w:t>合同包1(</w:t>
      </w:r>
      <w:r>
        <w:rPr>
          <w:rFonts w:hint="eastAsia" w:ascii="仿宋" w:hAnsi="仿宋" w:eastAsia="仿宋" w:cs="仿宋"/>
          <w:color w:val="auto"/>
          <w:sz w:val="28"/>
          <w:szCs w:val="28"/>
          <w:shd w:val="clear" w:color="auto" w:fill="FFFFFF"/>
          <w:lang w:val="en-US" w:eastAsia="zh-CN"/>
        </w:rPr>
        <w:t>榆林市林业和草原局采购《榆林市林业和草原志》编撰出版服务项目</w:t>
      </w:r>
      <w:r>
        <w:rPr>
          <w:rFonts w:hint="eastAsia" w:ascii="仿宋" w:hAnsi="仿宋" w:eastAsia="仿宋" w:cs="仿宋"/>
          <w:color w:val="auto"/>
          <w:sz w:val="28"/>
          <w:szCs w:val="28"/>
          <w:shd w:val="clear" w:color="auto" w:fill="FFFFFF"/>
          <w:lang w:eastAsia="zh-CN"/>
        </w:rPr>
        <w:t>)</w:t>
      </w:r>
      <w:r>
        <w:rPr>
          <w:rFonts w:hint="eastAsia" w:ascii="仿宋" w:hAnsi="仿宋" w:eastAsia="仿宋" w:cs="仿宋"/>
          <w:color w:val="auto"/>
          <w:sz w:val="28"/>
          <w:szCs w:val="28"/>
          <w:shd w:val="clear" w:color="auto" w:fill="FFFFFF"/>
        </w:rPr>
        <w:t>落实政府采购政策需满足的资格要求如下:</w:t>
      </w:r>
    </w:p>
    <w:p w14:paraId="5A6507EE">
      <w:pPr>
        <w:keepNext w:val="0"/>
        <w:keepLines w:val="0"/>
        <w:pageBreakBefore w:val="0"/>
        <w:widowControl/>
        <w:kinsoku/>
        <w:wordWrap w:val="0"/>
        <w:overflowPunct/>
        <w:topLinePunct/>
        <w:autoSpaceDE/>
        <w:autoSpaceDN/>
        <w:bidi w:val="0"/>
        <w:adjustRightInd/>
        <w:snapToGrid w:val="0"/>
        <w:spacing w:line="440" w:lineRule="exact"/>
        <w:ind w:firstLine="560" w:firstLineChars="200"/>
        <w:jc w:val="both"/>
        <w:textAlignment w:val="auto"/>
        <w:rPr>
          <w:rFonts w:hint="eastAsia" w:ascii="仿宋" w:hAnsi="仿宋" w:eastAsia="仿宋" w:cs="仿宋"/>
          <w:color w:val="auto"/>
          <w:kern w:val="0"/>
          <w:sz w:val="28"/>
          <w:szCs w:val="28"/>
          <w:shd w:val="clear" w:color="auto" w:fill="FFFFFF"/>
          <w:lang w:val="en-US" w:eastAsia="zh-CN" w:bidi="ar-SA"/>
        </w:rPr>
      </w:pPr>
      <w:r>
        <w:rPr>
          <w:rFonts w:hint="eastAsia" w:ascii="仿宋" w:hAnsi="仿宋" w:eastAsia="仿宋" w:cs="仿宋"/>
          <w:color w:val="auto"/>
          <w:kern w:val="0"/>
          <w:sz w:val="28"/>
          <w:szCs w:val="28"/>
          <w:shd w:val="clear" w:color="auto" w:fill="FFFFFF"/>
          <w:lang w:val="en-US" w:eastAsia="zh-CN" w:bidi="ar-SA"/>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本项目专门面向小微企业的采购，总体预留比例为100%；</w:t>
      </w:r>
    </w:p>
    <w:p w14:paraId="2F2C4C46">
      <w:pPr>
        <w:keepNext w:val="0"/>
        <w:keepLines w:val="0"/>
        <w:pageBreakBefore w:val="0"/>
        <w:widowControl/>
        <w:kinsoku/>
        <w:wordWrap w:val="0"/>
        <w:overflowPunct/>
        <w:topLinePunct/>
        <w:autoSpaceDE/>
        <w:autoSpaceDN/>
        <w:bidi w:val="0"/>
        <w:adjustRightInd/>
        <w:snapToGrid w:val="0"/>
        <w:spacing w:line="440" w:lineRule="exact"/>
        <w:ind w:firstLine="560" w:firstLineChars="200"/>
        <w:jc w:val="both"/>
        <w:textAlignment w:val="auto"/>
        <w:rPr>
          <w:rFonts w:hint="eastAsia" w:ascii="仿宋" w:hAnsi="仿宋" w:eastAsia="仿宋" w:cs="仿宋"/>
          <w:color w:val="auto"/>
          <w:kern w:val="0"/>
          <w:sz w:val="28"/>
          <w:szCs w:val="28"/>
          <w:shd w:val="clear" w:color="auto" w:fill="FFFFFF"/>
          <w:lang w:val="en-US" w:eastAsia="zh-CN" w:bidi="ar-SA"/>
        </w:rPr>
      </w:pPr>
      <w:r>
        <w:rPr>
          <w:rFonts w:hint="eastAsia" w:ascii="仿宋" w:hAnsi="仿宋" w:eastAsia="仿宋" w:cs="仿宋"/>
          <w:color w:val="auto"/>
          <w:kern w:val="0"/>
          <w:sz w:val="28"/>
          <w:szCs w:val="28"/>
          <w:shd w:val="clear" w:color="auto" w:fill="FFFFFF"/>
          <w:lang w:val="en-US" w:eastAsia="zh-CN" w:bidi="ar-SA"/>
        </w:rPr>
        <w:t>2.2《财政部司法部关于政府采购支持监狱企业发展有关问题的通知》（财库〔2014〕68号）；</w:t>
      </w:r>
    </w:p>
    <w:p w14:paraId="2B63B378">
      <w:pPr>
        <w:keepNext w:val="0"/>
        <w:keepLines w:val="0"/>
        <w:pageBreakBefore w:val="0"/>
        <w:widowControl/>
        <w:kinsoku/>
        <w:wordWrap w:val="0"/>
        <w:overflowPunct/>
        <w:topLinePunct/>
        <w:autoSpaceDE/>
        <w:autoSpaceDN/>
        <w:bidi w:val="0"/>
        <w:adjustRightInd/>
        <w:snapToGrid w:val="0"/>
        <w:spacing w:line="440" w:lineRule="exact"/>
        <w:ind w:firstLine="560" w:firstLineChars="200"/>
        <w:jc w:val="both"/>
        <w:textAlignment w:val="auto"/>
        <w:rPr>
          <w:rFonts w:hint="eastAsia" w:ascii="仿宋" w:hAnsi="仿宋" w:eastAsia="仿宋" w:cs="仿宋"/>
          <w:color w:val="auto"/>
          <w:kern w:val="0"/>
          <w:sz w:val="28"/>
          <w:szCs w:val="28"/>
          <w:shd w:val="clear" w:color="auto" w:fill="FFFFFF"/>
          <w:lang w:val="en-US" w:eastAsia="zh-CN" w:bidi="ar-SA"/>
        </w:rPr>
      </w:pPr>
      <w:r>
        <w:rPr>
          <w:rFonts w:hint="eastAsia" w:ascii="仿宋" w:hAnsi="仿宋" w:eastAsia="仿宋" w:cs="仿宋"/>
          <w:color w:val="auto"/>
          <w:kern w:val="0"/>
          <w:sz w:val="28"/>
          <w:szCs w:val="28"/>
          <w:shd w:val="clear" w:color="auto" w:fill="FFFFFF"/>
          <w:lang w:val="en-US" w:eastAsia="zh-CN" w:bidi="ar-SA"/>
        </w:rPr>
        <w:t>2.3《关于促进残疾人就业政府采购政策的通知》（财库[2017]141号）；</w:t>
      </w:r>
    </w:p>
    <w:p w14:paraId="3D0504D3">
      <w:pPr>
        <w:keepNext w:val="0"/>
        <w:keepLines w:val="0"/>
        <w:pageBreakBefore w:val="0"/>
        <w:widowControl/>
        <w:kinsoku/>
        <w:wordWrap w:val="0"/>
        <w:overflowPunct/>
        <w:topLinePunct/>
        <w:autoSpaceDE/>
        <w:autoSpaceDN/>
        <w:bidi w:val="0"/>
        <w:adjustRightInd/>
        <w:snapToGrid w:val="0"/>
        <w:spacing w:line="440" w:lineRule="exact"/>
        <w:ind w:firstLine="560" w:firstLineChars="200"/>
        <w:jc w:val="both"/>
        <w:textAlignment w:val="auto"/>
        <w:rPr>
          <w:rFonts w:hint="eastAsia" w:ascii="仿宋" w:hAnsi="仿宋" w:eastAsia="仿宋" w:cs="仿宋"/>
          <w:color w:val="auto"/>
          <w:kern w:val="0"/>
          <w:sz w:val="28"/>
          <w:szCs w:val="28"/>
          <w:shd w:val="clear" w:color="auto" w:fill="FFFFFF"/>
          <w:lang w:val="en-US" w:eastAsia="zh-CN" w:bidi="ar-SA"/>
        </w:rPr>
      </w:pPr>
      <w:r>
        <w:rPr>
          <w:rFonts w:hint="eastAsia" w:ascii="仿宋" w:hAnsi="仿宋" w:eastAsia="仿宋" w:cs="仿宋"/>
          <w:color w:val="auto"/>
          <w:kern w:val="0"/>
          <w:sz w:val="28"/>
          <w:szCs w:val="28"/>
          <w:shd w:val="clear" w:color="auto" w:fill="FFFFFF"/>
          <w:lang w:val="en-US" w:eastAsia="zh-CN" w:bidi="ar-SA"/>
        </w:rPr>
        <w:t>2.4《财政部国务院扶贫办关于运用政府采购政策支持脱贫攻坚的通知》（财库〔2019〕27号）；</w:t>
      </w:r>
    </w:p>
    <w:p w14:paraId="0F624735">
      <w:pPr>
        <w:keepNext w:val="0"/>
        <w:keepLines w:val="0"/>
        <w:pageBreakBefore w:val="0"/>
        <w:widowControl/>
        <w:kinsoku/>
        <w:wordWrap w:val="0"/>
        <w:overflowPunct/>
        <w:topLinePunct/>
        <w:autoSpaceDE/>
        <w:autoSpaceDN/>
        <w:bidi w:val="0"/>
        <w:adjustRightInd/>
        <w:snapToGrid w:val="0"/>
        <w:spacing w:line="440" w:lineRule="exact"/>
        <w:ind w:firstLine="560" w:firstLineChars="200"/>
        <w:jc w:val="both"/>
        <w:textAlignment w:val="auto"/>
        <w:rPr>
          <w:rFonts w:hint="eastAsia" w:ascii="仿宋" w:hAnsi="仿宋" w:eastAsia="仿宋" w:cs="仿宋"/>
          <w:color w:val="auto"/>
          <w:kern w:val="0"/>
          <w:sz w:val="28"/>
          <w:szCs w:val="28"/>
          <w:shd w:val="clear" w:color="auto" w:fill="FFFFFF"/>
          <w:lang w:val="en-US" w:eastAsia="zh-CN" w:bidi="ar-SA"/>
        </w:rPr>
      </w:pPr>
      <w:r>
        <w:rPr>
          <w:rFonts w:hint="eastAsia" w:ascii="仿宋" w:hAnsi="仿宋" w:eastAsia="仿宋" w:cs="仿宋"/>
          <w:color w:val="auto"/>
          <w:kern w:val="0"/>
          <w:sz w:val="28"/>
          <w:szCs w:val="28"/>
          <w:shd w:val="clear" w:color="auto" w:fill="FFFFFF"/>
          <w:lang w:val="en-US" w:eastAsia="zh-CN" w:bidi="ar-SA"/>
        </w:rPr>
        <w:t>2.5陕西省财政厅关于印发《陕西省中小企业政府采购信用融资办法》（陕财办采〔2018〕23号）；《陕西省财政厅关于加快推进我省中小企业政府采购信用融资工作的通知》（陕财办采〔2020〕15号）；《关于促进中小企业健康发展的指导意见》、《陕西省中小企业政府釆购信用融资办法》（陕财办采[2018]23号）；《陕西省财政厅中国人民银行西安分行关于深入推进政府采购信用融资业务的通知》（陕财办采〔2023〕5号）等有关规定，按照政府引导、市场运作、银企自愿、风险自担的原则，中标（成交）投标人可根据自身资金需求，登录陕西省政府采购信用融资平台（http://www.ccgp-shaanxi.gov.cn/zcdservice/zcd/shanxi/）或中征平台（https://www.crcrfsp.com）在线申请，依法参加政府采购信用融资活动；</w:t>
      </w:r>
    </w:p>
    <w:p w14:paraId="0AF30BEB">
      <w:pPr>
        <w:keepNext w:val="0"/>
        <w:keepLines w:val="0"/>
        <w:pageBreakBefore w:val="0"/>
        <w:widowControl/>
        <w:kinsoku/>
        <w:wordWrap w:val="0"/>
        <w:overflowPunct/>
        <w:topLinePunct/>
        <w:autoSpaceDE/>
        <w:autoSpaceDN/>
        <w:bidi w:val="0"/>
        <w:adjustRightInd/>
        <w:snapToGrid w:val="0"/>
        <w:spacing w:line="440" w:lineRule="exact"/>
        <w:ind w:firstLine="560" w:firstLineChars="200"/>
        <w:jc w:val="both"/>
        <w:textAlignment w:val="auto"/>
        <w:rPr>
          <w:rFonts w:hint="eastAsia" w:ascii="仿宋" w:hAnsi="仿宋" w:eastAsia="仿宋" w:cs="仿宋"/>
          <w:color w:val="auto"/>
          <w:kern w:val="0"/>
          <w:sz w:val="28"/>
          <w:szCs w:val="28"/>
          <w:shd w:val="clear" w:color="auto" w:fill="FFFFFF"/>
          <w:lang w:val="en-US" w:eastAsia="zh-CN" w:bidi="ar-SA"/>
        </w:rPr>
      </w:pPr>
      <w:r>
        <w:rPr>
          <w:rFonts w:hint="eastAsia" w:ascii="仿宋" w:hAnsi="仿宋" w:eastAsia="仿宋" w:cs="仿宋"/>
          <w:color w:val="auto"/>
          <w:kern w:val="0"/>
          <w:sz w:val="28"/>
          <w:szCs w:val="28"/>
          <w:shd w:val="clear" w:color="auto" w:fill="FFFFFF"/>
          <w:lang w:val="en-US" w:eastAsia="zh-CN" w:bidi="ar-SA"/>
        </w:rPr>
        <w:t>2.6其他需要落实的政府采购政策。</w:t>
      </w:r>
    </w:p>
    <w:p w14:paraId="6231FC30">
      <w:pPr>
        <w:pStyle w:val="6"/>
        <w:keepNext w:val="0"/>
        <w:keepLines w:val="0"/>
        <w:pageBreakBefore w:val="0"/>
        <w:widowControl/>
        <w:kinsoku/>
        <w:wordWrap w:val="0"/>
        <w:overflowPunct/>
        <w:topLinePunct/>
        <w:autoSpaceDE/>
        <w:autoSpaceDN/>
        <w:bidi w:val="0"/>
        <w:adjustRightInd/>
        <w:snapToGrid/>
        <w:spacing w:before="0" w:beforeAutospacing="0" w:after="0" w:afterAutospacing="0" w:line="440" w:lineRule="exact"/>
        <w:ind w:firstLine="482"/>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3.本项目的特定资格要求：</w:t>
      </w:r>
    </w:p>
    <w:p w14:paraId="1699D586">
      <w:pPr>
        <w:pStyle w:val="6"/>
        <w:keepNext w:val="0"/>
        <w:keepLines w:val="0"/>
        <w:pageBreakBefore w:val="0"/>
        <w:widowControl/>
        <w:kinsoku/>
        <w:wordWrap w:val="0"/>
        <w:overflowPunct/>
        <w:topLinePunct/>
        <w:autoSpaceDE/>
        <w:autoSpaceDN/>
        <w:bidi w:val="0"/>
        <w:adjustRightInd/>
        <w:snapToGrid/>
        <w:spacing w:before="0" w:beforeAutospacing="0" w:after="0" w:afterAutospacing="0" w:line="440" w:lineRule="exact"/>
        <w:ind w:firstLine="482"/>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合同包1(榆林市林业和草原局采购《榆林市林业和草原志》编撰出版服务项目)特定资格要求如下:</w:t>
      </w:r>
    </w:p>
    <w:p w14:paraId="58DBBABA">
      <w:pPr>
        <w:pStyle w:val="6"/>
        <w:keepNext w:val="0"/>
        <w:keepLines w:val="0"/>
        <w:pageBreakBefore w:val="0"/>
        <w:widowControl/>
        <w:shd w:val="clear" w:color="auto" w:fill="FFFFFF"/>
        <w:kinsoku/>
        <w:wordWrap w:val="0"/>
        <w:overflowPunct/>
        <w:topLinePunct/>
        <w:autoSpaceDE/>
        <w:autoSpaceDN/>
        <w:bidi w:val="0"/>
        <w:adjustRightInd/>
        <w:snapToGrid/>
        <w:spacing w:before="0" w:beforeAutospacing="0" w:after="0" w:afterAutospacing="0" w:line="440" w:lineRule="exact"/>
        <w:ind w:firstLine="482"/>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kern w:val="0"/>
          <w:sz w:val="28"/>
          <w:szCs w:val="28"/>
          <w:shd w:val="clear" w:color="auto" w:fill="FFFFFF"/>
          <w:lang w:val="en-US" w:eastAsia="zh-CN" w:bidi="ar-SA"/>
        </w:rPr>
        <w:t>3.1</w:t>
      </w:r>
      <w:r>
        <w:rPr>
          <w:rFonts w:hint="eastAsia" w:ascii="仿宋" w:hAnsi="仿宋" w:eastAsia="仿宋" w:cs="仿宋"/>
          <w:color w:val="auto"/>
          <w:sz w:val="28"/>
          <w:szCs w:val="28"/>
          <w:shd w:val="clear" w:color="auto" w:fill="FFFFFF"/>
          <w:lang w:val="en-US" w:eastAsia="zh-CN"/>
        </w:rPr>
        <w:t>投标人应为具有独立承担民事责任能力的法人、其他组织或自然人，提供企业合法有效的标识有统一社会信用代码的营业执照(附营业执照的2024年企业年度报告书，2025年至今成立的企业除外)或事业单位法人证书等国家规定的相关证明，自然人参与的提供其身份证明；</w:t>
      </w:r>
    </w:p>
    <w:p w14:paraId="73D622B2">
      <w:pPr>
        <w:pStyle w:val="6"/>
        <w:keepNext w:val="0"/>
        <w:keepLines w:val="0"/>
        <w:pageBreakBefore w:val="0"/>
        <w:widowControl/>
        <w:shd w:val="clear" w:color="auto" w:fill="FFFFFF"/>
        <w:kinsoku/>
        <w:wordWrap w:val="0"/>
        <w:overflowPunct/>
        <w:topLinePunct/>
        <w:autoSpaceDE/>
        <w:autoSpaceDN/>
        <w:bidi w:val="0"/>
        <w:adjustRightInd/>
        <w:snapToGrid/>
        <w:spacing w:before="0" w:beforeAutospacing="0" w:after="0" w:afterAutospacing="0" w:line="440" w:lineRule="exact"/>
        <w:ind w:firstLine="482"/>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3.2投标人应具有良好的商业信誉和健全的财务会计制度，具有履行合同所必需的设备和专业技术能力，具有依法缴纳税收和社会保障金的良好记录，参加本项目采购活动前三年内无重大违法活动记录。提供《基本资格条件承诺函》；提供2024年度或2025年度经审计的财务报告（财务审计报告须经会计事务所或审计机构盖章,注册会计师签字、盖章；并具有二维码及其编码，提供其注册会计师行业统一监管平台查询截图。报告须包括“四表一附注”，即资产负债表、利润表、现金流量表、所有者权益变动表及其附注），成立时间至提交响应文件截止时间不足一年的企业，事业单位、自然人等可提供其开标前六个月内银行出具的资信证明；</w:t>
      </w:r>
    </w:p>
    <w:p w14:paraId="03B407E2">
      <w:pPr>
        <w:pStyle w:val="6"/>
        <w:keepNext w:val="0"/>
        <w:keepLines w:val="0"/>
        <w:pageBreakBefore w:val="0"/>
        <w:widowControl/>
        <w:shd w:val="clear" w:color="auto" w:fill="FFFFFF"/>
        <w:kinsoku/>
        <w:wordWrap w:val="0"/>
        <w:overflowPunct/>
        <w:topLinePunct/>
        <w:autoSpaceDE/>
        <w:autoSpaceDN/>
        <w:bidi w:val="0"/>
        <w:adjustRightInd/>
        <w:snapToGrid/>
        <w:spacing w:before="0" w:beforeAutospacing="0" w:after="0" w:afterAutospacing="0" w:line="440" w:lineRule="exact"/>
        <w:ind w:firstLine="482"/>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3.3投标人应为小微企业，提供中小企业声明函或残疾人福利性单位声明函或监狱企业证明函；</w:t>
      </w:r>
    </w:p>
    <w:p w14:paraId="1BF04AD4">
      <w:pPr>
        <w:pStyle w:val="6"/>
        <w:keepNext w:val="0"/>
        <w:keepLines w:val="0"/>
        <w:pageBreakBefore w:val="0"/>
        <w:widowControl/>
        <w:shd w:val="clear" w:color="auto" w:fill="FFFFFF"/>
        <w:kinsoku/>
        <w:wordWrap w:val="0"/>
        <w:overflowPunct/>
        <w:topLinePunct/>
        <w:autoSpaceDE/>
        <w:autoSpaceDN/>
        <w:bidi w:val="0"/>
        <w:adjustRightInd/>
        <w:snapToGrid/>
        <w:spacing w:before="0" w:beforeAutospacing="0" w:after="0" w:afterAutospacing="0" w:line="440" w:lineRule="exact"/>
        <w:ind w:firstLine="482"/>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3.4拟派往本项目的项目负责人须具备本项目相关专业中级(含中级)以上技术职称资格证书；</w:t>
      </w:r>
    </w:p>
    <w:p w14:paraId="554A5C88">
      <w:pPr>
        <w:pStyle w:val="6"/>
        <w:keepNext w:val="0"/>
        <w:keepLines w:val="0"/>
        <w:pageBreakBefore w:val="0"/>
        <w:widowControl/>
        <w:shd w:val="clear" w:color="auto" w:fill="FFFFFF"/>
        <w:kinsoku/>
        <w:wordWrap w:val="0"/>
        <w:overflowPunct/>
        <w:topLinePunct/>
        <w:autoSpaceDE/>
        <w:autoSpaceDN/>
        <w:bidi w:val="0"/>
        <w:adjustRightInd/>
        <w:snapToGrid/>
        <w:spacing w:before="0" w:beforeAutospacing="0" w:after="0" w:afterAutospacing="0" w:line="440" w:lineRule="exact"/>
        <w:ind w:firstLine="482"/>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3.5投标人不得为“信用中国”网站（www.creditchina.gov.cn）中列入失信主体名单、重大税收违法案件当事人名单的投标人；不得为中国执行信息公开网（http://zxgk.court.gov.cn）中列入失信被执行人名单(被执行人包括企业、法定代表人)的投标人；不得为中国政府采购网（www.ccgp.gov.cn）政府采购严重违法失信行为记录名单中被财政部门禁止参加政府采购活动的投标人；</w:t>
      </w:r>
    </w:p>
    <w:p w14:paraId="691E2AA3">
      <w:pPr>
        <w:pStyle w:val="6"/>
        <w:keepNext w:val="0"/>
        <w:keepLines w:val="0"/>
        <w:pageBreakBefore w:val="0"/>
        <w:widowControl/>
        <w:shd w:val="clear" w:color="auto" w:fill="FFFFFF"/>
        <w:kinsoku/>
        <w:wordWrap w:val="0"/>
        <w:overflowPunct/>
        <w:topLinePunct/>
        <w:autoSpaceDE/>
        <w:autoSpaceDN/>
        <w:bidi w:val="0"/>
        <w:adjustRightInd/>
        <w:snapToGrid/>
        <w:spacing w:before="0" w:beforeAutospacing="0" w:after="0" w:afterAutospacing="0" w:line="440" w:lineRule="exact"/>
        <w:ind w:firstLine="482"/>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3.6投标人应在“</w:t>
      </w:r>
      <w:bookmarkStart w:id="13" w:name="OLE_LINK65"/>
      <w:r>
        <w:rPr>
          <w:rFonts w:hint="eastAsia" w:ascii="仿宋" w:hAnsi="仿宋" w:eastAsia="仿宋" w:cs="仿宋"/>
          <w:color w:val="auto"/>
          <w:sz w:val="28"/>
          <w:szCs w:val="28"/>
          <w:shd w:val="clear" w:color="auto" w:fill="FFFFFF"/>
          <w:lang w:val="en-US" w:eastAsia="zh-CN"/>
        </w:rPr>
        <w:t>信用中国（陕西榆林</w:t>
      </w:r>
      <w:bookmarkEnd w:id="13"/>
      <w:r>
        <w:rPr>
          <w:rFonts w:hint="eastAsia" w:ascii="仿宋" w:hAnsi="仿宋" w:eastAsia="仿宋" w:cs="仿宋"/>
          <w:color w:val="auto"/>
          <w:sz w:val="28"/>
          <w:szCs w:val="28"/>
          <w:shd w:val="clear" w:color="auto" w:fill="FFFFFF"/>
          <w:lang w:val="en-US" w:eastAsia="zh-CN"/>
        </w:rPr>
        <w:t>）”网站进行注册、登录，自主上报信用承诺书（网址：https://credit.yl.gov.cn/）。 承诺事项：《榆林市政府采购工程类/货物类/服务类项目供应商信用承诺书》，上传至承诺附件；承诺有效期为一年；</w:t>
      </w:r>
    </w:p>
    <w:p w14:paraId="3C2152CB">
      <w:pPr>
        <w:pStyle w:val="6"/>
        <w:keepNext w:val="0"/>
        <w:keepLines w:val="0"/>
        <w:pageBreakBefore w:val="0"/>
        <w:widowControl/>
        <w:shd w:val="clear" w:color="auto" w:fill="FFFFFF"/>
        <w:kinsoku/>
        <w:wordWrap w:val="0"/>
        <w:overflowPunct/>
        <w:topLinePunct/>
        <w:autoSpaceDE/>
        <w:autoSpaceDN/>
        <w:bidi w:val="0"/>
        <w:adjustRightInd/>
        <w:snapToGrid/>
        <w:spacing w:before="0" w:beforeAutospacing="0" w:after="0" w:afterAutospacing="0" w:line="440" w:lineRule="exact"/>
        <w:ind w:firstLine="482"/>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3.7本项目不接受联合体投标。单位负责人为同一人或者存在直接控股、管理关系的不同投标人，不得参加同一合同项下的政府采购活动；为本项目提供整体设计、规范编制或者项目管理、监理、检测等服务的投标人，不得再参加本项目的采购活动；违反规定的，其投标均无效。</w:t>
      </w:r>
    </w:p>
    <w:p w14:paraId="614BD438">
      <w:pPr>
        <w:keepNext w:val="0"/>
        <w:keepLines w:val="0"/>
        <w:pageBreakBefore w:val="0"/>
        <w:kinsoku/>
        <w:wordWrap w:val="0"/>
        <w:overflowPunct/>
        <w:topLinePunct/>
        <w:autoSpaceDE/>
        <w:autoSpaceDN/>
        <w:bidi w:val="0"/>
        <w:adjustRightInd/>
        <w:spacing w:line="440" w:lineRule="exact"/>
        <w:textAlignment w:val="auto"/>
        <w:outlineLvl w:val="0"/>
        <w:rPr>
          <w:rFonts w:hint="eastAsia" w:ascii="仿宋" w:hAnsi="仿宋" w:eastAsia="仿宋" w:cs="仿宋"/>
          <w:b/>
          <w:bCs/>
          <w:color w:val="auto"/>
          <w:sz w:val="28"/>
          <w:szCs w:val="28"/>
          <w:lang w:eastAsia="zh-CN"/>
        </w:rPr>
      </w:pPr>
      <w:bookmarkStart w:id="14" w:name="_Toc1446"/>
      <w:r>
        <w:rPr>
          <w:rFonts w:hint="eastAsia" w:ascii="仿宋" w:hAnsi="仿宋" w:eastAsia="仿宋" w:cs="仿宋"/>
          <w:b/>
          <w:bCs/>
          <w:color w:val="auto"/>
          <w:sz w:val="28"/>
          <w:szCs w:val="28"/>
        </w:rPr>
        <w:t>三、获取</w:t>
      </w:r>
      <w:r>
        <w:rPr>
          <w:rFonts w:hint="eastAsia" w:ascii="仿宋" w:hAnsi="仿宋" w:eastAsia="仿宋" w:cs="仿宋"/>
          <w:b/>
          <w:bCs/>
          <w:color w:val="auto"/>
          <w:sz w:val="28"/>
          <w:szCs w:val="28"/>
          <w:lang w:val="en-US" w:eastAsia="zh-CN"/>
        </w:rPr>
        <w:t>磋商</w:t>
      </w:r>
      <w:r>
        <w:rPr>
          <w:rFonts w:hint="eastAsia" w:ascii="仿宋" w:hAnsi="仿宋" w:eastAsia="仿宋" w:cs="仿宋"/>
          <w:b/>
          <w:bCs/>
          <w:color w:val="auto"/>
          <w:sz w:val="28"/>
          <w:szCs w:val="28"/>
          <w:lang w:eastAsia="zh-CN"/>
        </w:rPr>
        <w:t>文件</w:t>
      </w:r>
      <w:bookmarkEnd w:id="14"/>
    </w:p>
    <w:p w14:paraId="2399AC43">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b w:val="0"/>
          <w:bCs w:val="0"/>
          <w:color w:val="auto"/>
          <w:sz w:val="28"/>
          <w:szCs w:val="28"/>
          <w:shd w:val="clear" w:color="auto" w:fill="FFFFFF"/>
          <w:lang w:eastAsia="zh-CN"/>
        </w:rPr>
      </w:pPr>
      <w:r>
        <w:rPr>
          <w:rFonts w:hint="eastAsia" w:ascii="仿宋" w:hAnsi="仿宋" w:eastAsia="仿宋" w:cs="仿宋"/>
          <w:b w:val="0"/>
          <w:bCs w:val="0"/>
          <w:color w:val="auto"/>
          <w:sz w:val="28"/>
          <w:szCs w:val="28"/>
          <w:shd w:val="clear" w:color="auto" w:fill="FFFFFF"/>
          <w:lang w:eastAsia="zh-CN"/>
        </w:rPr>
        <w:t>时间：202</w:t>
      </w:r>
      <w:r>
        <w:rPr>
          <w:rFonts w:hint="eastAsia" w:ascii="仿宋" w:hAnsi="仿宋" w:eastAsia="仿宋" w:cs="仿宋"/>
          <w:b w:val="0"/>
          <w:bCs w:val="0"/>
          <w:color w:val="auto"/>
          <w:sz w:val="28"/>
          <w:szCs w:val="28"/>
          <w:shd w:val="clear" w:color="auto" w:fill="FFFFFF"/>
          <w:lang w:val="en-US" w:eastAsia="zh-CN"/>
        </w:rPr>
        <w:t>6</w:t>
      </w:r>
      <w:r>
        <w:rPr>
          <w:rFonts w:hint="eastAsia" w:ascii="仿宋" w:hAnsi="仿宋" w:eastAsia="仿宋" w:cs="仿宋"/>
          <w:b w:val="0"/>
          <w:bCs w:val="0"/>
          <w:color w:val="auto"/>
          <w:sz w:val="28"/>
          <w:szCs w:val="28"/>
          <w:shd w:val="clear" w:color="auto" w:fill="FFFFFF"/>
          <w:lang w:eastAsia="zh-CN"/>
        </w:rPr>
        <w:t>年</w:t>
      </w:r>
      <w:r>
        <w:rPr>
          <w:rFonts w:hint="eastAsia" w:ascii="仿宋" w:hAnsi="仿宋" w:eastAsia="仿宋" w:cs="仿宋"/>
          <w:b w:val="0"/>
          <w:bCs w:val="0"/>
          <w:color w:val="auto"/>
          <w:sz w:val="28"/>
          <w:szCs w:val="28"/>
          <w:shd w:val="clear" w:color="auto" w:fill="FFFFFF"/>
          <w:lang w:val="en-US" w:eastAsia="zh-CN"/>
        </w:rPr>
        <w:t>06</w:t>
      </w:r>
      <w:r>
        <w:rPr>
          <w:rFonts w:hint="eastAsia" w:ascii="仿宋" w:hAnsi="仿宋" w:eastAsia="仿宋" w:cs="仿宋"/>
          <w:b w:val="0"/>
          <w:bCs w:val="0"/>
          <w:color w:val="auto"/>
          <w:sz w:val="28"/>
          <w:szCs w:val="28"/>
          <w:shd w:val="clear" w:color="auto" w:fill="FFFFFF"/>
          <w:lang w:eastAsia="zh-CN"/>
        </w:rPr>
        <w:t>月</w:t>
      </w:r>
      <w:r>
        <w:rPr>
          <w:rFonts w:hint="eastAsia" w:ascii="仿宋" w:hAnsi="仿宋" w:eastAsia="仿宋" w:cs="仿宋"/>
          <w:b w:val="0"/>
          <w:bCs w:val="0"/>
          <w:color w:val="auto"/>
          <w:sz w:val="28"/>
          <w:szCs w:val="28"/>
          <w:shd w:val="clear" w:color="auto" w:fill="FFFFFF"/>
          <w:lang w:val="en-US" w:eastAsia="zh-CN"/>
        </w:rPr>
        <w:t>02</w:t>
      </w:r>
      <w:r>
        <w:rPr>
          <w:rFonts w:hint="eastAsia" w:ascii="仿宋" w:hAnsi="仿宋" w:eastAsia="仿宋" w:cs="仿宋"/>
          <w:b w:val="0"/>
          <w:bCs w:val="0"/>
          <w:color w:val="auto"/>
          <w:sz w:val="28"/>
          <w:szCs w:val="28"/>
          <w:shd w:val="clear" w:color="auto" w:fill="FFFFFF"/>
          <w:lang w:eastAsia="zh-CN"/>
        </w:rPr>
        <w:t>日至202</w:t>
      </w:r>
      <w:r>
        <w:rPr>
          <w:rFonts w:hint="eastAsia" w:ascii="仿宋" w:hAnsi="仿宋" w:eastAsia="仿宋" w:cs="仿宋"/>
          <w:b w:val="0"/>
          <w:bCs w:val="0"/>
          <w:color w:val="auto"/>
          <w:sz w:val="28"/>
          <w:szCs w:val="28"/>
          <w:shd w:val="clear" w:color="auto" w:fill="FFFFFF"/>
          <w:lang w:val="en-US" w:eastAsia="zh-CN"/>
        </w:rPr>
        <w:t>6</w:t>
      </w:r>
      <w:r>
        <w:rPr>
          <w:rFonts w:hint="eastAsia" w:ascii="仿宋" w:hAnsi="仿宋" w:eastAsia="仿宋" w:cs="仿宋"/>
          <w:b w:val="0"/>
          <w:bCs w:val="0"/>
          <w:color w:val="auto"/>
          <w:sz w:val="28"/>
          <w:szCs w:val="28"/>
          <w:shd w:val="clear" w:color="auto" w:fill="FFFFFF"/>
          <w:lang w:eastAsia="zh-CN"/>
        </w:rPr>
        <w:t>年</w:t>
      </w:r>
      <w:r>
        <w:rPr>
          <w:rFonts w:hint="eastAsia" w:ascii="仿宋" w:hAnsi="仿宋" w:eastAsia="仿宋" w:cs="仿宋"/>
          <w:b w:val="0"/>
          <w:bCs w:val="0"/>
          <w:color w:val="auto"/>
          <w:sz w:val="28"/>
          <w:szCs w:val="28"/>
          <w:shd w:val="clear" w:color="auto" w:fill="FFFFFF"/>
          <w:lang w:val="en-US" w:eastAsia="zh-CN"/>
        </w:rPr>
        <w:t>06</w:t>
      </w:r>
      <w:r>
        <w:rPr>
          <w:rFonts w:hint="eastAsia" w:ascii="仿宋" w:hAnsi="仿宋" w:eastAsia="仿宋" w:cs="仿宋"/>
          <w:b w:val="0"/>
          <w:bCs w:val="0"/>
          <w:color w:val="auto"/>
          <w:sz w:val="28"/>
          <w:szCs w:val="28"/>
          <w:shd w:val="clear" w:color="auto" w:fill="FFFFFF"/>
          <w:lang w:eastAsia="zh-CN"/>
        </w:rPr>
        <w:t>月</w:t>
      </w:r>
      <w:r>
        <w:rPr>
          <w:rFonts w:hint="eastAsia" w:ascii="仿宋" w:hAnsi="仿宋" w:eastAsia="仿宋" w:cs="仿宋"/>
          <w:b w:val="0"/>
          <w:bCs w:val="0"/>
          <w:color w:val="auto"/>
          <w:sz w:val="28"/>
          <w:szCs w:val="28"/>
          <w:shd w:val="clear" w:color="auto" w:fill="FFFFFF"/>
          <w:lang w:val="en-US" w:eastAsia="zh-CN"/>
        </w:rPr>
        <w:t>08</w:t>
      </w:r>
      <w:r>
        <w:rPr>
          <w:rFonts w:hint="eastAsia" w:ascii="仿宋" w:hAnsi="仿宋" w:eastAsia="仿宋" w:cs="仿宋"/>
          <w:b w:val="0"/>
          <w:bCs w:val="0"/>
          <w:color w:val="auto"/>
          <w:sz w:val="28"/>
          <w:szCs w:val="28"/>
          <w:shd w:val="clear" w:color="auto" w:fill="FFFFFF"/>
          <w:lang w:eastAsia="zh-CN"/>
        </w:rPr>
        <w:t>日，每天上午08:</w:t>
      </w:r>
      <w:r>
        <w:rPr>
          <w:rFonts w:hint="eastAsia" w:ascii="仿宋" w:hAnsi="仿宋" w:eastAsia="仿宋" w:cs="仿宋"/>
          <w:b w:val="0"/>
          <w:bCs w:val="0"/>
          <w:color w:val="auto"/>
          <w:sz w:val="28"/>
          <w:szCs w:val="28"/>
          <w:shd w:val="clear" w:color="auto" w:fill="FFFFFF"/>
          <w:lang w:val="en-US" w:eastAsia="zh-CN"/>
        </w:rPr>
        <w:t>0</w:t>
      </w:r>
      <w:r>
        <w:rPr>
          <w:rFonts w:hint="eastAsia" w:ascii="仿宋" w:hAnsi="仿宋" w:eastAsia="仿宋" w:cs="仿宋"/>
          <w:b w:val="0"/>
          <w:bCs w:val="0"/>
          <w:color w:val="auto"/>
          <w:sz w:val="28"/>
          <w:szCs w:val="28"/>
          <w:shd w:val="clear" w:color="auto" w:fill="FFFFFF"/>
          <w:lang w:eastAsia="zh-CN"/>
        </w:rPr>
        <w:t>0：00至1</w:t>
      </w:r>
      <w:r>
        <w:rPr>
          <w:rFonts w:hint="eastAsia" w:ascii="仿宋" w:hAnsi="仿宋" w:eastAsia="仿宋" w:cs="仿宋"/>
          <w:b w:val="0"/>
          <w:bCs w:val="0"/>
          <w:color w:val="auto"/>
          <w:sz w:val="28"/>
          <w:szCs w:val="28"/>
          <w:shd w:val="clear" w:color="auto" w:fill="FFFFFF"/>
          <w:lang w:val="en-US" w:eastAsia="zh-CN"/>
        </w:rPr>
        <w:t>2</w:t>
      </w:r>
      <w:r>
        <w:rPr>
          <w:rFonts w:hint="eastAsia" w:ascii="仿宋" w:hAnsi="仿宋" w:eastAsia="仿宋" w:cs="仿宋"/>
          <w:b w:val="0"/>
          <w:bCs w:val="0"/>
          <w:color w:val="auto"/>
          <w:sz w:val="28"/>
          <w:szCs w:val="28"/>
          <w:shd w:val="clear" w:color="auto" w:fill="FFFFFF"/>
          <w:lang w:eastAsia="zh-CN"/>
        </w:rPr>
        <w:t>:</w:t>
      </w:r>
      <w:r>
        <w:rPr>
          <w:rFonts w:hint="eastAsia" w:ascii="仿宋" w:hAnsi="仿宋" w:eastAsia="仿宋" w:cs="仿宋"/>
          <w:b w:val="0"/>
          <w:bCs w:val="0"/>
          <w:color w:val="auto"/>
          <w:sz w:val="28"/>
          <w:szCs w:val="28"/>
          <w:shd w:val="clear" w:color="auto" w:fill="FFFFFF"/>
          <w:lang w:val="en-US" w:eastAsia="zh-CN"/>
        </w:rPr>
        <w:t>0</w:t>
      </w:r>
      <w:r>
        <w:rPr>
          <w:rFonts w:hint="eastAsia" w:ascii="仿宋" w:hAnsi="仿宋" w:eastAsia="仿宋" w:cs="仿宋"/>
          <w:b w:val="0"/>
          <w:bCs w:val="0"/>
          <w:color w:val="auto"/>
          <w:sz w:val="28"/>
          <w:szCs w:val="28"/>
          <w:shd w:val="clear" w:color="auto" w:fill="FFFFFF"/>
          <w:lang w:eastAsia="zh-CN"/>
        </w:rPr>
        <w:t>0:00，下午14:00：00至1</w:t>
      </w:r>
      <w:r>
        <w:rPr>
          <w:rFonts w:hint="eastAsia" w:ascii="仿宋" w:hAnsi="仿宋" w:eastAsia="仿宋" w:cs="仿宋"/>
          <w:b w:val="0"/>
          <w:bCs w:val="0"/>
          <w:color w:val="auto"/>
          <w:sz w:val="28"/>
          <w:szCs w:val="28"/>
          <w:shd w:val="clear" w:color="auto" w:fill="FFFFFF"/>
          <w:lang w:val="en-US" w:eastAsia="zh-CN"/>
        </w:rPr>
        <w:t>8</w:t>
      </w:r>
      <w:r>
        <w:rPr>
          <w:rFonts w:hint="eastAsia" w:ascii="仿宋" w:hAnsi="仿宋" w:eastAsia="仿宋" w:cs="仿宋"/>
          <w:b w:val="0"/>
          <w:bCs w:val="0"/>
          <w:color w:val="auto"/>
          <w:sz w:val="28"/>
          <w:szCs w:val="28"/>
          <w:shd w:val="clear" w:color="auto" w:fill="FFFFFF"/>
          <w:lang w:eastAsia="zh-CN"/>
        </w:rPr>
        <w:t>:00：00（北京时间,法定节假日除外）</w:t>
      </w:r>
    </w:p>
    <w:p w14:paraId="75EF1447">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shd w:val="clear" w:color="auto" w:fill="FFFFFF"/>
        </w:rPr>
        <w:t>途径：陕西省公共资源交易平台</w:t>
      </w:r>
      <w:r>
        <w:rPr>
          <w:rFonts w:hint="eastAsia" w:ascii="仿宋" w:hAnsi="仿宋" w:eastAsia="仿宋" w:cs="仿宋"/>
          <w:b w:val="0"/>
          <w:bCs w:val="0"/>
          <w:color w:val="auto"/>
          <w:sz w:val="28"/>
          <w:szCs w:val="28"/>
          <w:shd w:val="clear" w:color="auto" w:fill="FFFFFF"/>
          <w:lang w:val="en-US" w:eastAsia="zh-CN"/>
        </w:rPr>
        <w:t>（陕西省）</w:t>
      </w:r>
    </w:p>
    <w:p w14:paraId="1AB4C172">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rPr>
      </w:pPr>
      <w:r>
        <w:rPr>
          <w:rFonts w:hint="eastAsia" w:ascii="仿宋" w:hAnsi="仿宋" w:eastAsia="仿宋" w:cs="仿宋"/>
          <w:color w:val="auto"/>
          <w:sz w:val="28"/>
          <w:szCs w:val="28"/>
          <w:shd w:val="clear" w:color="auto" w:fill="FFFFFF"/>
        </w:rPr>
        <w:t>方式：在线获取</w:t>
      </w:r>
    </w:p>
    <w:p w14:paraId="6FF48047">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rPr>
      </w:pPr>
      <w:r>
        <w:rPr>
          <w:rFonts w:hint="eastAsia" w:ascii="仿宋" w:hAnsi="仿宋" w:eastAsia="仿宋" w:cs="仿宋"/>
          <w:color w:val="auto"/>
          <w:sz w:val="28"/>
          <w:szCs w:val="28"/>
          <w:shd w:val="clear" w:color="auto" w:fill="FFFFFF"/>
        </w:rPr>
        <w:t>售价：0元</w:t>
      </w:r>
    </w:p>
    <w:p w14:paraId="27ECCABD">
      <w:pPr>
        <w:keepNext w:val="0"/>
        <w:keepLines w:val="0"/>
        <w:pageBreakBefore w:val="0"/>
        <w:kinsoku/>
        <w:wordWrap w:val="0"/>
        <w:overflowPunct/>
        <w:topLinePunct/>
        <w:autoSpaceDE/>
        <w:autoSpaceDN/>
        <w:bidi w:val="0"/>
        <w:adjustRightInd/>
        <w:spacing w:line="440" w:lineRule="exact"/>
        <w:textAlignment w:val="auto"/>
        <w:outlineLvl w:val="0"/>
        <w:rPr>
          <w:rFonts w:hint="eastAsia" w:ascii="仿宋" w:hAnsi="仿宋" w:eastAsia="仿宋" w:cs="仿宋"/>
          <w:b/>
          <w:bCs/>
          <w:color w:val="auto"/>
          <w:sz w:val="28"/>
          <w:szCs w:val="28"/>
        </w:rPr>
      </w:pPr>
      <w:bookmarkStart w:id="15" w:name="_Toc10613"/>
      <w:r>
        <w:rPr>
          <w:rFonts w:hint="eastAsia" w:ascii="仿宋" w:hAnsi="仿宋" w:eastAsia="仿宋" w:cs="仿宋"/>
          <w:b/>
          <w:bCs/>
          <w:color w:val="auto"/>
          <w:sz w:val="28"/>
          <w:szCs w:val="28"/>
        </w:rPr>
        <w:t>四、响应文件提交</w:t>
      </w:r>
      <w:bookmarkEnd w:id="15"/>
    </w:p>
    <w:p w14:paraId="0F8AEDC2">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b w:val="0"/>
          <w:bCs w:val="0"/>
          <w:color w:val="auto"/>
          <w:sz w:val="28"/>
          <w:szCs w:val="28"/>
        </w:rPr>
      </w:pPr>
      <w:r>
        <w:rPr>
          <w:rFonts w:hint="eastAsia" w:ascii="仿宋" w:hAnsi="仿宋" w:eastAsia="仿宋" w:cs="仿宋"/>
          <w:color w:val="auto"/>
          <w:sz w:val="28"/>
          <w:szCs w:val="28"/>
          <w:shd w:val="clear" w:color="auto" w:fill="FFFFFF"/>
        </w:rPr>
        <w:t>截止时间：</w:t>
      </w:r>
      <w:r>
        <w:rPr>
          <w:rFonts w:hint="eastAsia" w:ascii="仿宋" w:hAnsi="仿宋" w:eastAsia="仿宋" w:cs="仿宋"/>
          <w:b w:val="0"/>
          <w:bCs w:val="0"/>
          <w:color w:val="auto"/>
          <w:sz w:val="28"/>
          <w:szCs w:val="28"/>
          <w:shd w:val="clear" w:color="auto" w:fill="FFFFFF"/>
          <w:lang w:eastAsia="zh-CN"/>
        </w:rPr>
        <w:t>2026年06月12日13时30分</w:t>
      </w:r>
      <w:r>
        <w:rPr>
          <w:rFonts w:hint="eastAsia" w:ascii="仿宋" w:hAnsi="仿宋" w:eastAsia="仿宋" w:cs="仿宋"/>
          <w:b w:val="0"/>
          <w:bCs w:val="0"/>
          <w:color w:val="auto"/>
          <w:sz w:val="28"/>
          <w:szCs w:val="28"/>
          <w:shd w:val="clear" w:color="auto" w:fill="FFFFFF"/>
          <w:lang w:val="en-US" w:eastAsia="zh-CN"/>
        </w:rPr>
        <w:t>00秒</w:t>
      </w:r>
      <w:r>
        <w:rPr>
          <w:rFonts w:hint="eastAsia" w:ascii="仿宋" w:hAnsi="仿宋" w:eastAsia="仿宋" w:cs="仿宋"/>
          <w:b w:val="0"/>
          <w:bCs w:val="0"/>
          <w:color w:val="auto"/>
          <w:sz w:val="28"/>
          <w:szCs w:val="28"/>
          <w:shd w:val="clear" w:color="auto" w:fill="FFFFFF"/>
        </w:rPr>
        <w:t>（北京时间）</w:t>
      </w:r>
    </w:p>
    <w:p w14:paraId="771E8168">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b w:val="0"/>
          <w:bCs w:val="0"/>
          <w:color w:val="auto"/>
          <w:sz w:val="28"/>
          <w:szCs w:val="28"/>
          <w:shd w:val="clear" w:color="auto" w:fill="FFFFFF"/>
        </w:rPr>
      </w:pPr>
      <w:r>
        <w:rPr>
          <w:rFonts w:hint="eastAsia" w:ascii="仿宋" w:hAnsi="仿宋" w:eastAsia="仿宋" w:cs="仿宋"/>
          <w:b w:val="0"/>
          <w:bCs w:val="0"/>
          <w:color w:val="auto"/>
          <w:sz w:val="28"/>
          <w:szCs w:val="28"/>
          <w:shd w:val="clear" w:color="auto" w:fill="FFFFFF"/>
        </w:rPr>
        <w:t>地点：</w:t>
      </w:r>
      <w:r>
        <w:rPr>
          <w:rFonts w:hint="eastAsia" w:ascii="仿宋" w:hAnsi="仿宋" w:eastAsia="仿宋" w:cs="仿宋"/>
          <w:b w:val="0"/>
          <w:bCs w:val="0"/>
          <w:color w:val="auto"/>
          <w:sz w:val="28"/>
          <w:szCs w:val="28"/>
          <w:shd w:val="clear" w:color="auto" w:fill="FFFFFF"/>
          <w:lang w:val="en-US" w:eastAsia="zh-CN"/>
        </w:rPr>
        <w:t>全国公共资源交易平台（陕西省）</w:t>
      </w:r>
    </w:p>
    <w:p w14:paraId="17FF2E3F">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jc w:val="both"/>
        <w:textAlignment w:val="auto"/>
        <w:outlineLvl w:val="0"/>
        <w:rPr>
          <w:rFonts w:hint="eastAsia" w:ascii="仿宋" w:hAnsi="仿宋" w:eastAsia="仿宋" w:cs="仿宋"/>
          <w:b w:val="0"/>
          <w:bCs w:val="0"/>
          <w:color w:val="auto"/>
          <w:sz w:val="28"/>
          <w:szCs w:val="28"/>
        </w:rPr>
      </w:pPr>
      <w:bookmarkStart w:id="16" w:name="_Toc5524"/>
      <w:r>
        <w:rPr>
          <w:rFonts w:hint="eastAsia" w:ascii="仿宋" w:hAnsi="仿宋" w:eastAsia="仿宋" w:cs="仿宋"/>
          <w:b w:val="0"/>
          <w:bCs w:val="0"/>
          <w:color w:val="auto"/>
          <w:sz w:val="28"/>
          <w:szCs w:val="28"/>
        </w:rPr>
        <w:t>五、开启</w:t>
      </w:r>
      <w:bookmarkEnd w:id="16"/>
    </w:p>
    <w:p w14:paraId="6B72667D">
      <w:pPr>
        <w:pStyle w:val="6"/>
        <w:keepNext w:val="0"/>
        <w:keepLines w:val="0"/>
        <w:pageBreakBefore w:val="0"/>
        <w:shd w:val="clear" w:color="auto" w:fill="FFFFFF"/>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b w:val="0"/>
          <w:bCs w:val="0"/>
          <w:color w:val="auto"/>
          <w:sz w:val="28"/>
          <w:szCs w:val="28"/>
          <w:shd w:val="clear" w:color="auto" w:fill="FFFFFF"/>
        </w:rPr>
      </w:pPr>
      <w:r>
        <w:rPr>
          <w:rFonts w:hint="eastAsia" w:ascii="仿宋" w:hAnsi="仿宋" w:eastAsia="仿宋" w:cs="仿宋"/>
          <w:b w:val="0"/>
          <w:bCs w:val="0"/>
          <w:color w:val="auto"/>
          <w:sz w:val="28"/>
          <w:szCs w:val="28"/>
          <w:shd w:val="clear" w:color="auto" w:fill="FFFFFF"/>
        </w:rPr>
        <w:t>时间：</w:t>
      </w:r>
      <w:r>
        <w:rPr>
          <w:rFonts w:hint="eastAsia" w:ascii="仿宋" w:hAnsi="仿宋" w:eastAsia="仿宋" w:cs="仿宋"/>
          <w:b w:val="0"/>
          <w:bCs w:val="0"/>
          <w:color w:val="auto"/>
          <w:sz w:val="28"/>
          <w:szCs w:val="28"/>
          <w:shd w:val="clear" w:color="auto" w:fill="FFFFFF"/>
          <w:lang w:eastAsia="zh-CN"/>
        </w:rPr>
        <w:t>2026年06月12日13时30分</w:t>
      </w:r>
      <w:r>
        <w:rPr>
          <w:rFonts w:hint="eastAsia" w:ascii="仿宋" w:hAnsi="仿宋" w:eastAsia="仿宋" w:cs="仿宋"/>
          <w:b w:val="0"/>
          <w:bCs w:val="0"/>
          <w:color w:val="auto"/>
          <w:sz w:val="28"/>
          <w:szCs w:val="28"/>
          <w:shd w:val="clear" w:color="auto" w:fill="FFFFFF"/>
          <w:lang w:val="en-US" w:eastAsia="zh-CN"/>
        </w:rPr>
        <w:t>00秒</w:t>
      </w:r>
      <w:r>
        <w:rPr>
          <w:rFonts w:hint="eastAsia" w:ascii="仿宋" w:hAnsi="仿宋" w:eastAsia="仿宋" w:cs="仿宋"/>
          <w:b w:val="0"/>
          <w:bCs w:val="0"/>
          <w:color w:val="auto"/>
          <w:sz w:val="28"/>
          <w:szCs w:val="28"/>
          <w:shd w:val="clear" w:color="auto" w:fill="FFFFFF"/>
        </w:rPr>
        <w:t>（北京时间）</w:t>
      </w:r>
    </w:p>
    <w:p w14:paraId="5D6049A8">
      <w:pPr>
        <w:keepNext w:val="0"/>
        <w:keepLines w:val="0"/>
        <w:pageBreakBefore w:val="0"/>
        <w:kinsoku/>
        <w:wordWrap w:val="0"/>
        <w:overflowPunct/>
        <w:topLinePunct/>
        <w:autoSpaceDE/>
        <w:autoSpaceDN/>
        <w:bidi w:val="0"/>
        <w:adjustRightInd/>
        <w:spacing w:line="440" w:lineRule="exact"/>
        <w:ind w:firstLine="560" w:firstLineChars="200"/>
        <w:textAlignment w:val="auto"/>
        <w:rPr>
          <w:rFonts w:hint="eastAsia" w:ascii="仿宋" w:hAnsi="仿宋" w:eastAsia="仿宋" w:cs="仿宋"/>
          <w:b/>
          <w:bCs/>
          <w:color w:val="auto"/>
          <w:kern w:val="0"/>
          <w:sz w:val="28"/>
          <w:szCs w:val="28"/>
          <w:shd w:val="clear" w:color="auto" w:fill="FFFFFF"/>
        </w:rPr>
      </w:pPr>
      <w:r>
        <w:rPr>
          <w:rFonts w:hint="eastAsia" w:ascii="仿宋" w:hAnsi="仿宋" w:eastAsia="仿宋" w:cs="仿宋"/>
          <w:color w:val="auto"/>
          <w:kern w:val="0"/>
          <w:sz w:val="28"/>
          <w:szCs w:val="28"/>
          <w:shd w:val="clear" w:color="auto" w:fill="FFFFFF"/>
        </w:rPr>
        <w:t>地点：</w:t>
      </w:r>
      <w:r>
        <w:rPr>
          <w:rFonts w:hint="eastAsia" w:ascii="仿宋" w:hAnsi="仿宋" w:eastAsia="仿宋" w:cs="仿宋"/>
          <w:color w:val="auto"/>
          <w:kern w:val="0"/>
          <w:sz w:val="28"/>
          <w:szCs w:val="28"/>
          <w:shd w:val="clear" w:color="auto" w:fill="FFFFFF"/>
          <w:lang w:val="en-US" w:eastAsia="zh-CN"/>
        </w:rPr>
        <w:t>全国公共资源交易平台榆林不见面开标大厅</w:t>
      </w:r>
    </w:p>
    <w:p w14:paraId="15C17C40">
      <w:pPr>
        <w:keepNext w:val="0"/>
        <w:keepLines w:val="0"/>
        <w:pageBreakBefore w:val="0"/>
        <w:kinsoku/>
        <w:wordWrap w:val="0"/>
        <w:overflowPunct/>
        <w:topLinePunct/>
        <w:autoSpaceDE/>
        <w:autoSpaceDN/>
        <w:bidi w:val="0"/>
        <w:adjustRightInd/>
        <w:spacing w:line="440" w:lineRule="exact"/>
        <w:textAlignment w:val="auto"/>
        <w:outlineLvl w:val="0"/>
        <w:rPr>
          <w:rFonts w:hint="eastAsia" w:ascii="仿宋" w:hAnsi="仿宋" w:eastAsia="仿宋" w:cs="仿宋"/>
          <w:b/>
          <w:bCs/>
          <w:color w:val="auto"/>
          <w:sz w:val="28"/>
          <w:szCs w:val="28"/>
        </w:rPr>
      </w:pPr>
      <w:bookmarkStart w:id="17" w:name="_Toc11329"/>
      <w:r>
        <w:rPr>
          <w:rFonts w:hint="eastAsia" w:ascii="仿宋" w:hAnsi="仿宋" w:eastAsia="仿宋" w:cs="仿宋"/>
          <w:b/>
          <w:bCs/>
          <w:color w:val="auto"/>
          <w:kern w:val="0"/>
          <w:sz w:val="28"/>
          <w:szCs w:val="28"/>
        </w:rPr>
        <w:t>六、公</w:t>
      </w:r>
      <w:r>
        <w:rPr>
          <w:rFonts w:hint="eastAsia" w:ascii="仿宋" w:hAnsi="仿宋" w:eastAsia="仿宋" w:cs="仿宋"/>
          <w:b/>
          <w:bCs/>
          <w:color w:val="auto"/>
          <w:sz w:val="28"/>
          <w:szCs w:val="28"/>
        </w:rPr>
        <w:t>告期限</w:t>
      </w:r>
      <w:bookmarkEnd w:id="17"/>
    </w:p>
    <w:p w14:paraId="3345F8E8">
      <w:pPr>
        <w:pStyle w:val="6"/>
        <w:keepNext w:val="0"/>
        <w:keepLines w:val="0"/>
        <w:pageBreakBefore w:val="0"/>
        <w:shd w:val="clear" w:color="auto" w:fill="FFFFFF"/>
        <w:kinsoku/>
        <w:wordWrap w:val="0"/>
        <w:overflowPunct/>
        <w:topLinePunct/>
        <w:autoSpaceDE/>
        <w:autoSpaceDN/>
        <w:bidi w:val="0"/>
        <w:adjustRightInd/>
        <w:snapToGrid/>
        <w:spacing w:before="0" w:beforeAutospacing="0" w:after="0" w:afterAutospacing="0" w:line="440" w:lineRule="exact"/>
        <w:ind w:firstLine="48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shd w:val="clear" w:color="auto" w:fill="FFFFFF"/>
        </w:rPr>
        <w:t>自本公告发布之日起</w:t>
      </w:r>
      <w:r>
        <w:rPr>
          <w:rFonts w:hint="eastAsia" w:ascii="仿宋" w:hAnsi="仿宋" w:eastAsia="仿宋" w:cs="仿宋"/>
          <w:color w:val="auto"/>
          <w:sz w:val="28"/>
          <w:szCs w:val="28"/>
          <w:shd w:val="clear" w:color="auto" w:fill="FFFFFF"/>
          <w:lang w:val="en-US" w:eastAsia="zh-CN"/>
        </w:rPr>
        <w:t>5</w:t>
      </w:r>
      <w:r>
        <w:rPr>
          <w:rFonts w:hint="eastAsia" w:ascii="仿宋" w:hAnsi="仿宋" w:eastAsia="仿宋" w:cs="仿宋"/>
          <w:color w:val="auto"/>
          <w:sz w:val="28"/>
          <w:szCs w:val="28"/>
          <w:shd w:val="clear" w:color="auto" w:fill="FFFFFF"/>
        </w:rPr>
        <w:t>个工作日。</w:t>
      </w:r>
    </w:p>
    <w:p w14:paraId="1673E05B">
      <w:pPr>
        <w:keepNext w:val="0"/>
        <w:keepLines w:val="0"/>
        <w:pageBreakBefore w:val="0"/>
        <w:kinsoku/>
        <w:wordWrap w:val="0"/>
        <w:overflowPunct/>
        <w:topLinePunct/>
        <w:autoSpaceDE/>
        <w:autoSpaceDN/>
        <w:bidi w:val="0"/>
        <w:adjustRightInd/>
        <w:snapToGrid/>
        <w:spacing w:line="440" w:lineRule="exact"/>
        <w:textAlignment w:val="auto"/>
        <w:outlineLvl w:val="0"/>
        <w:rPr>
          <w:rFonts w:hint="eastAsia" w:ascii="仿宋" w:hAnsi="仿宋" w:eastAsia="仿宋" w:cs="仿宋"/>
          <w:b/>
          <w:bCs/>
          <w:color w:val="auto"/>
          <w:sz w:val="28"/>
          <w:szCs w:val="28"/>
        </w:rPr>
      </w:pPr>
      <w:bookmarkStart w:id="18" w:name="_Toc29195"/>
      <w:r>
        <w:rPr>
          <w:rFonts w:hint="eastAsia" w:ascii="仿宋" w:hAnsi="仿宋" w:eastAsia="仿宋" w:cs="仿宋"/>
          <w:b/>
          <w:bCs/>
          <w:color w:val="auto"/>
          <w:sz w:val="28"/>
          <w:szCs w:val="28"/>
        </w:rPr>
        <w:t>七、其他补充事宜</w:t>
      </w:r>
      <w:bookmarkEnd w:id="18"/>
    </w:p>
    <w:p w14:paraId="635C9944">
      <w:pPr>
        <w:pStyle w:val="6"/>
        <w:keepNext w:val="0"/>
        <w:keepLines w:val="0"/>
        <w:pageBreakBefore w:val="0"/>
        <w:widowControl/>
        <w:shd w:val="clear" w:color="auto" w:fill="FFFFFF"/>
        <w:kinsoku/>
        <w:wordWrap w:val="0"/>
        <w:overflowPunct/>
        <w:topLinePunct/>
        <w:autoSpaceDE/>
        <w:autoSpaceDN/>
        <w:bidi w:val="0"/>
        <w:adjustRightInd/>
        <w:snapToGrid/>
        <w:spacing w:before="0" w:beforeAutospacing="0" w:after="0" w:afterAutospacing="0" w:line="440" w:lineRule="exact"/>
        <w:ind w:firstLine="482"/>
        <w:jc w:val="both"/>
        <w:textAlignment w:val="auto"/>
        <w:rPr>
          <w:rFonts w:hint="eastAsia" w:ascii="仿宋" w:hAnsi="仿宋" w:eastAsia="仿宋" w:cs="仿宋"/>
          <w:color w:val="auto"/>
          <w:sz w:val="28"/>
          <w:szCs w:val="28"/>
          <w:shd w:val="clear" w:color="auto" w:fill="FFFFFF"/>
          <w:lang w:val="en-US" w:eastAsia="zh-CN"/>
        </w:rPr>
      </w:pPr>
      <w:r>
        <w:rPr>
          <w:rFonts w:hint="eastAsia" w:ascii="仿宋" w:hAnsi="仿宋" w:eastAsia="仿宋" w:cs="仿宋"/>
          <w:color w:val="auto"/>
          <w:sz w:val="28"/>
          <w:szCs w:val="28"/>
          <w:shd w:val="clear" w:color="auto" w:fill="FFFFFF"/>
          <w:lang w:val="en-US" w:eastAsia="zh-CN"/>
        </w:rPr>
        <w:t>（1）投标人可CA锁登录全国公共资源交易中心平台（陕西省）（http://www.sxggzyjy.cn/）,选择“电子交易平台-陕西政府采购交易系统-陕西省公共资源交易平台-投标人”进行登录，登录后选择“交易乙方”身份进入投标人界面进行报名并免费下载磋商文件；（2）本项目采用电子化不见面开标方式，开标时建议投标人使用带有麦克风和摄像头的笔记本电脑，登录不见面开标系统进行投标人签到和响应文件解密、二次报价等开标事宜；如因投标人自身原因，在规定时间内未完成响应文件解密，按无效投标对待；（3）不见面开标/询标操作手册下载：投标人可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若无法正常投标，投标人自行承担责任；（4）请投标人按照陕西省财政厅关于政府采购投标人注册登记有关事项的通知中的要求，通过陕西省政府采购网（http://www.ccgp-shaanxi.gov.cn/）注册登记加入陕西省政府采购投标人库；（5）提交首次响应文件截止时间前，投标人应随时留意【陕西省政府采购网】、【全国公共资源交易平台（陕西省·榆林市）】上可能发布的变更公告。若变更公告中明确注明本项目提供有答疑文件的，投标人应登录企业端后，从〖项目流程·〉项目管理·〉答疑文件下载〗获取更新后的电子磋商文件（*.SXSCF），使用旧版电子磋商文件制作的电子响应文件（*.SXSTF），系统将拒绝接收。（6）CA办理：投标人未办理陕西省公共资源交易中心CA锁的投标人可到榆林市市民中心四楼交易中心窗口或西安市高新三路信息港大厦一楼办事大厅办理，咨询电话0912-3515031、029-88661241或4006-369-888（陕西CA联系电话），投标报名成功与否以平台确认信息为准。</w:t>
      </w:r>
    </w:p>
    <w:p w14:paraId="4DC667C1">
      <w:pPr>
        <w:keepNext w:val="0"/>
        <w:keepLines w:val="0"/>
        <w:pageBreakBefore w:val="0"/>
        <w:kinsoku/>
        <w:wordWrap w:val="0"/>
        <w:overflowPunct/>
        <w:topLinePunct/>
        <w:autoSpaceDE/>
        <w:autoSpaceDN/>
        <w:bidi w:val="0"/>
        <w:adjustRightInd/>
        <w:spacing w:line="440" w:lineRule="exact"/>
        <w:textAlignment w:val="auto"/>
        <w:outlineLvl w:val="0"/>
        <w:rPr>
          <w:rFonts w:hint="eastAsia" w:ascii="仿宋" w:hAnsi="仿宋" w:eastAsia="仿宋" w:cs="仿宋"/>
          <w:b/>
          <w:bCs/>
          <w:color w:val="auto"/>
          <w:sz w:val="28"/>
          <w:szCs w:val="28"/>
        </w:rPr>
      </w:pPr>
      <w:bookmarkStart w:id="19" w:name="_Toc29287"/>
      <w:r>
        <w:rPr>
          <w:rFonts w:hint="eastAsia" w:ascii="仿宋" w:hAnsi="仿宋" w:eastAsia="仿宋" w:cs="仿宋"/>
          <w:b/>
          <w:bCs/>
          <w:color w:val="auto"/>
          <w:sz w:val="28"/>
          <w:szCs w:val="28"/>
        </w:rPr>
        <w:t>八、凡对本次采购提出询问，请按以下方式联系。</w:t>
      </w:r>
      <w:bookmarkEnd w:id="19"/>
    </w:p>
    <w:p w14:paraId="130C4FDD">
      <w:pPr>
        <w:keepNext w:val="0"/>
        <w:keepLines w:val="0"/>
        <w:pageBreakBefore w:val="0"/>
        <w:kinsoku/>
        <w:wordWrap w:val="0"/>
        <w:overflowPunct/>
        <w:topLinePunct/>
        <w:autoSpaceDE/>
        <w:autoSpaceDN/>
        <w:bidi w:val="0"/>
        <w:adjustRightInd/>
        <w:spacing w:line="440" w:lineRule="exac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1.采购人信息</w:t>
      </w:r>
    </w:p>
    <w:p w14:paraId="68E3B23F">
      <w:pPr>
        <w:pStyle w:val="6"/>
        <w:keepNext w:val="0"/>
        <w:keepLines w:val="0"/>
        <w:pageBreakBefore w:val="0"/>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b w:val="0"/>
          <w:bCs w:val="0"/>
          <w:color w:val="auto"/>
          <w:sz w:val="28"/>
          <w:szCs w:val="28"/>
          <w:shd w:val="clear" w:color="auto" w:fill="FFFFFF"/>
          <w:lang w:val="en-US" w:eastAsia="zh-CN"/>
        </w:rPr>
      </w:pPr>
      <w:r>
        <w:rPr>
          <w:rFonts w:hint="eastAsia" w:ascii="仿宋" w:hAnsi="仿宋" w:eastAsia="仿宋" w:cs="仿宋"/>
          <w:b w:val="0"/>
          <w:bCs w:val="0"/>
          <w:color w:val="auto"/>
          <w:sz w:val="28"/>
          <w:szCs w:val="28"/>
          <w:shd w:val="clear" w:color="auto" w:fill="FFFFFF"/>
          <w:lang w:val="en-US" w:eastAsia="zh-CN"/>
        </w:rPr>
        <w:t>名称：榆林市林业和草原局</w:t>
      </w:r>
    </w:p>
    <w:p w14:paraId="4775B9E5">
      <w:pPr>
        <w:pStyle w:val="6"/>
        <w:keepNext w:val="0"/>
        <w:keepLines w:val="0"/>
        <w:pageBreakBefore w:val="0"/>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b w:val="0"/>
          <w:bCs w:val="0"/>
          <w:color w:val="auto"/>
          <w:sz w:val="28"/>
          <w:szCs w:val="28"/>
          <w:shd w:val="clear" w:color="auto" w:fill="FFFFFF"/>
          <w:lang w:val="en-US" w:eastAsia="zh-CN"/>
        </w:rPr>
      </w:pPr>
      <w:r>
        <w:rPr>
          <w:rFonts w:hint="eastAsia" w:ascii="仿宋" w:hAnsi="仿宋" w:eastAsia="仿宋" w:cs="仿宋"/>
          <w:b w:val="0"/>
          <w:bCs w:val="0"/>
          <w:color w:val="auto"/>
          <w:sz w:val="28"/>
          <w:szCs w:val="28"/>
          <w:shd w:val="clear" w:color="auto" w:fill="FFFFFF"/>
          <w:lang w:val="en-US" w:eastAsia="zh-CN"/>
        </w:rPr>
        <w:t>地址：陕西省榆林市高新区沙河路林业科技大楼4楼</w:t>
      </w:r>
    </w:p>
    <w:p w14:paraId="6193F590">
      <w:pPr>
        <w:pStyle w:val="6"/>
        <w:keepNext w:val="0"/>
        <w:keepLines w:val="0"/>
        <w:pageBreakBefore w:val="0"/>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b w:val="0"/>
          <w:bCs w:val="0"/>
          <w:color w:val="auto"/>
          <w:sz w:val="28"/>
          <w:szCs w:val="28"/>
          <w:shd w:val="clear" w:color="auto" w:fill="FFFFFF"/>
          <w:lang w:val="en-US" w:eastAsia="zh-CN"/>
        </w:rPr>
      </w:pPr>
      <w:r>
        <w:rPr>
          <w:rFonts w:hint="eastAsia" w:ascii="仿宋" w:hAnsi="仿宋" w:eastAsia="仿宋" w:cs="仿宋"/>
          <w:b w:val="0"/>
          <w:bCs w:val="0"/>
          <w:color w:val="auto"/>
          <w:sz w:val="28"/>
          <w:szCs w:val="28"/>
          <w:shd w:val="clear" w:color="auto" w:fill="FFFFFF"/>
          <w:lang w:val="en-US" w:eastAsia="zh-CN"/>
        </w:rPr>
        <w:t>联系方式：0912-3599013</w:t>
      </w:r>
    </w:p>
    <w:p w14:paraId="671BEC47">
      <w:pPr>
        <w:keepNext w:val="0"/>
        <w:keepLines w:val="0"/>
        <w:pageBreakBefore w:val="0"/>
        <w:kinsoku/>
        <w:wordWrap w:val="0"/>
        <w:overflowPunct/>
        <w:topLinePunct/>
        <w:autoSpaceDE/>
        <w:autoSpaceDN/>
        <w:bidi w:val="0"/>
        <w:adjustRightInd/>
        <w:spacing w:line="440" w:lineRule="exact"/>
        <w:textAlignment w:val="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2.采购代理机构信息</w:t>
      </w:r>
    </w:p>
    <w:p w14:paraId="2CA6E72F">
      <w:pPr>
        <w:pStyle w:val="6"/>
        <w:keepNext w:val="0"/>
        <w:keepLines w:val="0"/>
        <w:pageBreakBefore w:val="0"/>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b w:val="0"/>
          <w:bCs w:val="0"/>
          <w:color w:val="auto"/>
          <w:sz w:val="28"/>
          <w:szCs w:val="28"/>
          <w:lang w:eastAsia="zh-CN"/>
        </w:rPr>
      </w:pPr>
      <w:r>
        <w:rPr>
          <w:rFonts w:hint="eastAsia" w:ascii="仿宋" w:hAnsi="仿宋" w:eastAsia="仿宋" w:cs="仿宋"/>
          <w:b w:val="0"/>
          <w:bCs w:val="0"/>
          <w:color w:val="auto"/>
          <w:sz w:val="28"/>
          <w:szCs w:val="28"/>
          <w:shd w:val="clear" w:color="auto" w:fill="FFFFFF"/>
        </w:rPr>
        <w:t>名称：</w:t>
      </w:r>
      <w:r>
        <w:rPr>
          <w:rFonts w:hint="eastAsia" w:ascii="仿宋" w:hAnsi="仿宋" w:eastAsia="仿宋" w:cs="仿宋"/>
          <w:b w:val="0"/>
          <w:bCs w:val="0"/>
          <w:color w:val="auto"/>
          <w:sz w:val="28"/>
          <w:szCs w:val="28"/>
          <w:lang w:eastAsia="zh-CN"/>
        </w:rPr>
        <w:t>陕西新胜项目管理有限公司</w:t>
      </w:r>
    </w:p>
    <w:p w14:paraId="7BBBEF63">
      <w:pPr>
        <w:pStyle w:val="6"/>
        <w:keepNext w:val="0"/>
        <w:keepLines w:val="0"/>
        <w:pageBreakBefore w:val="0"/>
        <w:kinsoku/>
        <w:wordWrap w:val="0"/>
        <w:overflowPunct/>
        <w:topLinePunct/>
        <w:autoSpaceDE/>
        <w:autoSpaceDN/>
        <w:bidi w:val="0"/>
        <w:adjustRightInd/>
        <w:spacing w:before="0" w:beforeAutospacing="0" w:after="0" w:afterAutospacing="0" w:line="440" w:lineRule="exact"/>
        <w:ind w:firstLine="560" w:firstLineChars="200"/>
        <w:jc w:val="both"/>
        <w:textAlignment w:val="auto"/>
        <w:rPr>
          <w:rFonts w:hint="eastAsia" w:ascii="仿宋" w:hAnsi="仿宋" w:eastAsia="仿宋" w:cs="仿宋"/>
          <w:b w:val="0"/>
          <w:bCs w:val="0"/>
          <w:color w:val="auto"/>
          <w:sz w:val="28"/>
          <w:szCs w:val="28"/>
          <w:lang w:eastAsia="zh-CN"/>
        </w:rPr>
      </w:pPr>
      <w:r>
        <w:rPr>
          <w:rFonts w:hint="eastAsia" w:ascii="仿宋" w:hAnsi="仿宋" w:eastAsia="仿宋" w:cs="仿宋"/>
          <w:b w:val="0"/>
          <w:bCs w:val="0"/>
          <w:color w:val="auto"/>
          <w:sz w:val="28"/>
          <w:szCs w:val="28"/>
          <w:shd w:val="clear" w:color="auto" w:fill="FFFFFF"/>
        </w:rPr>
        <w:t>地址：</w:t>
      </w:r>
      <w:r>
        <w:rPr>
          <w:rFonts w:hint="eastAsia" w:ascii="仿宋" w:hAnsi="仿宋" w:eastAsia="仿宋" w:cs="仿宋"/>
          <w:b w:val="0"/>
          <w:bCs w:val="0"/>
          <w:color w:val="auto"/>
          <w:sz w:val="28"/>
          <w:szCs w:val="28"/>
          <w:shd w:val="clear" w:color="auto" w:fill="FFFFFF"/>
          <w:lang w:eastAsia="zh-CN"/>
        </w:rPr>
        <w:t>陕西省西安市长安区子午大道荣欣一号</w:t>
      </w:r>
    </w:p>
    <w:p w14:paraId="3C587FB8">
      <w:pPr>
        <w:pStyle w:val="6"/>
        <w:keepNext w:val="0"/>
        <w:keepLines w:val="0"/>
        <w:pageBreakBefore w:val="0"/>
        <w:kinsoku/>
        <w:wordWrap w:val="0"/>
        <w:overflowPunct/>
        <w:topLinePunct/>
        <w:autoSpaceDE/>
        <w:autoSpaceDN/>
        <w:bidi w:val="0"/>
        <w:adjustRightInd/>
        <w:spacing w:before="0" w:beforeAutospacing="0" w:after="0" w:afterAutospacing="0" w:line="44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shd w:val="clear" w:color="auto" w:fill="FFFFFF"/>
        </w:rPr>
        <w:t>联系方式：029-81599669</w:t>
      </w:r>
    </w:p>
    <w:p w14:paraId="7824F963">
      <w:pPr>
        <w:keepNext w:val="0"/>
        <w:keepLines w:val="0"/>
        <w:pageBreakBefore w:val="0"/>
        <w:kinsoku/>
        <w:wordWrap w:val="0"/>
        <w:overflowPunct/>
        <w:topLinePunct/>
        <w:autoSpaceDE/>
        <w:autoSpaceDN/>
        <w:bidi w:val="0"/>
        <w:adjustRightInd/>
        <w:spacing w:line="440" w:lineRule="exac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3.项目联系方式</w:t>
      </w:r>
    </w:p>
    <w:p w14:paraId="1F44E1F3">
      <w:pPr>
        <w:pStyle w:val="6"/>
        <w:keepNext w:val="0"/>
        <w:keepLines w:val="0"/>
        <w:pageBreakBefore w:val="0"/>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shd w:val="clear" w:color="auto" w:fill="FFFFFF"/>
        </w:rPr>
        <w:t>项目联系人：</w:t>
      </w:r>
      <w:r>
        <w:rPr>
          <w:rFonts w:hint="eastAsia" w:ascii="仿宋" w:hAnsi="仿宋" w:eastAsia="仿宋" w:cs="仿宋"/>
          <w:color w:val="auto"/>
          <w:sz w:val="28"/>
          <w:szCs w:val="28"/>
          <w:shd w:val="clear" w:color="auto" w:fill="FFFFFF"/>
          <w:lang w:eastAsia="zh-CN"/>
        </w:rPr>
        <w:t>万惠</w:t>
      </w:r>
    </w:p>
    <w:p w14:paraId="6C7983FD">
      <w:pPr>
        <w:pStyle w:val="6"/>
        <w:keepNext w:val="0"/>
        <w:keepLines w:val="0"/>
        <w:pageBreakBefore w:val="0"/>
        <w:kinsoku/>
        <w:wordWrap w:val="0"/>
        <w:overflowPunct/>
        <w:topLinePunct/>
        <w:autoSpaceDE/>
        <w:autoSpaceDN/>
        <w:bidi w:val="0"/>
        <w:adjustRightInd/>
        <w:spacing w:before="0" w:beforeAutospacing="0" w:after="0" w:afterAutospacing="0" w:line="440" w:lineRule="exact"/>
        <w:ind w:firstLine="480"/>
        <w:jc w:val="both"/>
        <w:textAlignment w:val="auto"/>
        <w:rPr>
          <w:rFonts w:hint="eastAsia" w:ascii="仿宋" w:hAnsi="仿宋" w:eastAsia="仿宋" w:cs="仿宋"/>
          <w:color w:val="auto"/>
          <w:sz w:val="28"/>
          <w:szCs w:val="28"/>
          <w:shd w:val="clear" w:color="auto" w:fill="FFFFFF"/>
        </w:rPr>
      </w:pPr>
      <w:r>
        <w:rPr>
          <w:rFonts w:hint="eastAsia" w:ascii="仿宋" w:hAnsi="仿宋" w:eastAsia="仿宋" w:cs="仿宋"/>
          <w:color w:val="auto"/>
          <w:sz w:val="28"/>
          <w:szCs w:val="28"/>
          <w:shd w:val="clear" w:color="auto" w:fill="FFFFFF"/>
        </w:rPr>
        <w:t>电话：15619895155</w:t>
      </w:r>
    </w:p>
    <w:p w14:paraId="3EEC2435">
      <w:pPr>
        <w:pStyle w:val="6"/>
        <w:pageBreakBefore w:val="0"/>
        <w:kinsoku/>
        <w:wordWrap w:val="0"/>
        <w:overflowPunct/>
        <w:topLinePunct/>
        <w:autoSpaceDE/>
        <w:autoSpaceDN/>
        <w:bidi w:val="0"/>
        <w:spacing w:before="0" w:beforeAutospacing="0" w:after="0" w:afterAutospacing="0" w:line="360" w:lineRule="auto"/>
        <w:ind w:firstLine="480"/>
        <w:jc w:val="both"/>
        <w:rPr>
          <w:rFonts w:hint="eastAsia" w:ascii="仿宋" w:hAnsi="仿宋" w:eastAsia="仿宋" w:cs="仿宋"/>
          <w:color w:val="auto"/>
          <w:sz w:val="28"/>
          <w:szCs w:val="28"/>
          <w:shd w:val="clear" w:color="auto" w:fill="FFFFFF"/>
        </w:rPr>
      </w:pPr>
    </w:p>
    <w:p w14:paraId="68DF4471">
      <w:pPr>
        <w:pStyle w:val="6"/>
        <w:pageBreakBefore w:val="0"/>
        <w:kinsoku/>
        <w:wordWrap w:val="0"/>
        <w:overflowPunct/>
        <w:topLinePunct/>
        <w:autoSpaceDE/>
        <w:autoSpaceDN/>
        <w:bidi w:val="0"/>
        <w:spacing w:before="0" w:beforeAutospacing="0" w:after="0" w:afterAutospacing="0" w:line="240" w:lineRule="auto"/>
        <w:ind w:firstLine="480"/>
        <w:jc w:val="right"/>
        <w:rPr>
          <w:rFonts w:hint="eastAsia" w:ascii="仿宋" w:hAnsi="仿宋" w:eastAsia="仿宋" w:cs="仿宋"/>
          <w:b w:val="0"/>
          <w:bCs w:val="0"/>
          <w:color w:val="auto"/>
          <w:kern w:val="0"/>
          <w:sz w:val="28"/>
          <w:szCs w:val="28"/>
          <w:shd w:val="clear" w:color="auto" w:fill="FFFFFF"/>
          <w:lang w:val="en-US" w:eastAsia="zh-CN" w:bidi="ar-SA"/>
        </w:rPr>
      </w:pPr>
      <w:r>
        <w:rPr>
          <w:rFonts w:hint="eastAsia" w:ascii="仿宋" w:hAnsi="仿宋" w:eastAsia="仿宋" w:cs="仿宋"/>
          <w:b w:val="0"/>
          <w:bCs w:val="0"/>
          <w:color w:val="auto"/>
          <w:kern w:val="0"/>
          <w:sz w:val="28"/>
          <w:szCs w:val="28"/>
          <w:shd w:val="clear" w:color="auto" w:fill="FFFFFF"/>
          <w:lang w:val="en-US" w:eastAsia="zh-CN" w:bidi="ar-SA"/>
        </w:rPr>
        <w:t>榆林市林业和草原局</w:t>
      </w:r>
    </w:p>
    <w:p w14:paraId="28DB4ECA">
      <w:pPr>
        <w:pageBreakBefore w:val="0"/>
        <w:kinsoku/>
        <w:wordWrap w:val="0"/>
        <w:overflowPunct/>
        <w:topLinePunct/>
        <w:autoSpaceDE/>
        <w:autoSpaceDN/>
        <w:bidi w:val="0"/>
        <w:spacing w:line="240" w:lineRule="auto"/>
        <w:jc w:val="right"/>
        <w:outlineLvl w:val="9"/>
        <w:rPr>
          <w:rFonts w:hint="eastAsia" w:ascii="仿宋" w:hAnsi="仿宋" w:eastAsia="仿宋" w:cs="仿宋"/>
          <w:b w:val="0"/>
          <w:bCs w:val="0"/>
          <w:color w:val="auto"/>
          <w:kern w:val="0"/>
          <w:sz w:val="28"/>
          <w:szCs w:val="28"/>
          <w:shd w:val="clear" w:color="auto" w:fill="FFFFFF"/>
          <w:lang w:val="en-US" w:eastAsia="zh-CN" w:bidi="ar-SA"/>
        </w:rPr>
      </w:pPr>
      <w:bookmarkStart w:id="20" w:name="_Toc9988"/>
      <w:r>
        <w:rPr>
          <w:rFonts w:hint="eastAsia" w:ascii="仿宋" w:hAnsi="仿宋" w:eastAsia="仿宋" w:cs="仿宋"/>
          <w:b w:val="0"/>
          <w:bCs w:val="0"/>
          <w:color w:val="auto"/>
          <w:kern w:val="0"/>
          <w:sz w:val="28"/>
          <w:szCs w:val="28"/>
          <w:shd w:val="clear" w:color="auto" w:fill="FFFFFF"/>
          <w:lang w:val="en-US" w:eastAsia="zh-CN" w:bidi="ar-SA"/>
        </w:rPr>
        <w:t>2026年05月29日</w:t>
      </w:r>
      <w:bookmarkEnd w:id="20"/>
    </w:p>
    <w:p w14:paraId="55E0A114">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KSOF1D5EAB94">
    <w:panose1 w:val="020B0802040204020203"/>
    <w:charset w:val="00"/>
    <w:family w:val="auto"/>
    <w:pitch w:val="default"/>
    <w:sig w:usb0="00000001"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KSOF29153A75">
    <w:panose1 w:val="020B0502040204020203"/>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582AF">
    <w:pPr>
      <w:pBdr>
        <w:top w:val="none" w:color="auto" w:sz="0" w:space="0"/>
        <w:left w:val="none" w:color="auto" w:sz="0" w:space="0"/>
        <w:bottom w:val="none" w:color="auto" w:sz="0" w:space="0"/>
        <w:right w:val="none" w:color="auto" w:sz="0" w:space="0"/>
        <w:between w:val="none" w:color="auto" w:sz="0" w:space="0"/>
      </w:pBdr>
      <w:spacing w:line="176" w:lineRule="auto"/>
      <w:ind w:left="4052"/>
      <w:rPr>
        <w:rFonts w:ascii="Times New Roman" w:hAnsi="Times New Roman" w:eastAsia="Times New Roman" w:cs="Times New Roman"/>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CE68C">
    <w:pPr>
      <w:spacing w:line="178" w:lineRule="auto"/>
      <w:rPr>
        <w:rFonts w:ascii="仿宋" w:hAnsi="仿宋" w:eastAsia="仿宋" w:cs="仿宋"/>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531D9C"/>
    <w:rsid w:val="0A531D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rPr>
      <w:rFonts w:ascii="Calibri" w:hAnsi="Calibri" w:eastAsia="宋体" w:cs="Times New Roman"/>
    </w:rPr>
  </w:style>
  <w:style w:type="paragraph" w:customStyle="1" w:styleId="4">
    <w:name w:val="toc 41"/>
    <w:next w:val="1"/>
    <w:qFormat/>
    <w:uiPriority w:val="0"/>
    <w:pPr>
      <w:wordWrap w:val="0"/>
      <w:ind w:left="1275"/>
      <w:jc w:val="both"/>
    </w:pPr>
    <w:rPr>
      <w:rFonts w:ascii="Times New Roman" w:hAnsi="Times New Roman" w:eastAsia="宋体" w:cs="Times New Roman"/>
      <w:sz w:val="21"/>
      <w:lang w:val="en-US" w:eastAsia="zh-CN" w:bidi="ar-SA"/>
    </w:rPr>
  </w:style>
  <w:style w:type="paragraph" w:styleId="5">
    <w:name w:val="toc 1"/>
    <w:basedOn w:val="1"/>
    <w:next w:val="1"/>
    <w:qFormat/>
    <w:uiPriority w:val="0"/>
  </w:style>
  <w:style w:type="paragraph" w:styleId="6">
    <w:name w:val="Normal (Web)"/>
    <w:basedOn w:val="1"/>
    <w:qFormat/>
    <w:uiPriority w:val="99"/>
    <w:pPr>
      <w:jc w:val="left"/>
    </w:pPr>
    <w:rPr>
      <w:rFonts w:ascii="Calibri" w:hAnsi="Calibri" w:eastAsia="宋体" w:cs="Times New Roman"/>
      <w:kern w:val="0"/>
      <w:sz w:val="24"/>
    </w:rPr>
  </w:style>
  <w:style w:type="paragraph" w:styleId="7">
    <w:name w:val="Body Text First Indent"/>
    <w:basedOn w:val="3"/>
    <w:unhideWhenUsed/>
    <w:qFormat/>
    <w:uiPriority w:val="0"/>
    <w:pPr>
      <w:spacing w:line="240" w:lineRule="auto"/>
      <w:ind w:firstLine="420" w:firstLineChars="100"/>
    </w:pPr>
    <w:rPr>
      <w:rFonts w:ascii="Times New Roman" w:hAnsi="Times New Roman"/>
      <w:sz w:val="18"/>
      <w:szCs w:val="18"/>
    </w:rPr>
  </w:style>
  <w:style w:type="paragraph" w:customStyle="1" w:styleId="10">
    <w:name w:val="zhang"/>
    <w:basedOn w:val="1"/>
    <w:qFormat/>
    <w:uiPriority w:val="0"/>
    <w:pPr>
      <w:spacing w:before="100" w:beforeLines="0" w:beforeAutospacing="1" w:after="100" w:afterLines="0" w:afterAutospacing="1"/>
    </w:pPr>
    <w:rPr>
      <w:b/>
      <w:bCs/>
      <w:smallCaps/>
      <w:color w:val="000000"/>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2026-06-16T06:21:00Z</dcterms:created>
  <dc:creator>标书制作</dc:creator>
  <cp:lastModifiedBy>标书制作</cp:lastModifiedBy>
  <dcterms:modified xsi:type="dcterms:W3CDTF">2026-06-16T06:22:03Z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8BA00237DC814E0BB8298056960BD53C_11</vt:lpwstr>
  </property>
  <property fmtid="{D5CDD505-2E9C-101B-9397-08002B2CF9AE}" pid="4" name="KSOTemplateDocerSaveRecord">
    <vt:lpwstr>eyJoZGlkIjoiMGY2NGZmM2I4ZTBjZDM4MGY0OTJiYzcxNWZhYzAwODUiLCJ1c2VySWQiOiIxMjgyOTIxNjU0In0=</vt:lpwstr>
  </property>
</Properties>
</file>