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版本号：ZZXH-2026-0800620260913002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更新购置业务用车（二次）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ZZXH-2026-08006</w:t>
      </w:r>
      <w:r>
        <w:br/>
      </w:r>
      <w:r>
        <w:br/>
      </w:r>
      <w:r>
        <w:br/>
      </w:r>
    </w:p>
    <w:p>
      <w:pPr>
        <w:pStyle w:val="null3"/>
        <w:jc w:val="center"/>
        <w:outlineLvl w:val="2"/>
      </w:pPr>
      <w:r>
        <w:rPr>
          <w:rFonts w:ascii="仿宋_GB2312" w:hAnsi="仿宋_GB2312" w:cs="仿宋_GB2312" w:eastAsia="仿宋_GB2312"/>
          <w:sz w:val="28"/>
          <w:b/>
        </w:rPr>
        <w:t>渭南市华州区城市管理执法局</w:t>
      </w:r>
    </w:p>
    <w:p>
      <w:pPr>
        <w:pStyle w:val="null3"/>
        <w:jc w:val="center"/>
        <w:outlineLvl w:val="2"/>
      </w:pPr>
      <w:r>
        <w:rPr>
          <w:rFonts w:ascii="仿宋_GB2312" w:hAnsi="仿宋_GB2312" w:cs="仿宋_GB2312" w:eastAsia="仿宋_GB2312"/>
          <w:sz w:val="28"/>
          <w:b/>
        </w:rPr>
        <w:t>陕西知舟笑和项目管理有限公司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陕西知舟笑和项目管理有限公司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渭南市华州区城市管理执法局</w:t>
      </w:r>
      <w:r>
        <w:rPr>
          <w:rFonts w:ascii="仿宋_GB2312" w:hAnsi="仿宋_GB2312" w:cs="仿宋_GB2312" w:eastAsia="仿宋_GB2312"/>
        </w:rPr>
        <w:t>委托，拟对</w:t>
      </w:r>
      <w:r>
        <w:rPr>
          <w:rFonts w:ascii="仿宋_GB2312" w:hAnsi="仿宋_GB2312" w:cs="仿宋_GB2312" w:eastAsia="仿宋_GB2312"/>
        </w:rPr>
        <w:t>更新购置业务用车（二次）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ZZXH-2026-08006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更新购置业务用车（二次）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更新购置业务用车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法定代表人参加投标只须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3、供应商具有履行合同所必需的设备和专业技术能力：具有履行合同所必需的设备和专业技术能力的声明；供应商需在项目电子化交易系统中按要求上传相应证明文件并进行电子签章。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4、供应商参加政府采购活动前三年内在经营活动中没有重大违法记录：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6、非联合体投标：非联合体投标声明；供应商需在项目电子化交易系统中按要求上传相应证明文件并进行电子签章。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渭南市华州区城市管理执法局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子仪大街中段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13572393299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陕西知舟笑和项目管理有限公司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陕西省渭南市富平县城关街道新兴巷陕西知舟笑和项目管理有限公司三楼（秦楚名苑小区对面）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司亚萍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15829324384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18992320959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及国家发展改革委办公厅颁发的《关于招标代理服务收费有关问题的通知》(发改办价格[2003]857号)文件收取.中标单位的招标代理服务费缴纳信息：公司名称：陕西知舟笑和项目管理有限公司 账 号：61050190004200002606 开 户 行：中国建设银行股份有限公司西安中央领郡支行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渭南市华州区城市管理执法局</w:t>
      </w:r>
      <w:r>
        <w:rPr>
          <w:rFonts w:ascii="仿宋_GB2312" w:hAnsi="仿宋_GB2312" w:cs="仿宋_GB2312" w:eastAsia="仿宋_GB2312"/>
        </w:rPr>
        <w:t>和</w:t>
      </w:r>
      <w:r>
        <w:rPr>
          <w:rFonts w:ascii="仿宋_GB2312" w:hAnsi="仿宋_GB2312" w:cs="仿宋_GB2312" w:eastAsia="仿宋_GB2312"/>
        </w:rPr>
        <w:t>陕西知舟笑和项目管理有限公司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渭南市华州区城市管理执法局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陕西知舟笑和项目管理有限公司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渭南市华州区城市管理执法局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陕西知舟笑和项目管理有限公司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知识产权属发包人所有，承包人不得将此类货物用于任何与本项目以外的项目，承包人对所有招标文件负有保密义务，不得任意扩大接触和使用范围，不得泄露给与本项目无关的其他人员。发包人无需支付保密措施费用。因承包人原因造成泄密的，应承担赔偿损失等法律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陕西知舟笑和项目管理有限公司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陕西知舟笑和项目管理有限公司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陕西知舟笑和项目管理有限公司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联系人：司亚萍</w:t>
      </w:r>
    </w:p>
    <w:p>
      <w:pPr>
        <w:pStyle w:val="null3"/>
      </w:pPr>
      <w:r>
        <w:rPr>
          <w:rFonts w:ascii="仿宋_GB2312" w:hAnsi="仿宋_GB2312" w:cs="仿宋_GB2312" w:eastAsia="仿宋_GB2312"/>
        </w:rPr>
        <w:t>联系电话：15829324384</w:t>
      </w:r>
    </w:p>
    <w:p>
      <w:pPr>
        <w:pStyle w:val="null3"/>
      </w:pPr>
      <w:r>
        <w:rPr>
          <w:rFonts w:ascii="仿宋_GB2312" w:hAnsi="仿宋_GB2312" w:cs="仿宋_GB2312" w:eastAsia="仿宋_GB2312"/>
        </w:rPr>
        <w:t>地址：陕西省渭南市富平县城关街道新兴巷陕西知舟笑和项目管理有限公司三楼（秦楚名苑小区对面）</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更新购置业务用车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渭南市华州区城市管理执法局更新购置业务用车（二次）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标的名称：渭南市华州区城市管理执法局更新购置业务用车（二次）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1"/>
              <w:gridCol w:w="425"/>
              <w:gridCol w:w="1887"/>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rPr>
                    <w:t>序号</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 xml:space="preserve"> 参数性质</w:t>
                  </w:r>
                </w:p>
              </w:tc>
              <w:tc>
                <w:tcPr>
                  <w:tcW w:type="dxa" w:w="1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 xml:space="preserve"> 技术参数与性能指标</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采购内容：皮卡</w:t>
                  </w:r>
                  <w:r>
                    <w:rPr>
                      <w:rFonts w:ascii="仿宋_GB2312" w:hAnsi="仿宋_GB2312" w:cs="仿宋_GB2312" w:eastAsia="仿宋_GB2312"/>
                      <w:sz w:val="24"/>
                      <w:b/>
                    </w:rPr>
                    <w:t xml:space="preserve">(五座柴油)（核心产品）          </w:t>
                  </w:r>
                </w:p>
                <w:p>
                  <w:pPr>
                    <w:pStyle w:val="null3"/>
                    <w:spacing w:before="105" w:after="105"/>
                    <w:jc w:val="both"/>
                  </w:pPr>
                  <w:r>
                    <w:rPr>
                      <w:rFonts w:ascii="仿宋_GB2312" w:hAnsi="仿宋_GB2312" w:cs="仿宋_GB2312" w:eastAsia="仿宋_GB2312"/>
                      <w:sz w:val="24"/>
                      <w:b/>
                    </w:rPr>
                    <w:t>数量：</w:t>
                  </w:r>
                  <w:r>
                    <w:rPr>
                      <w:rFonts w:ascii="仿宋_GB2312" w:hAnsi="仿宋_GB2312" w:cs="仿宋_GB2312" w:eastAsia="仿宋_GB2312"/>
                      <w:sz w:val="24"/>
                      <w:b/>
                    </w:rPr>
                    <w:t>1辆</w:t>
                  </w:r>
                </w:p>
                <w:p>
                  <w:pPr>
                    <w:pStyle w:val="null3"/>
                    <w:spacing w:before="105" w:after="105"/>
                    <w:jc w:val="both"/>
                  </w:pPr>
                  <w:r>
                    <w:rPr>
                      <w:rFonts w:ascii="仿宋_GB2312" w:hAnsi="仿宋_GB2312" w:cs="仿宋_GB2312" w:eastAsia="仿宋_GB2312"/>
                      <w:sz w:val="24"/>
                    </w:rPr>
                    <w:t>一、基础整车参数</w:t>
                  </w:r>
                </w:p>
                <w:p>
                  <w:pPr>
                    <w:pStyle w:val="null3"/>
                    <w:spacing w:before="105" w:after="105"/>
                    <w:jc w:val="both"/>
                  </w:pPr>
                  <w:r>
                    <w:rPr>
                      <w:rFonts w:ascii="仿宋_GB2312" w:hAnsi="仿宋_GB2312" w:cs="仿宋_GB2312" w:eastAsia="仿宋_GB2312"/>
                      <w:sz w:val="24"/>
                    </w:rPr>
                    <w:t>1.车辆类型：皮卡，乘员人数5座；</w:t>
                  </w:r>
                </w:p>
                <w:p>
                  <w:pPr>
                    <w:pStyle w:val="null3"/>
                    <w:spacing w:before="105" w:after="105"/>
                    <w:jc w:val="both"/>
                  </w:pPr>
                  <w:r>
                    <w:rPr>
                      <w:rFonts w:ascii="仿宋_GB2312" w:hAnsi="仿宋_GB2312" w:cs="仿宋_GB2312" w:eastAsia="仿宋_GB2312"/>
                      <w:sz w:val="24"/>
                    </w:rPr>
                    <w:t>2.能源类型：柴油燃油；</w:t>
                  </w:r>
                </w:p>
                <w:p>
                  <w:pPr>
                    <w:pStyle w:val="null3"/>
                    <w:spacing w:before="105" w:after="105"/>
                    <w:jc w:val="both"/>
                  </w:pPr>
                  <w:r>
                    <w:rPr>
                      <w:rFonts w:ascii="仿宋_GB2312" w:hAnsi="仿宋_GB2312" w:cs="仿宋_GB2312" w:eastAsia="仿宋_GB2312"/>
                      <w:sz w:val="24"/>
                    </w:rPr>
                    <w:t>3.排放标准：国六；</w:t>
                  </w:r>
                </w:p>
                <w:p>
                  <w:pPr>
                    <w:pStyle w:val="null3"/>
                    <w:spacing w:before="105" w:after="105"/>
                    <w:jc w:val="both"/>
                  </w:pPr>
                  <w:r>
                    <w:rPr>
                      <w:rFonts w:ascii="仿宋_GB2312" w:hAnsi="仿宋_GB2312" w:cs="仿宋_GB2312" w:eastAsia="仿宋_GB2312"/>
                      <w:sz w:val="24"/>
                    </w:rPr>
                    <w:t>4.车身尺寸：整车长度5400mm-5650mm，宽度1870mm-1890mm，高度1870mm-1890mm；</w:t>
                  </w:r>
                </w:p>
                <w:p>
                  <w:pPr>
                    <w:pStyle w:val="null3"/>
                    <w:spacing w:before="105" w:after="105"/>
                    <w:jc w:val="both"/>
                  </w:pPr>
                  <w:r>
                    <w:rPr>
                      <w:rFonts w:ascii="仿宋_GB2312" w:hAnsi="仿宋_GB2312" w:cs="仿宋_GB2312" w:eastAsia="仿宋_GB2312"/>
                      <w:sz w:val="24"/>
                    </w:rPr>
                    <w:t>5.轴距：≥3400mm；</w:t>
                  </w:r>
                </w:p>
                <w:p>
                  <w:pPr>
                    <w:pStyle w:val="null3"/>
                    <w:spacing w:before="105" w:after="105"/>
                    <w:jc w:val="both"/>
                  </w:pPr>
                  <w:r>
                    <w:rPr>
                      <w:rFonts w:ascii="仿宋_GB2312" w:hAnsi="仿宋_GB2312" w:cs="仿宋_GB2312" w:eastAsia="仿宋_GB2312"/>
                      <w:sz w:val="24"/>
                    </w:rPr>
                    <w:t>6.驱动形式：分时四轮驱动。</w:t>
                  </w:r>
                </w:p>
                <w:p>
                  <w:pPr>
                    <w:pStyle w:val="null3"/>
                    <w:spacing w:before="105" w:after="105"/>
                    <w:jc w:val="both"/>
                  </w:pPr>
                  <w:r>
                    <w:rPr>
                      <w:rFonts w:ascii="仿宋_GB2312" w:hAnsi="仿宋_GB2312" w:cs="仿宋_GB2312" w:eastAsia="仿宋_GB2312"/>
                      <w:sz w:val="24"/>
                    </w:rPr>
                    <w:t>7.颜色：白色</w:t>
                  </w:r>
                </w:p>
                <w:p>
                  <w:pPr>
                    <w:pStyle w:val="null3"/>
                    <w:spacing w:before="105" w:after="105"/>
                    <w:jc w:val="both"/>
                  </w:pPr>
                  <w:r>
                    <w:rPr>
                      <w:rFonts w:ascii="仿宋_GB2312" w:hAnsi="仿宋_GB2312" w:cs="仿宋_GB2312" w:eastAsia="仿宋_GB2312"/>
                      <w:sz w:val="24"/>
                    </w:rPr>
                    <w:t>二、动力系统参数</w:t>
                  </w:r>
                </w:p>
                <w:p>
                  <w:pPr>
                    <w:pStyle w:val="null3"/>
                    <w:spacing w:before="105" w:after="105"/>
                    <w:jc w:val="both"/>
                  </w:pPr>
                  <w:r>
                    <w:rPr>
                      <w:rFonts w:ascii="仿宋_GB2312" w:hAnsi="仿宋_GB2312" w:cs="仿宋_GB2312" w:eastAsia="仿宋_GB2312"/>
                      <w:sz w:val="24"/>
                    </w:rPr>
                    <w:t>1.发动机：直列四缸涡轮增压柴油发动机</w:t>
                  </w:r>
                  <w:r>
                    <w:rPr>
                      <w:rFonts w:ascii="仿宋_GB2312" w:hAnsi="仿宋_GB2312" w:cs="仿宋_GB2312" w:eastAsia="仿宋_GB2312"/>
                      <w:sz w:val="24"/>
                      <w:b/>
                    </w:rPr>
                    <w:t>，排量</w:t>
                  </w:r>
                  <w:r>
                    <w:rPr>
                      <w:rFonts w:ascii="仿宋_GB2312" w:hAnsi="仿宋_GB2312" w:cs="仿宋_GB2312" w:eastAsia="仿宋_GB2312"/>
                      <w:sz w:val="24"/>
                      <w:b/>
                    </w:rPr>
                    <w:t>2.0</w:t>
                  </w:r>
                  <w:r>
                    <w:rPr>
                      <w:rFonts w:ascii="仿宋_GB2312" w:hAnsi="仿宋_GB2312" w:cs="仿宋_GB2312" w:eastAsia="仿宋_GB2312"/>
                      <w:sz w:val="24"/>
                      <w:b/>
                    </w:rPr>
                    <w:t>L</w:t>
                  </w:r>
                  <w:r>
                    <w:rPr>
                      <w:rFonts w:ascii="仿宋_GB2312" w:hAnsi="仿宋_GB2312" w:cs="仿宋_GB2312" w:eastAsia="仿宋_GB2312"/>
                      <w:sz w:val="24"/>
                      <w:b/>
                    </w:rPr>
                    <w:t>以下（包括</w:t>
                  </w:r>
                  <w:r>
                    <w:rPr>
                      <w:rFonts w:ascii="仿宋_GB2312" w:hAnsi="仿宋_GB2312" w:cs="仿宋_GB2312" w:eastAsia="仿宋_GB2312"/>
                      <w:sz w:val="24"/>
                      <w:b/>
                    </w:rPr>
                    <w:t>2.0</w:t>
                  </w:r>
                  <w:r>
                    <w:rPr>
                      <w:rFonts w:ascii="仿宋_GB2312" w:hAnsi="仿宋_GB2312" w:cs="仿宋_GB2312" w:eastAsia="仿宋_GB2312"/>
                      <w:sz w:val="24"/>
                      <w:b/>
                    </w:rPr>
                    <w:t>L</w:t>
                  </w:r>
                  <w:r>
                    <w:rPr>
                      <w:rFonts w:ascii="仿宋_GB2312" w:hAnsi="仿宋_GB2312" w:cs="仿宋_GB2312" w:eastAsia="仿宋_GB2312"/>
                      <w:sz w:val="24"/>
                      <w:b/>
                    </w:rPr>
                    <w:t>）；</w:t>
                  </w:r>
                </w:p>
                <w:p>
                  <w:pPr>
                    <w:pStyle w:val="null3"/>
                    <w:spacing w:before="105" w:after="105"/>
                    <w:jc w:val="both"/>
                  </w:pPr>
                  <w:r>
                    <w:rPr>
                      <w:rFonts w:ascii="仿宋_GB2312" w:hAnsi="仿宋_GB2312" w:cs="仿宋_GB2312" w:eastAsia="仿宋_GB2312"/>
                      <w:sz w:val="24"/>
                    </w:rPr>
                    <w:t>2.发动机功率：≥12</w:t>
                  </w:r>
                  <w:r>
                    <w:rPr>
                      <w:rFonts w:ascii="仿宋_GB2312" w:hAnsi="仿宋_GB2312" w:cs="仿宋_GB2312" w:eastAsia="仿宋_GB2312"/>
                      <w:sz w:val="24"/>
                    </w:rPr>
                    <w:t>2</w:t>
                  </w:r>
                  <w:r>
                    <w:rPr>
                      <w:rFonts w:ascii="仿宋_GB2312" w:hAnsi="仿宋_GB2312" w:cs="仿宋_GB2312" w:eastAsia="仿宋_GB2312"/>
                      <w:sz w:val="24"/>
                    </w:rPr>
                    <w:t>kw</w:t>
                  </w:r>
                </w:p>
                <w:p>
                  <w:pPr>
                    <w:pStyle w:val="null3"/>
                    <w:spacing w:before="105" w:after="105"/>
                    <w:jc w:val="both"/>
                  </w:pPr>
                  <w:r>
                    <w:rPr>
                      <w:rFonts w:ascii="仿宋_GB2312" w:hAnsi="仿宋_GB2312" w:cs="仿宋_GB2312" w:eastAsia="仿宋_GB2312"/>
                      <w:sz w:val="24"/>
                    </w:rPr>
                    <w:t>3.变速箱类型：</w:t>
                  </w:r>
                  <w:r>
                    <w:rPr>
                      <w:rFonts w:ascii="仿宋_GB2312" w:hAnsi="仿宋_GB2312" w:cs="仿宋_GB2312" w:eastAsia="仿宋_GB2312"/>
                      <w:sz w:val="24"/>
                    </w:rPr>
                    <w:t>手动</w:t>
                  </w:r>
                  <w:r>
                    <w:rPr>
                      <w:rFonts w:ascii="仿宋_GB2312" w:hAnsi="仿宋_GB2312" w:cs="仿宋_GB2312" w:eastAsia="仿宋_GB2312"/>
                      <w:sz w:val="24"/>
                    </w:rPr>
                    <w:t>变速箱；</w:t>
                  </w:r>
                </w:p>
                <w:p>
                  <w:pPr>
                    <w:pStyle w:val="null3"/>
                    <w:spacing w:before="105" w:after="105"/>
                    <w:jc w:val="both"/>
                  </w:pPr>
                  <w:r>
                    <w:rPr>
                      <w:rFonts w:ascii="仿宋_GB2312" w:hAnsi="仿宋_GB2312" w:cs="仿宋_GB2312" w:eastAsia="仿宋_GB2312"/>
                      <w:sz w:val="24"/>
                    </w:rPr>
                    <w:t>4.燃油油箱容积：≥75L；</w:t>
                  </w:r>
                </w:p>
                <w:p>
                  <w:pPr>
                    <w:pStyle w:val="null3"/>
                    <w:spacing w:before="105" w:after="105"/>
                    <w:jc w:val="both"/>
                  </w:pPr>
                  <w:r>
                    <w:rPr>
                      <w:rFonts w:ascii="仿宋_GB2312" w:hAnsi="仿宋_GB2312" w:cs="仿宋_GB2312" w:eastAsia="仿宋_GB2312"/>
                      <w:sz w:val="24"/>
                    </w:rPr>
                    <w:t>三、底盘与制动系统</w:t>
                  </w:r>
                </w:p>
                <w:p>
                  <w:pPr>
                    <w:pStyle w:val="null3"/>
                    <w:spacing w:before="105" w:after="105"/>
                    <w:jc w:val="both"/>
                  </w:pPr>
                  <w:r>
                    <w:rPr>
                      <w:rFonts w:ascii="仿宋_GB2312" w:hAnsi="仿宋_GB2312" w:cs="仿宋_GB2312" w:eastAsia="仿宋_GB2312"/>
                      <w:sz w:val="24"/>
                    </w:rPr>
                    <w:t>1.前悬架：双横臂式独立悬架；</w:t>
                  </w:r>
                </w:p>
                <w:p>
                  <w:pPr>
                    <w:pStyle w:val="null3"/>
                    <w:spacing w:before="105" w:after="105"/>
                    <w:jc w:val="both"/>
                  </w:pPr>
                  <w:r>
                    <w:rPr>
                      <w:rFonts w:ascii="仿宋_GB2312" w:hAnsi="仿宋_GB2312" w:cs="仿宋_GB2312" w:eastAsia="仿宋_GB2312"/>
                      <w:sz w:val="24"/>
                    </w:rPr>
                    <w:t>2.后悬架：钢板弹簧非独立悬架；</w:t>
                  </w:r>
                </w:p>
                <w:p>
                  <w:pPr>
                    <w:pStyle w:val="null3"/>
                    <w:spacing w:before="105" w:after="105"/>
                    <w:jc w:val="both"/>
                  </w:pPr>
                  <w:r>
                    <w:rPr>
                      <w:rFonts w:ascii="仿宋_GB2312" w:hAnsi="仿宋_GB2312" w:cs="仿宋_GB2312" w:eastAsia="仿宋_GB2312"/>
                      <w:sz w:val="24"/>
                    </w:rPr>
                    <w:t>3.转向系统：配备电动助力转向；</w:t>
                  </w:r>
                </w:p>
                <w:p>
                  <w:pPr>
                    <w:pStyle w:val="null3"/>
                    <w:spacing w:before="105" w:after="105"/>
                    <w:jc w:val="both"/>
                  </w:pPr>
                  <w:r>
                    <w:rPr>
                      <w:rFonts w:ascii="仿宋_GB2312" w:hAnsi="仿宋_GB2312" w:cs="仿宋_GB2312" w:eastAsia="仿宋_GB2312"/>
                      <w:sz w:val="24"/>
                    </w:rPr>
                    <w:t>4.制动配置：四轮盘式制动；</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rPr>
                    <w:t>四、安全与配置</w:t>
                  </w:r>
                </w:p>
                <w:p>
                  <w:pPr>
                    <w:pStyle w:val="null3"/>
                    <w:spacing w:before="105" w:after="105"/>
                    <w:jc w:val="both"/>
                  </w:pPr>
                  <w:r>
                    <w:rPr>
                      <w:rFonts w:ascii="仿宋_GB2312" w:hAnsi="仿宋_GB2312" w:cs="仿宋_GB2312" w:eastAsia="仿宋_GB2312"/>
                      <w:sz w:val="24"/>
                    </w:rPr>
                    <w:t>1.基础安全：标配防抱死制动系统（ABS）、电子制动力分配系统（EBD）、车身电子稳定控制系统（ESP）、前排安全气囊；</w:t>
                  </w:r>
                </w:p>
                <w:p>
                  <w:pPr>
                    <w:pStyle w:val="null3"/>
                    <w:spacing w:before="105" w:after="105"/>
                    <w:jc w:val="both"/>
                  </w:pPr>
                  <w:r>
                    <w:rPr>
                      <w:rFonts w:ascii="仿宋_GB2312" w:hAnsi="仿宋_GB2312" w:cs="仿宋_GB2312" w:eastAsia="仿宋_GB2312"/>
                      <w:sz w:val="24"/>
                    </w:rPr>
                    <w:t>2.辅助配置：配备倒车影像、越野模式切换功能；</w:t>
                  </w:r>
                </w:p>
                <w:p>
                  <w:pPr>
                    <w:pStyle w:val="null3"/>
                    <w:spacing w:before="105" w:after="105"/>
                    <w:jc w:val="both"/>
                  </w:pPr>
                  <w:r>
                    <w:rPr>
                      <w:rFonts w:ascii="仿宋_GB2312" w:hAnsi="仿宋_GB2312" w:cs="仿宋_GB2312" w:eastAsia="仿宋_GB2312"/>
                      <w:sz w:val="24"/>
                      <w:b/>
                    </w:rPr>
                    <w:t>3.质保不低于3年或10万公里以上</w:t>
                  </w:r>
                </w:p>
                <w:p>
                  <w:pPr>
                    <w:pStyle w:val="null3"/>
                    <w:spacing w:before="105" w:after="105"/>
                    <w:jc w:val="both"/>
                  </w:pPr>
                  <w:r>
                    <w:rPr>
                      <w:rFonts w:ascii="仿宋_GB2312" w:hAnsi="仿宋_GB2312" w:cs="仿宋_GB2312" w:eastAsia="仿宋_GB2312"/>
                      <w:sz w:val="24"/>
                      <w:b/>
                    </w:rPr>
                    <w:t>五、其他说明</w:t>
                  </w:r>
                </w:p>
                <w:p>
                  <w:pPr>
                    <w:pStyle w:val="null3"/>
                    <w:spacing w:before="105" w:after="105"/>
                    <w:jc w:val="both"/>
                  </w:pPr>
                  <w:r>
                    <w:rPr>
                      <w:rFonts w:ascii="仿宋_GB2312" w:hAnsi="仿宋_GB2312" w:cs="仿宋_GB2312" w:eastAsia="仿宋_GB2312"/>
                      <w:sz w:val="24"/>
                      <w:b/>
                    </w:rPr>
                    <w:t>投标报价包括包牌等费用，单台裸车价不大于</w:t>
                  </w:r>
                  <w:r>
                    <w:rPr>
                      <w:rFonts w:ascii="仿宋_GB2312" w:hAnsi="仿宋_GB2312" w:cs="仿宋_GB2312" w:eastAsia="仿宋_GB2312"/>
                      <w:sz w:val="24"/>
                      <w:b/>
                    </w:rPr>
                    <w:t>12万元。</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采购内容：小型客车</w:t>
                  </w:r>
                  <w:r>
                    <w:rPr>
                      <w:rFonts w:ascii="仿宋_GB2312" w:hAnsi="仿宋_GB2312" w:cs="仿宋_GB2312" w:eastAsia="仿宋_GB2312"/>
                      <w:sz w:val="24"/>
                      <w:b/>
                    </w:rPr>
                    <w:t>(七座厢式增程式混动):  数量4辆</w:t>
                  </w:r>
                </w:p>
                <w:p>
                  <w:pPr>
                    <w:pStyle w:val="null3"/>
                    <w:spacing w:before="105" w:after="105"/>
                    <w:jc w:val="both"/>
                  </w:pPr>
                  <w:r>
                    <w:rPr>
                      <w:rFonts w:ascii="仿宋_GB2312" w:hAnsi="仿宋_GB2312" w:cs="仿宋_GB2312" w:eastAsia="仿宋_GB2312"/>
                      <w:sz w:val="24"/>
                    </w:rPr>
                    <w:t>一、基础整车参数</w:t>
                  </w:r>
                </w:p>
                <w:p>
                  <w:pPr>
                    <w:pStyle w:val="null3"/>
                    <w:spacing w:before="105" w:after="105"/>
                    <w:jc w:val="both"/>
                  </w:pPr>
                  <w:r>
                    <w:rPr>
                      <w:rFonts w:ascii="仿宋_GB2312" w:hAnsi="仿宋_GB2312" w:cs="仿宋_GB2312" w:eastAsia="仿宋_GB2312"/>
                      <w:sz w:val="24"/>
                    </w:rPr>
                    <w:t>▲1.车辆类型：厢式客车，乘员人数7座；</w:t>
                  </w:r>
                </w:p>
                <w:p>
                  <w:pPr>
                    <w:pStyle w:val="null3"/>
                    <w:spacing w:before="105" w:after="105"/>
                    <w:jc w:val="both"/>
                  </w:pPr>
                  <w:r>
                    <w:rPr>
                      <w:rFonts w:ascii="仿宋_GB2312" w:hAnsi="仿宋_GB2312" w:cs="仿宋_GB2312" w:eastAsia="仿宋_GB2312"/>
                      <w:sz w:val="24"/>
                    </w:rPr>
                    <w:t>2.能源类型：增程式油电混合动力，支持外接充电模式；</w:t>
                  </w:r>
                </w:p>
                <w:p>
                  <w:pPr>
                    <w:pStyle w:val="null3"/>
                    <w:spacing w:before="105" w:after="105"/>
                    <w:jc w:val="both"/>
                  </w:pPr>
                  <w:r>
                    <w:rPr>
                      <w:rFonts w:ascii="仿宋_GB2312" w:hAnsi="仿宋_GB2312" w:cs="仿宋_GB2312" w:eastAsia="仿宋_GB2312"/>
                      <w:sz w:val="24"/>
                    </w:rPr>
                    <w:t>3.排放标准：国六；</w:t>
                  </w:r>
                </w:p>
                <w:p>
                  <w:pPr>
                    <w:pStyle w:val="null3"/>
                    <w:spacing w:before="105" w:after="105"/>
                    <w:jc w:val="both"/>
                  </w:pPr>
                  <w:r>
                    <w:rPr>
                      <w:rFonts w:ascii="仿宋_GB2312" w:hAnsi="仿宋_GB2312" w:cs="仿宋_GB2312" w:eastAsia="仿宋_GB2312"/>
                      <w:sz w:val="24"/>
                    </w:rPr>
                    <w:t>▲4.车身尺寸：整车长度4450mm-4600mm，宽度1700mm-1750mm，高度1750mm-1800mm；</w:t>
                  </w:r>
                </w:p>
                <w:p>
                  <w:pPr>
                    <w:pStyle w:val="null3"/>
                    <w:spacing w:before="105" w:after="105"/>
                    <w:jc w:val="both"/>
                  </w:pPr>
                  <w:r>
                    <w:rPr>
                      <w:rFonts w:ascii="仿宋_GB2312" w:hAnsi="仿宋_GB2312" w:cs="仿宋_GB2312" w:eastAsia="仿宋_GB2312"/>
                      <w:sz w:val="24"/>
                    </w:rPr>
                    <w:t>5.轴距：≥2800mm；</w:t>
                  </w:r>
                </w:p>
                <w:p>
                  <w:pPr>
                    <w:pStyle w:val="null3"/>
                    <w:spacing w:before="105" w:after="105"/>
                    <w:jc w:val="both"/>
                  </w:pPr>
                  <w:r>
                    <w:rPr>
                      <w:rFonts w:ascii="仿宋_GB2312" w:hAnsi="仿宋_GB2312" w:cs="仿宋_GB2312" w:eastAsia="仿宋_GB2312"/>
                      <w:sz w:val="24"/>
                    </w:rPr>
                    <w:t>6.驱动形式：后置后轮驱动。</w:t>
                  </w:r>
                </w:p>
                <w:p>
                  <w:pPr>
                    <w:pStyle w:val="null3"/>
                    <w:spacing w:before="105" w:after="105"/>
                    <w:jc w:val="both"/>
                  </w:pPr>
                  <w:r>
                    <w:rPr>
                      <w:rFonts w:ascii="仿宋_GB2312" w:hAnsi="仿宋_GB2312" w:cs="仿宋_GB2312" w:eastAsia="仿宋_GB2312"/>
                      <w:sz w:val="24"/>
                    </w:rPr>
                    <w:t>7.颜色：白色</w:t>
                  </w:r>
                </w:p>
                <w:p>
                  <w:pPr>
                    <w:pStyle w:val="null3"/>
                    <w:spacing w:before="105" w:after="105"/>
                    <w:jc w:val="both"/>
                  </w:pPr>
                  <w:r>
                    <w:rPr>
                      <w:rFonts w:ascii="仿宋_GB2312" w:hAnsi="仿宋_GB2312" w:cs="仿宋_GB2312" w:eastAsia="仿宋_GB2312"/>
                      <w:sz w:val="24"/>
                    </w:rPr>
                    <w:t>二、动力系统参数</w:t>
                  </w:r>
                </w:p>
                <w:p>
                  <w:pPr>
                    <w:pStyle w:val="null3"/>
                    <w:spacing w:before="105" w:after="105"/>
                    <w:jc w:val="both"/>
                  </w:pPr>
                  <w:r>
                    <w:rPr>
                      <w:rFonts w:ascii="仿宋_GB2312" w:hAnsi="仿宋_GB2312" w:cs="仿宋_GB2312" w:eastAsia="仿宋_GB2312"/>
                      <w:sz w:val="24"/>
                    </w:rPr>
                    <w:t>1.增程发动机：直列四缸自然吸气发动机，排量1.6L以下（含1.6L）；</w:t>
                  </w:r>
                </w:p>
                <w:p>
                  <w:pPr>
                    <w:pStyle w:val="null3"/>
                    <w:spacing w:before="105" w:after="105"/>
                    <w:jc w:val="both"/>
                  </w:pPr>
                  <w:r>
                    <w:rPr>
                      <w:rFonts w:ascii="仿宋_GB2312" w:hAnsi="仿宋_GB2312" w:cs="仿宋_GB2312" w:eastAsia="仿宋_GB2312"/>
                      <w:sz w:val="24"/>
                    </w:rPr>
                    <w:t>▲2.发动机最大功率：≥70kw</w:t>
                  </w:r>
                </w:p>
                <w:p>
                  <w:pPr>
                    <w:pStyle w:val="null3"/>
                    <w:spacing w:before="105" w:after="105"/>
                    <w:jc w:val="both"/>
                  </w:pPr>
                  <w:r>
                    <w:rPr>
                      <w:rFonts w:ascii="仿宋_GB2312" w:hAnsi="仿宋_GB2312" w:cs="仿宋_GB2312" w:eastAsia="仿宋_GB2312"/>
                      <w:sz w:val="24"/>
                    </w:rPr>
                    <w:t>3.驱动电机：永磁同步驱动电机，电机最大功率≥70kw；</w:t>
                  </w:r>
                </w:p>
                <w:p>
                  <w:pPr>
                    <w:pStyle w:val="null3"/>
                    <w:spacing w:before="105" w:after="105"/>
                    <w:jc w:val="both"/>
                  </w:pPr>
                  <w:r>
                    <w:rPr>
                      <w:rFonts w:ascii="仿宋_GB2312" w:hAnsi="仿宋_GB2312" w:cs="仿宋_GB2312" w:eastAsia="仿宋_GB2312"/>
                      <w:sz w:val="24"/>
                    </w:rPr>
                    <w:t>4.纯电续航：CLTC工况纯电续航里程≥150km；</w:t>
                  </w:r>
                </w:p>
                <w:p>
                  <w:pPr>
                    <w:pStyle w:val="null3"/>
                    <w:spacing w:before="105" w:after="105"/>
                    <w:jc w:val="both"/>
                  </w:pPr>
                  <w:r>
                    <w:rPr>
                      <w:rFonts w:ascii="仿宋_GB2312" w:hAnsi="仿宋_GB2312" w:cs="仿宋_GB2312" w:eastAsia="仿宋_GB2312"/>
                      <w:sz w:val="24"/>
                    </w:rPr>
                    <w:t>5.电池能量（kwh）≥18kwh</w:t>
                  </w:r>
                </w:p>
                <w:p>
                  <w:pPr>
                    <w:pStyle w:val="null3"/>
                    <w:spacing w:before="105" w:after="105"/>
                    <w:jc w:val="both"/>
                  </w:pPr>
                  <w:r>
                    <w:rPr>
                      <w:rFonts w:ascii="仿宋_GB2312" w:hAnsi="仿宋_GB2312" w:cs="仿宋_GB2312" w:eastAsia="仿宋_GB2312"/>
                      <w:sz w:val="24"/>
                    </w:rPr>
                    <w:t>6.电池类型：三元锂电池/磷酸铁锂电池；</w:t>
                  </w:r>
                </w:p>
                <w:p>
                  <w:pPr>
                    <w:pStyle w:val="null3"/>
                    <w:spacing w:before="105" w:after="105"/>
                    <w:jc w:val="both"/>
                  </w:pPr>
                  <w:r>
                    <w:rPr>
                      <w:rFonts w:ascii="仿宋_GB2312" w:hAnsi="仿宋_GB2312" w:cs="仿宋_GB2312" w:eastAsia="仿宋_GB2312"/>
                      <w:sz w:val="24"/>
                    </w:rPr>
                    <w:t>7.燃油油箱容积：≥50L；</w:t>
                  </w:r>
                </w:p>
                <w:p>
                  <w:pPr>
                    <w:pStyle w:val="null3"/>
                    <w:spacing w:before="105" w:after="105"/>
                    <w:jc w:val="both"/>
                  </w:pPr>
                  <w:r>
                    <w:rPr>
                      <w:rFonts w:ascii="仿宋_GB2312" w:hAnsi="仿宋_GB2312" w:cs="仿宋_GB2312" w:eastAsia="仿宋_GB2312"/>
                      <w:sz w:val="24"/>
                    </w:rPr>
                    <w:t>三、底盘与制动系统</w:t>
                  </w:r>
                </w:p>
                <w:p>
                  <w:pPr>
                    <w:pStyle w:val="null3"/>
                    <w:spacing w:before="105" w:after="105"/>
                    <w:jc w:val="both"/>
                  </w:pPr>
                  <w:r>
                    <w:rPr>
                      <w:rFonts w:ascii="仿宋_GB2312" w:hAnsi="仿宋_GB2312" w:cs="仿宋_GB2312" w:eastAsia="仿宋_GB2312"/>
                      <w:sz w:val="24"/>
                    </w:rPr>
                    <w:t>1.前悬架：麦弗逊式独立悬架；</w:t>
                  </w:r>
                </w:p>
                <w:p>
                  <w:pPr>
                    <w:pStyle w:val="null3"/>
                    <w:spacing w:before="105" w:after="105"/>
                    <w:jc w:val="both"/>
                  </w:pPr>
                  <w:r>
                    <w:rPr>
                      <w:rFonts w:ascii="仿宋_GB2312" w:hAnsi="仿宋_GB2312" w:cs="仿宋_GB2312" w:eastAsia="仿宋_GB2312"/>
                      <w:sz w:val="24"/>
                    </w:rPr>
                    <w:t>2.后悬架：钢板弹簧非独立悬架；</w:t>
                  </w:r>
                </w:p>
                <w:p>
                  <w:pPr>
                    <w:pStyle w:val="null3"/>
                    <w:spacing w:before="105" w:after="105"/>
                    <w:jc w:val="both"/>
                  </w:pPr>
                  <w:r>
                    <w:rPr>
                      <w:rFonts w:ascii="仿宋_GB2312" w:hAnsi="仿宋_GB2312" w:cs="仿宋_GB2312" w:eastAsia="仿宋_GB2312"/>
                      <w:sz w:val="24"/>
                    </w:rPr>
                    <w:t>3.转向系统：配备电动助力转向；</w:t>
                  </w:r>
                </w:p>
                <w:p>
                  <w:pPr>
                    <w:pStyle w:val="null3"/>
                    <w:spacing w:before="105" w:after="105"/>
                    <w:jc w:val="both"/>
                  </w:pPr>
                  <w:r>
                    <w:rPr>
                      <w:rFonts w:ascii="仿宋_GB2312" w:hAnsi="仿宋_GB2312" w:cs="仿宋_GB2312" w:eastAsia="仿宋_GB2312"/>
                      <w:sz w:val="24"/>
                    </w:rPr>
                    <w:t>4.制动配置：四轮盘式制动；</w:t>
                  </w:r>
                </w:p>
                <w:p>
                  <w:pPr>
                    <w:pStyle w:val="null3"/>
                    <w:spacing w:before="105" w:after="105"/>
                    <w:jc w:val="both"/>
                  </w:pPr>
                  <w:r>
                    <w:rPr>
                      <w:rFonts w:ascii="仿宋_GB2312" w:hAnsi="仿宋_GB2312" w:cs="仿宋_GB2312" w:eastAsia="仿宋_GB2312"/>
                      <w:sz w:val="24"/>
                    </w:rPr>
                    <w:t>四、安全与配置</w:t>
                  </w:r>
                </w:p>
                <w:p>
                  <w:pPr>
                    <w:pStyle w:val="null3"/>
                    <w:spacing w:before="105" w:after="105"/>
                    <w:jc w:val="both"/>
                  </w:pPr>
                  <w:r>
                    <w:rPr>
                      <w:rFonts w:ascii="仿宋_GB2312" w:hAnsi="仿宋_GB2312" w:cs="仿宋_GB2312" w:eastAsia="仿宋_GB2312"/>
                      <w:sz w:val="24"/>
                    </w:rPr>
                    <w:t>1.基础安全：标配防抱死制动系统（ABS）、电子制动力分配系统（EBD）、主副驾驶安全气囊；</w:t>
                  </w:r>
                </w:p>
                <w:p>
                  <w:pPr>
                    <w:pStyle w:val="null3"/>
                    <w:spacing w:before="105" w:after="105"/>
                    <w:jc w:val="both"/>
                  </w:pPr>
                  <w:r>
                    <w:rPr>
                      <w:rFonts w:ascii="仿宋_GB2312" w:hAnsi="仿宋_GB2312" w:cs="仿宋_GB2312" w:eastAsia="仿宋_GB2312"/>
                      <w:sz w:val="24"/>
                    </w:rPr>
                    <w:t>2.辅助配置：配备倒车影像系统；</w:t>
                  </w:r>
                </w:p>
                <w:p>
                  <w:pPr>
                    <w:pStyle w:val="null3"/>
                    <w:spacing w:before="105" w:after="105"/>
                    <w:jc w:val="both"/>
                  </w:pPr>
                  <w:r>
                    <w:rPr>
                      <w:rFonts w:ascii="仿宋_GB2312" w:hAnsi="仿宋_GB2312" w:cs="仿宋_GB2312" w:eastAsia="仿宋_GB2312"/>
                      <w:sz w:val="24"/>
                    </w:rPr>
                    <w:t>3.三电系统质保不低于3年或10万公里以上</w:t>
                  </w:r>
                </w:p>
                <w:p>
                  <w:pPr>
                    <w:pStyle w:val="null3"/>
                    <w:spacing w:before="105" w:after="105"/>
                    <w:jc w:val="both"/>
                  </w:pPr>
                  <w:r>
                    <w:rPr>
                      <w:rFonts w:ascii="仿宋_GB2312" w:hAnsi="仿宋_GB2312" w:cs="仿宋_GB2312" w:eastAsia="仿宋_GB2312"/>
                      <w:sz w:val="24"/>
                    </w:rPr>
                    <w:t>4.充电功能：同时支持直流快充、交流慢充两种充电模式。</w:t>
                  </w:r>
                </w:p>
                <w:p>
                  <w:pPr>
                    <w:pStyle w:val="null3"/>
                    <w:spacing w:before="105" w:after="105"/>
                    <w:jc w:val="both"/>
                  </w:pPr>
                  <w:r>
                    <w:rPr>
                      <w:rFonts w:ascii="仿宋_GB2312" w:hAnsi="仿宋_GB2312" w:cs="仿宋_GB2312" w:eastAsia="仿宋_GB2312"/>
                      <w:sz w:val="24"/>
                      <w:b/>
                    </w:rPr>
                    <w:t>五、其他说明</w:t>
                  </w:r>
                </w:p>
                <w:p>
                  <w:pPr>
                    <w:pStyle w:val="null3"/>
                    <w:spacing w:before="105" w:after="105"/>
                    <w:jc w:val="both"/>
                  </w:pPr>
                  <w:r>
                    <w:rPr>
                      <w:rFonts w:ascii="仿宋_GB2312" w:hAnsi="仿宋_GB2312" w:cs="仿宋_GB2312" w:eastAsia="仿宋_GB2312"/>
                      <w:sz w:val="24"/>
                      <w:b/>
                    </w:rPr>
                    <w:t>投标报价包括包牌等费用，单台裸车价不大于</w:t>
                  </w:r>
                  <w:r>
                    <w:rPr>
                      <w:rFonts w:ascii="仿宋_GB2312" w:hAnsi="仿宋_GB2312" w:cs="仿宋_GB2312" w:eastAsia="仿宋_GB2312"/>
                      <w:sz w:val="24"/>
                      <w:b/>
                    </w:rPr>
                    <w:t>8万元。</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采购内容：轿车</w:t>
                  </w:r>
                  <w:r>
                    <w:rPr>
                      <w:rFonts w:ascii="仿宋_GB2312" w:hAnsi="仿宋_GB2312" w:cs="仿宋_GB2312" w:eastAsia="仿宋_GB2312"/>
                      <w:sz w:val="24"/>
                      <w:b/>
                    </w:rPr>
                    <w:t>(五座插电混动)        数量1辆</w:t>
                  </w:r>
                </w:p>
                <w:p>
                  <w:pPr>
                    <w:pStyle w:val="null3"/>
                    <w:spacing w:before="105" w:after="105"/>
                    <w:jc w:val="both"/>
                  </w:pPr>
                  <w:r>
                    <w:rPr>
                      <w:rFonts w:ascii="仿宋_GB2312" w:hAnsi="仿宋_GB2312" w:cs="仿宋_GB2312" w:eastAsia="仿宋_GB2312"/>
                      <w:sz w:val="24"/>
                    </w:rPr>
                    <w:t>一、基础整车参数</w:t>
                  </w:r>
                </w:p>
                <w:p>
                  <w:pPr>
                    <w:pStyle w:val="null3"/>
                    <w:spacing w:before="105" w:after="105"/>
                    <w:jc w:val="both"/>
                  </w:pPr>
                  <w:r>
                    <w:rPr>
                      <w:rFonts w:ascii="仿宋_GB2312" w:hAnsi="仿宋_GB2312" w:cs="仿宋_GB2312" w:eastAsia="仿宋_GB2312"/>
                      <w:sz w:val="24"/>
                    </w:rPr>
                    <w:t>▲1.车辆类型：轿车，乘员人数5座；</w:t>
                  </w:r>
                </w:p>
                <w:p>
                  <w:pPr>
                    <w:pStyle w:val="null3"/>
                    <w:spacing w:before="105" w:after="105"/>
                    <w:jc w:val="both"/>
                  </w:pPr>
                  <w:r>
                    <w:rPr>
                      <w:rFonts w:ascii="仿宋_GB2312" w:hAnsi="仿宋_GB2312" w:cs="仿宋_GB2312" w:eastAsia="仿宋_GB2312"/>
                      <w:sz w:val="24"/>
                    </w:rPr>
                    <w:t>2.能源类型：插电式油电混合动力，支持外接充电模式；</w:t>
                  </w:r>
                </w:p>
                <w:p>
                  <w:pPr>
                    <w:pStyle w:val="null3"/>
                    <w:spacing w:before="105" w:after="105"/>
                    <w:jc w:val="both"/>
                  </w:pPr>
                  <w:r>
                    <w:rPr>
                      <w:rFonts w:ascii="仿宋_GB2312" w:hAnsi="仿宋_GB2312" w:cs="仿宋_GB2312" w:eastAsia="仿宋_GB2312"/>
                      <w:sz w:val="24"/>
                    </w:rPr>
                    <w:t>3.排放标准：国六；</w:t>
                  </w:r>
                </w:p>
                <w:p>
                  <w:pPr>
                    <w:pStyle w:val="null3"/>
                    <w:spacing w:before="105" w:after="105"/>
                    <w:jc w:val="both"/>
                  </w:pPr>
                  <w:r>
                    <w:rPr>
                      <w:rFonts w:ascii="仿宋_GB2312" w:hAnsi="仿宋_GB2312" w:cs="仿宋_GB2312" w:eastAsia="仿宋_GB2312"/>
                      <w:sz w:val="24"/>
                    </w:rPr>
                    <w:t>▲4.车身尺寸：整车长度4800mm-4850mm，宽度1890mm-1910mm，高度1490mm-1510mm；</w:t>
                  </w:r>
                </w:p>
                <w:p>
                  <w:pPr>
                    <w:pStyle w:val="null3"/>
                    <w:spacing w:before="105" w:after="105"/>
                    <w:jc w:val="both"/>
                  </w:pPr>
                  <w:r>
                    <w:rPr>
                      <w:rFonts w:ascii="仿宋_GB2312" w:hAnsi="仿宋_GB2312" w:cs="仿宋_GB2312" w:eastAsia="仿宋_GB2312"/>
                      <w:sz w:val="24"/>
                    </w:rPr>
                    <w:t>5.轴距：≥2780mm；</w:t>
                  </w:r>
                </w:p>
                <w:p>
                  <w:pPr>
                    <w:pStyle w:val="null3"/>
                    <w:spacing w:before="105" w:after="105"/>
                    <w:jc w:val="both"/>
                  </w:pPr>
                  <w:r>
                    <w:rPr>
                      <w:rFonts w:ascii="仿宋_GB2312" w:hAnsi="仿宋_GB2312" w:cs="仿宋_GB2312" w:eastAsia="仿宋_GB2312"/>
                      <w:sz w:val="24"/>
                    </w:rPr>
                    <w:t>6.驱动形式：前置前轮驱动。</w:t>
                  </w:r>
                </w:p>
                <w:p>
                  <w:pPr>
                    <w:pStyle w:val="null3"/>
                    <w:spacing w:before="105" w:after="105"/>
                    <w:jc w:val="both"/>
                  </w:pPr>
                  <w:r>
                    <w:rPr>
                      <w:rFonts w:ascii="仿宋_GB2312" w:hAnsi="仿宋_GB2312" w:cs="仿宋_GB2312" w:eastAsia="仿宋_GB2312"/>
                      <w:sz w:val="24"/>
                    </w:rPr>
                    <w:t>7.颜色：灰色</w:t>
                  </w:r>
                </w:p>
                <w:p>
                  <w:pPr>
                    <w:pStyle w:val="null3"/>
                    <w:spacing w:before="105" w:after="105"/>
                    <w:jc w:val="both"/>
                  </w:pPr>
                  <w:r>
                    <w:rPr>
                      <w:rFonts w:ascii="仿宋_GB2312" w:hAnsi="仿宋_GB2312" w:cs="仿宋_GB2312" w:eastAsia="仿宋_GB2312"/>
                      <w:sz w:val="24"/>
                    </w:rPr>
                    <w:t>二、动力系统参数</w:t>
                  </w:r>
                </w:p>
                <w:p>
                  <w:pPr>
                    <w:pStyle w:val="null3"/>
                    <w:spacing w:before="105" w:after="105"/>
                    <w:jc w:val="both"/>
                  </w:pPr>
                  <w:r>
                    <w:rPr>
                      <w:rFonts w:ascii="仿宋_GB2312" w:hAnsi="仿宋_GB2312" w:cs="仿宋_GB2312" w:eastAsia="仿宋_GB2312"/>
                      <w:sz w:val="24"/>
                    </w:rPr>
                    <w:t>1.混动发动机：直列四缸自然吸气发动机，排量1.6L以下（含1.6L）；</w:t>
                  </w:r>
                </w:p>
                <w:p>
                  <w:pPr>
                    <w:pStyle w:val="null3"/>
                    <w:spacing w:before="105" w:after="105"/>
                    <w:jc w:val="both"/>
                  </w:pPr>
                  <w:r>
                    <w:rPr>
                      <w:rFonts w:ascii="仿宋_GB2312" w:hAnsi="仿宋_GB2312" w:cs="仿宋_GB2312" w:eastAsia="仿宋_GB2312"/>
                      <w:sz w:val="24"/>
                    </w:rPr>
                    <w:t>▲2.发动机最大功率：≥70kw，</w:t>
                  </w:r>
                </w:p>
                <w:p>
                  <w:pPr>
                    <w:pStyle w:val="null3"/>
                    <w:spacing w:before="105" w:after="105"/>
                    <w:jc w:val="both"/>
                  </w:pPr>
                  <w:r>
                    <w:rPr>
                      <w:rFonts w:ascii="仿宋_GB2312" w:hAnsi="仿宋_GB2312" w:cs="仿宋_GB2312" w:eastAsia="仿宋_GB2312"/>
                      <w:sz w:val="24"/>
                    </w:rPr>
                    <w:t>3.驱动电机：永磁同步驱动电机，电机最大功率≥170kW；</w:t>
                  </w:r>
                </w:p>
                <w:p>
                  <w:pPr>
                    <w:pStyle w:val="null3"/>
                    <w:spacing w:before="105" w:after="105"/>
                    <w:jc w:val="both"/>
                  </w:pPr>
                  <w:r>
                    <w:rPr>
                      <w:rFonts w:ascii="仿宋_GB2312" w:hAnsi="仿宋_GB2312" w:cs="仿宋_GB2312" w:eastAsia="仿宋_GB2312"/>
                      <w:sz w:val="24"/>
                    </w:rPr>
                    <w:t>4.纯电续航：CLTC工况纯电续航里程≥210km；</w:t>
                  </w:r>
                </w:p>
                <w:p>
                  <w:pPr>
                    <w:pStyle w:val="null3"/>
                    <w:spacing w:before="105" w:after="105"/>
                    <w:jc w:val="both"/>
                  </w:pPr>
                  <w:r>
                    <w:rPr>
                      <w:rFonts w:ascii="仿宋_GB2312" w:hAnsi="仿宋_GB2312" w:cs="仿宋_GB2312" w:eastAsia="仿宋_GB2312"/>
                      <w:sz w:val="24"/>
                    </w:rPr>
                    <w:t>5.电池能量（kwh）≥25kwh</w:t>
                  </w:r>
                </w:p>
                <w:p>
                  <w:pPr>
                    <w:pStyle w:val="null3"/>
                    <w:spacing w:before="105" w:after="105"/>
                    <w:jc w:val="both"/>
                  </w:pPr>
                  <w:r>
                    <w:rPr>
                      <w:rFonts w:ascii="仿宋_GB2312" w:hAnsi="仿宋_GB2312" w:cs="仿宋_GB2312" w:eastAsia="仿宋_GB2312"/>
                      <w:sz w:val="24"/>
                    </w:rPr>
                    <w:t>6.电池类型：三元锂电池/磷酸铁锂电池；</w:t>
                  </w:r>
                </w:p>
                <w:p>
                  <w:pPr>
                    <w:pStyle w:val="null3"/>
                    <w:spacing w:before="105" w:after="105"/>
                    <w:jc w:val="both"/>
                  </w:pPr>
                  <w:r>
                    <w:rPr>
                      <w:rFonts w:ascii="仿宋_GB2312" w:hAnsi="仿宋_GB2312" w:cs="仿宋_GB2312" w:eastAsia="仿宋_GB2312"/>
                      <w:sz w:val="24"/>
                    </w:rPr>
                    <w:t>三、底盘与制动系统</w:t>
                  </w:r>
                </w:p>
                <w:p>
                  <w:pPr>
                    <w:pStyle w:val="null3"/>
                    <w:spacing w:before="105" w:after="105"/>
                    <w:jc w:val="both"/>
                  </w:pPr>
                  <w:r>
                    <w:rPr>
                      <w:rFonts w:ascii="仿宋_GB2312" w:hAnsi="仿宋_GB2312" w:cs="仿宋_GB2312" w:eastAsia="仿宋_GB2312"/>
                      <w:sz w:val="24"/>
                    </w:rPr>
                    <w:t>1.前悬架：麦弗逊式独立悬架；</w:t>
                  </w:r>
                </w:p>
                <w:p>
                  <w:pPr>
                    <w:pStyle w:val="null3"/>
                    <w:spacing w:before="105" w:after="105"/>
                    <w:jc w:val="both"/>
                  </w:pPr>
                  <w:r>
                    <w:rPr>
                      <w:rFonts w:ascii="仿宋_GB2312" w:hAnsi="仿宋_GB2312" w:cs="仿宋_GB2312" w:eastAsia="仿宋_GB2312"/>
                      <w:sz w:val="24"/>
                    </w:rPr>
                    <w:t>2.后悬架：多连杆式独立悬架；</w:t>
                  </w:r>
                </w:p>
                <w:p>
                  <w:pPr>
                    <w:pStyle w:val="null3"/>
                    <w:spacing w:before="105" w:after="105"/>
                    <w:jc w:val="both"/>
                  </w:pPr>
                  <w:r>
                    <w:rPr>
                      <w:rFonts w:ascii="仿宋_GB2312" w:hAnsi="仿宋_GB2312" w:cs="仿宋_GB2312" w:eastAsia="仿宋_GB2312"/>
                      <w:sz w:val="24"/>
                    </w:rPr>
                    <w:t>3.转向系统：配备电动助力转向；</w:t>
                  </w:r>
                </w:p>
                <w:p>
                  <w:pPr>
                    <w:pStyle w:val="null3"/>
                    <w:spacing w:before="105" w:after="105"/>
                    <w:jc w:val="both"/>
                  </w:pPr>
                  <w:r>
                    <w:rPr>
                      <w:rFonts w:ascii="仿宋_GB2312" w:hAnsi="仿宋_GB2312" w:cs="仿宋_GB2312" w:eastAsia="仿宋_GB2312"/>
                      <w:sz w:val="24"/>
                    </w:rPr>
                    <w:t>4.制动配置：四轮通风盘式制动；</w:t>
                  </w:r>
                </w:p>
                <w:p>
                  <w:pPr>
                    <w:pStyle w:val="null3"/>
                    <w:spacing w:before="105" w:after="105"/>
                    <w:jc w:val="both"/>
                  </w:pPr>
                  <w:r>
                    <w:rPr>
                      <w:rFonts w:ascii="仿宋_GB2312" w:hAnsi="仿宋_GB2312" w:cs="仿宋_GB2312" w:eastAsia="仿宋_GB2312"/>
                      <w:sz w:val="24"/>
                    </w:rPr>
                    <w:t>四、安全与配置</w:t>
                  </w:r>
                </w:p>
                <w:p>
                  <w:pPr>
                    <w:pStyle w:val="null3"/>
                    <w:spacing w:before="105" w:after="105"/>
                    <w:jc w:val="both"/>
                  </w:pPr>
                  <w:r>
                    <w:rPr>
                      <w:rFonts w:ascii="仿宋_GB2312" w:hAnsi="仿宋_GB2312" w:cs="仿宋_GB2312" w:eastAsia="仿宋_GB2312"/>
                      <w:sz w:val="24"/>
                    </w:rPr>
                    <w:t>1.基础安全：标配防抱死制动系统（ABS）、电子制动力分配系统（EBD）、车身电子稳定控制系统（ESP）、主副驾驶安全气囊；</w:t>
                  </w:r>
                </w:p>
                <w:p>
                  <w:pPr>
                    <w:pStyle w:val="null3"/>
                    <w:spacing w:before="105" w:after="105"/>
                    <w:jc w:val="both"/>
                  </w:pPr>
                  <w:r>
                    <w:rPr>
                      <w:rFonts w:ascii="仿宋_GB2312" w:hAnsi="仿宋_GB2312" w:cs="仿宋_GB2312" w:eastAsia="仿宋_GB2312"/>
                      <w:sz w:val="24"/>
                    </w:rPr>
                    <w:t>2.辅助配置：配备倒车影像、倒车雷达；</w:t>
                  </w:r>
                </w:p>
                <w:p>
                  <w:pPr>
                    <w:pStyle w:val="null3"/>
                    <w:spacing w:before="105" w:after="105"/>
                    <w:jc w:val="both"/>
                  </w:pPr>
                  <w:r>
                    <w:rPr>
                      <w:rFonts w:ascii="仿宋_GB2312" w:hAnsi="仿宋_GB2312" w:cs="仿宋_GB2312" w:eastAsia="仿宋_GB2312"/>
                      <w:sz w:val="24"/>
                      <w:b/>
                    </w:rPr>
                    <w:t>3.三电系统质保不低于5年或15万公里</w:t>
                  </w:r>
                </w:p>
                <w:p>
                  <w:pPr>
                    <w:pStyle w:val="null3"/>
                    <w:spacing w:before="105" w:after="105"/>
                    <w:jc w:val="both"/>
                  </w:pPr>
                  <w:r>
                    <w:rPr>
                      <w:rFonts w:ascii="仿宋_GB2312" w:hAnsi="仿宋_GB2312" w:cs="仿宋_GB2312" w:eastAsia="仿宋_GB2312"/>
                      <w:sz w:val="24"/>
                      <w:b/>
                    </w:rPr>
                    <w:t>五、其他说明</w:t>
                  </w:r>
                </w:p>
                <w:p>
                  <w:pPr>
                    <w:pStyle w:val="null3"/>
                    <w:spacing w:before="105" w:after="105"/>
                    <w:jc w:val="both"/>
                  </w:pPr>
                  <w:r>
                    <w:rPr>
                      <w:rFonts w:ascii="仿宋_GB2312" w:hAnsi="仿宋_GB2312" w:cs="仿宋_GB2312" w:eastAsia="仿宋_GB2312"/>
                      <w:sz w:val="24"/>
                      <w:b/>
                    </w:rPr>
                    <w:t>投标报价包括包牌等费用，单台裸车价不大于</w:t>
                  </w:r>
                  <w:r>
                    <w:rPr>
                      <w:rFonts w:ascii="仿宋_GB2312" w:hAnsi="仿宋_GB2312" w:cs="仿宋_GB2312" w:eastAsia="仿宋_GB2312"/>
                      <w:sz w:val="24"/>
                      <w:b/>
                    </w:rPr>
                    <w:t>12万元。</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进度款，货到验收合格后1个月内支付，达到付款条件起15个工作日内，支付合同总金额的100.0%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符合国家相关规定验收标准；验收合格。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质保不低3年或10万公里（具体详见采购合同）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1、甲乙双方必须遵守本合同并执行合同中的各项规定，保证本合同的正常履行。 2、如因乙方工作人员在履行职务过程中的疏忽、失职、过错等故意或者过失原因给甲方造成损失或侵害，包括 但不限于甲方本身 的财产损失以及由此而导致的甲方对任何第三方的法律责任等，乙方对此均应承担全部的赔偿责任。 二、 解决合同纠纷的方式 1、合同一经签订，不得随意变更、中止或终止。对确需变更、调整或者中止、终止合同的，应按规定履 行相应的手续。 2、合同执行中发生争议的，甲、乙双方应协商解决，协商达不成一致时，可向甲方所在地人民法院提请诉讼。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完整的2024年度或2025年度经审计的财务报告（审计报告应当经过注册会计师行业统一监管平台备案赋码，成立时间至提交投标文件截止时间不足一年的可提供成立后任意时段的资产负债表）或提供投标文件截止时间前三个月内基本存款账户开户银行出具的资信证明及开户许可证或基本账户信息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投标只须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技术方案.docx 中小企业声明函.docx 商务应答表 投标人应提交的相关资格证明材料 法定代表人授权书.docx 产品技术参数表 分项报价表.docx 政府采购供应商拒绝政府采购领域商业贿赂承诺书.pdf 投标函 残疾人福利性单位声明函 技术响应偏离表.docx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 商务应答表 标的清单 投标文件封面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产品技术指标清晰、明确，产品功能完全满足招标文件要求的计32分，其中带▲号的每不满足一项扣2分，无▲号项的技术指标或功能每负偏离1项扣0.5分,扣完为止，投标人应根据技术参数要求提供佐证材料（包括不局限于检测报告、产品彩页、官网截图、说明书、销售合同等）。</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一、评审内容：投标人需针对本项目提供完整的项目实施方案。内容包含：①人员、 物力配置方案②项目进度安排③验收方案④应急处置措施。 二、 评审标准： 1、完善性：方案必须全面，对评审内容中的各项要求有详细阐述； 2、可实施性：切合本项目实际情况，提出步骤清晰、合理的方案； 3、针对性：方案能够紧扣项目实际情况，内容科学合理。上述4项评审内容无缺项、漏项且无缺陷的得8分，其中每有一项内容存在缺项或漏项的扣2分，每有一处评审内容存在缺陷，扣0.2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技术培训服务方案</w:t>
            </w:r>
          </w:p>
        </w:tc>
        <w:tc>
          <w:tcPr>
            <w:tcW w:type="dxa" w:w="2492"/>
          </w:tcPr>
          <w:p>
            <w:pPr>
              <w:pStyle w:val="null3"/>
            </w:pPr>
            <w:r>
              <w:rPr>
                <w:rFonts w:ascii="仿宋_GB2312" w:hAnsi="仿宋_GB2312" w:cs="仿宋_GB2312" w:eastAsia="仿宋_GB2312"/>
              </w:rPr>
              <w:t>一、评审内容： 投标人需针对本项目提供技术培训服务方案，内容包含：①详细功能和性能②常见故障的排除及紧急情况的处理。 二、评审标准： 1、完善性：方案必须全面，对评审内容中的各项要求有详细阐述； 2、可实施性：切合本项目实际情况，提出步骤清晰、合理的方案； 3、针对性：方案能够紧扣项目实际情况，内容科学合理。上述2项评审内容无缺项、漏项且无缺陷的得4分，其中每有一项内容存在缺项或漏项的扣2分，每有一处评审内容存在缺陷，扣0.2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 ②故障处理响应时间方式及补救措施③产品维护和检修。 二、评审标准： 1、完善性：方案必须全面，对评审内容中的各项要求有详细阐述； 2、可实施性：切合本项目实际情况，提出步骤清晰、合理的方案； 3、针对性：方案能够紧扣项目实际情况，内容科学合理。上述3项评审内容无缺项、漏项且无缺陷的得6分，其中每有一项内容存在缺项或漏项的扣2分，每有一处评审内容存在缺陷，扣0.2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一、评审内容：投标人需针对本项目提供完整的项目应急方案。内容包含：①对紧急或突发业务的应急保障措施②应急响应时间及出现问题应急人员安排。 以上内容无缺项，专门针对本项目编制，符合本项目实际情况，内容全面详细，且条理清晰、准确、措施合理化能够保障项目顺利实施的得2分。每小项缺项或者内容非针对于本项目的扣1分，每小项有一处缺陷的扣0.2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投标人提供所投车辆的合法来源证明文件：得6分，不提供不得分。投标人可根据自身情况提供以下资料： 1、如投标人为所投产品经销商：提供货物的合法来源渠道证明文件（例如：产品制造商授权或销售协议或代理协议等证明文件）不提供不得分。 2、如投标人为所投产品的制造商：需提供情况说明（说明产品为制造商自己生产）。 备注：以加盖投标人公章的证明材料复印件为计分依据。每提供一项产品证明文件得1分，满分为6分。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以合同复印件形式提供投标人2023年1月1日至今类似项目业绩，每份计2分，计满4分为止。 注：投标人需提供合同复印件，否则业绩不予认可。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投标人所提供的产品为环境标志产品政府采购清单中的产品的计1分。此项满分1分(提供清单内产品截图和认证证书)。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①供货期：满足基础交付时限的前提下，每提前2天加1分，最高不超过3分； ②故障修复时效性：承诺接到报修后2小时内到达现场处理得2分；接到报修后4小时内到达现场处理得1分；③质保期：满足基础质保时限的前提下，每延长（1年或1万公里）加1分，最高不超过2分。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分为满分30分。投标报价得分=(评标基准价/投标报价)×30。符合招标文件规定的小微企业、监狱企业、残疾人企业优惠条件的供应商，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中小企业声明函.docx</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详见附件：政府采购供应商拒绝政府采购领域商业贿赂承诺书.pdf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