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CF02C">
      <w:pPr>
        <w:pStyle w:val="2"/>
        <w:pageBreakBefore w:val="0"/>
        <w:numPr>
          <w:ilvl w:val="0"/>
          <w:numId w:val="0"/>
        </w:numPr>
        <w:kinsoku/>
        <w:overflowPunct/>
        <w:topLinePunct w:val="0"/>
        <w:autoSpaceDE/>
        <w:autoSpaceDN/>
        <w:bidi w:val="0"/>
        <w:adjustRightInd/>
        <w:snapToGrid/>
        <w:spacing w:line="400" w:lineRule="atLeast"/>
        <w:jc w:val="center"/>
        <w:rPr>
          <w:rFonts w:hint="eastAsia" w:hAnsi="宋体" w:cs="宋体"/>
          <w:color w:val="auto"/>
          <w:sz w:val="28"/>
          <w:szCs w:val="28"/>
          <w:lang w:val="en-US" w:eastAsia="zh-CN"/>
        </w:rPr>
      </w:pPr>
      <w:r>
        <w:rPr>
          <w:rFonts w:hint="eastAsia" w:hAnsi="宋体" w:cs="宋体"/>
          <w:color w:val="auto"/>
          <w:sz w:val="28"/>
          <w:szCs w:val="28"/>
          <w:lang w:val="en-US" w:eastAsia="zh-CN"/>
        </w:rPr>
        <w:t>府谷县新府山经四路挡墙工程竞争性谈判公告</w:t>
      </w:r>
    </w:p>
    <w:p w14:paraId="66DFC5C1">
      <w:pPr>
        <w:pStyle w:val="4"/>
        <w:keepNext w:val="0"/>
        <w:keepLines w:val="0"/>
        <w:widowControl/>
        <w:suppressLineNumbers w:val="0"/>
        <w:spacing w:before="120" w:beforeAutospacing="0" w:after="12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 xml:space="preserve">项目概况 </w:t>
      </w:r>
    </w:p>
    <w:p w14:paraId="6942D8B9">
      <w:pPr>
        <w:pStyle w:val="5"/>
        <w:keepNext w:val="0"/>
        <w:keepLines w:val="0"/>
        <w:widowControl/>
        <w:suppressLineNumbers w:val="0"/>
        <w:spacing w:before="120" w:beforeAutospacing="0" w:after="120" w:afterAutospacing="0" w:line="360" w:lineRule="auto"/>
        <w:ind w:left="0" w:right="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333333"/>
          <w:sz w:val="24"/>
          <w:szCs w:val="24"/>
          <w:lang w:eastAsia="zh-CN"/>
        </w:rPr>
        <w:t>府谷县新府山经四路挡墙工程</w:t>
      </w:r>
      <w:r>
        <w:rPr>
          <w:rFonts w:hint="eastAsia" w:asciiTheme="majorEastAsia" w:hAnsiTheme="majorEastAsia" w:eastAsiaTheme="majorEastAsia" w:cstheme="majorEastAsia"/>
          <w:color w:val="333333"/>
          <w:sz w:val="24"/>
          <w:szCs w:val="24"/>
        </w:rPr>
        <w:t>采购项目的潜在供应商应在全国公共资源交易中心平台（陕西省）使用CA锁投标确认后自行下载获取采购文件，并于2026年0</w:t>
      </w:r>
      <w:r>
        <w:rPr>
          <w:rFonts w:hint="eastAsia" w:asciiTheme="majorEastAsia" w:hAnsiTheme="majorEastAsia" w:eastAsiaTheme="majorEastAsia" w:cstheme="majorEastAsia"/>
          <w:color w:val="333333"/>
          <w:sz w:val="24"/>
          <w:szCs w:val="24"/>
          <w:lang w:val="en-US" w:eastAsia="zh-CN"/>
        </w:rPr>
        <w:t>6</w:t>
      </w:r>
      <w:r>
        <w:rPr>
          <w:rFonts w:hint="eastAsia" w:asciiTheme="majorEastAsia" w:hAnsiTheme="majorEastAsia" w:eastAsiaTheme="majorEastAsia" w:cstheme="majorEastAsia"/>
          <w:color w:val="333333"/>
          <w:sz w:val="24"/>
          <w:szCs w:val="24"/>
        </w:rPr>
        <w:t>月</w:t>
      </w:r>
      <w:r>
        <w:rPr>
          <w:rFonts w:hint="eastAsia" w:asciiTheme="majorEastAsia" w:hAnsiTheme="majorEastAsia" w:eastAsiaTheme="majorEastAsia" w:cstheme="majorEastAsia"/>
          <w:color w:val="333333"/>
          <w:sz w:val="24"/>
          <w:szCs w:val="24"/>
          <w:lang w:val="en-US" w:eastAsia="zh-CN"/>
        </w:rPr>
        <w:t>15</w:t>
      </w:r>
      <w:r>
        <w:rPr>
          <w:rFonts w:hint="eastAsia" w:asciiTheme="majorEastAsia" w:hAnsiTheme="majorEastAsia" w:eastAsiaTheme="majorEastAsia" w:cstheme="majorEastAsia"/>
          <w:color w:val="333333"/>
          <w:sz w:val="24"/>
          <w:szCs w:val="24"/>
        </w:rPr>
        <w:t>日</w:t>
      </w:r>
      <w:r>
        <w:rPr>
          <w:rFonts w:hint="eastAsia" w:asciiTheme="majorEastAsia" w:hAnsiTheme="majorEastAsia" w:eastAsiaTheme="majorEastAsia" w:cstheme="majorEastAsia"/>
          <w:color w:val="333333"/>
          <w:sz w:val="24"/>
          <w:szCs w:val="24"/>
          <w:lang w:val="en-US" w:eastAsia="zh-CN"/>
        </w:rPr>
        <w:t>15</w:t>
      </w:r>
      <w:r>
        <w:rPr>
          <w:rFonts w:hint="eastAsia" w:asciiTheme="majorEastAsia" w:hAnsiTheme="majorEastAsia" w:eastAsiaTheme="majorEastAsia" w:cstheme="majorEastAsia"/>
          <w:color w:val="333333"/>
          <w:sz w:val="24"/>
          <w:szCs w:val="24"/>
        </w:rPr>
        <w:t>时</w:t>
      </w:r>
      <w:r>
        <w:rPr>
          <w:rFonts w:hint="eastAsia" w:asciiTheme="majorEastAsia" w:hAnsiTheme="majorEastAsia" w:eastAsiaTheme="majorEastAsia" w:cstheme="majorEastAsia"/>
          <w:color w:val="333333"/>
          <w:sz w:val="24"/>
          <w:szCs w:val="24"/>
          <w:lang w:val="en-US" w:eastAsia="zh-CN"/>
        </w:rPr>
        <w:t>00</w:t>
      </w:r>
      <w:r>
        <w:rPr>
          <w:rFonts w:hint="eastAsia" w:asciiTheme="majorEastAsia" w:hAnsiTheme="majorEastAsia" w:eastAsiaTheme="majorEastAsia" w:cstheme="majorEastAsia"/>
          <w:color w:val="333333"/>
          <w:sz w:val="24"/>
          <w:szCs w:val="24"/>
        </w:rPr>
        <w:t xml:space="preserve">分（北京时间）前提交响应文件。 </w:t>
      </w:r>
    </w:p>
    <w:p w14:paraId="6A9C09BA">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一、项目基本情况</w:t>
      </w:r>
    </w:p>
    <w:p w14:paraId="61B2C8E8">
      <w:pPr>
        <w:pStyle w:val="5"/>
        <w:keepNext w:val="0"/>
        <w:keepLines w:val="0"/>
        <w:widowControl/>
        <w:suppressLineNumbers w:val="0"/>
        <w:spacing w:before="0" w:beforeAutospacing="0" w:after="0" w:afterAutospacing="0" w:line="360" w:lineRule="auto"/>
        <w:ind w:right="0"/>
        <w:rPr>
          <w:rFonts w:hint="eastAsia" w:asciiTheme="majorEastAsia" w:hAnsiTheme="majorEastAsia" w:eastAsiaTheme="majorEastAsia" w:cstheme="majorEastAsia"/>
          <w:color w:val="333333"/>
          <w:sz w:val="24"/>
          <w:szCs w:val="24"/>
          <w:lang w:eastAsia="zh-CN"/>
        </w:rPr>
      </w:pPr>
      <w:r>
        <w:rPr>
          <w:rFonts w:hint="eastAsia" w:asciiTheme="majorEastAsia" w:hAnsiTheme="majorEastAsia" w:eastAsiaTheme="majorEastAsia" w:cstheme="majorEastAsia"/>
          <w:color w:val="333333"/>
          <w:sz w:val="24"/>
          <w:szCs w:val="24"/>
        </w:rPr>
        <w:t>项目编号：</w:t>
      </w:r>
      <w:r>
        <w:rPr>
          <w:rFonts w:hint="eastAsia" w:asciiTheme="majorEastAsia" w:hAnsiTheme="majorEastAsia" w:eastAsiaTheme="majorEastAsia" w:cstheme="majorEastAsia"/>
          <w:color w:val="333333"/>
          <w:sz w:val="24"/>
          <w:szCs w:val="24"/>
          <w:lang w:eastAsia="zh-CN"/>
        </w:rPr>
        <w:t>ZCSP-府谷县-2026-00669</w:t>
      </w:r>
    </w:p>
    <w:p w14:paraId="1EC8ECDF">
      <w:pPr>
        <w:pStyle w:val="5"/>
        <w:keepNext w:val="0"/>
        <w:keepLines w:val="0"/>
        <w:widowControl/>
        <w:suppressLineNumbers w:val="0"/>
        <w:spacing w:before="0" w:beforeAutospacing="0" w:after="0" w:afterAutospacing="0" w:line="360" w:lineRule="auto"/>
        <w:ind w:right="0"/>
        <w:rPr>
          <w:rFonts w:hint="eastAsia" w:asciiTheme="majorEastAsia" w:hAnsiTheme="majorEastAsia" w:eastAsiaTheme="majorEastAsia" w:cstheme="majorEastAsia"/>
          <w:color w:val="333333"/>
          <w:sz w:val="24"/>
          <w:szCs w:val="24"/>
          <w:lang w:eastAsia="zh-CN"/>
        </w:rPr>
      </w:pPr>
      <w:r>
        <w:rPr>
          <w:rFonts w:hint="eastAsia" w:asciiTheme="majorEastAsia" w:hAnsiTheme="majorEastAsia" w:eastAsiaTheme="majorEastAsia" w:cstheme="majorEastAsia"/>
          <w:color w:val="333333"/>
          <w:sz w:val="24"/>
          <w:szCs w:val="24"/>
        </w:rPr>
        <w:t>项目名称：</w:t>
      </w:r>
      <w:r>
        <w:rPr>
          <w:rFonts w:hint="eastAsia" w:asciiTheme="majorEastAsia" w:hAnsiTheme="majorEastAsia" w:eastAsiaTheme="majorEastAsia" w:cstheme="majorEastAsia"/>
          <w:color w:val="333333"/>
          <w:sz w:val="24"/>
          <w:szCs w:val="24"/>
          <w:lang w:eastAsia="zh-CN"/>
        </w:rPr>
        <w:t>府谷县新府山经四路挡墙工程</w:t>
      </w:r>
    </w:p>
    <w:p w14:paraId="6A1B162A">
      <w:pPr>
        <w:pStyle w:val="5"/>
        <w:keepNext w:val="0"/>
        <w:keepLines w:val="0"/>
        <w:widowControl/>
        <w:suppressLineNumbers w:val="0"/>
        <w:spacing w:before="0" w:beforeAutospacing="0" w:after="0" w:afterAutospacing="0" w:line="360" w:lineRule="auto"/>
        <w:ind w:right="0"/>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rPr>
        <w:t>采购方式：竞争性谈判</w:t>
      </w:r>
    </w:p>
    <w:p w14:paraId="0B4C3B31">
      <w:pPr>
        <w:pStyle w:val="5"/>
        <w:keepNext w:val="0"/>
        <w:keepLines w:val="0"/>
        <w:widowControl/>
        <w:suppressLineNumbers w:val="0"/>
        <w:spacing w:before="0" w:beforeAutospacing="0" w:after="0" w:afterAutospacing="0" w:line="360" w:lineRule="auto"/>
        <w:ind w:right="0"/>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rPr>
        <w:t>预算金额：</w:t>
      </w:r>
      <w:r>
        <w:rPr>
          <w:rFonts w:hint="eastAsia" w:asciiTheme="majorEastAsia" w:hAnsiTheme="majorEastAsia" w:eastAsiaTheme="majorEastAsia" w:cstheme="majorEastAsia"/>
          <w:color w:val="333333"/>
          <w:sz w:val="24"/>
          <w:szCs w:val="24"/>
          <w:lang w:eastAsia="zh-CN"/>
        </w:rPr>
        <w:t>3441396.10</w:t>
      </w:r>
      <w:r>
        <w:rPr>
          <w:rFonts w:hint="eastAsia" w:asciiTheme="majorEastAsia" w:hAnsiTheme="majorEastAsia" w:eastAsiaTheme="majorEastAsia" w:cstheme="majorEastAsia"/>
          <w:color w:val="333333"/>
          <w:sz w:val="24"/>
          <w:szCs w:val="24"/>
        </w:rPr>
        <w:t>元</w:t>
      </w:r>
    </w:p>
    <w:p w14:paraId="6A7E3F52">
      <w:pPr>
        <w:pStyle w:val="5"/>
        <w:keepNext w:val="0"/>
        <w:keepLines w:val="0"/>
        <w:widowControl/>
        <w:suppressLineNumbers w:val="0"/>
        <w:spacing w:before="0" w:beforeAutospacing="0" w:after="0" w:afterAutospacing="0" w:line="360" w:lineRule="auto"/>
        <w:ind w:right="0"/>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rPr>
        <w:t>采购需求：</w:t>
      </w:r>
    </w:p>
    <w:p w14:paraId="01ACB58E">
      <w:pPr>
        <w:pStyle w:val="5"/>
        <w:keepNext w:val="0"/>
        <w:keepLines w:val="0"/>
        <w:widowControl/>
        <w:suppressLineNumbers w:val="0"/>
        <w:spacing w:before="0" w:beforeAutospacing="0" w:after="0" w:afterAutospacing="0" w:line="360" w:lineRule="auto"/>
        <w:ind w:right="0"/>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rPr>
        <w:t>合同包1(</w:t>
      </w:r>
      <w:r>
        <w:rPr>
          <w:rFonts w:hint="eastAsia" w:asciiTheme="majorEastAsia" w:hAnsiTheme="majorEastAsia" w:eastAsiaTheme="majorEastAsia" w:cstheme="majorEastAsia"/>
          <w:color w:val="333333"/>
          <w:sz w:val="24"/>
          <w:szCs w:val="24"/>
          <w:lang w:eastAsia="zh-CN"/>
        </w:rPr>
        <w:t>府谷县新府山经四路挡墙工程</w:t>
      </w:r>
      <w:r>
        <w:rPr>
          <w:rFonts w:hint="eastAsia" w:asciiTheme="majorEastAsia" w:hAnsiTheme="majorEastAsia" w:eastAsiaTheme="majorEastAsia" w:cstheme="majorEastAsia"/>
          <w:color w:val="333333"/>
          <w:sz w:val="24"/>
          <w:szCs w:val="24"/>
        </w:rPr>
        <w:t>):</w:t>
      </w:r>
    </w:p>
    <w:p w14:paraId="01E871A5">
      <w:pPr>
        <w:pStyle w:val="5"/>
        <w:keepNext w:val="0"/>
        <w:keepLines w:val="0"/>
        <w:widowControl/>
        <w:suppressLineNumbers w:val="0"/>
        <w:spacing w:before="0" w:beforeAutospacing="0" w:after="0" w:afterAutospacing="0" w:line="360" w:lineRule="auto"/>
        <w:ind w:right="0"/>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rPr>
        <w:t>合同包预算金额：</w:t>
      </w:r>
      <w:r>
        <w:rPr>
          <w:rFonts w:hint="eastAsia" w:asciiTheme="majorEastAsia" w:hAnsiTheme="majorEastAsia" w:eastAsiaTheme="majorEastAsia" w:cstheme="majorEastAsia"/>
          <w:color w:val="333333"/>
          <w:sz w:val="24"/>
          <w:szCs w:val="24"/>
          <w:lang w:eastAsia="zh-CN"/>
        </w:rPr>
        <w:t>3441396.10</w:t>
      </w:r>
      <w:r>
        <w:rPr>
          <w:rFonts w:hint="eastAsia" w:asciiTheme="majorEastAsia" w:hAnsiTheme="majorEastAsia" w:eastAsiaTheme="majorEastAsia" w:cstheme="majorEastAsia"/>
          <w:color w:val="333333"/>
          <w:sz w:val="24"/>
          <w:szCs w:val="24"/>
        </w:rPr>
        <w:t>元</w:t>
      </w:r>
    </w:p>
    <w:p w14:paraId="6AC8331C">
      <w:pPr>
        <w:pStyle w:val="5"/>
        <w:keepNext w:val="0"/>
        <w:keepLines w:val="0"/>
        <w:widowControl/>
        <w:suppressLineNumbers w:val="0"/>
        <w:spacing w:before="0" w:beforeAutospacing="0" w:after="0" w:afterAutospacing="0" w:line="360" w:lineRule="auto"/>
        <w:ind w:right="0"/>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rPr>
        <w:t>合同包最高限价：</w:t>
      </w:r>
      <w:r>
        <w:rPr>
          <w:rFonts w:hint="eastAsia" w:asciiTheme="majorEastAsia" w:hAnsiTheme="majorEastAsia" w:eastAsiaTheme="majorEastAsia" w:cstheme="majorEastAsia"/>
          <w:color w:val="333333"/>
          <w:sz w:val="24"/>
          <w:szCs w:val="24"/>
          <w:lang w:eastAsia="zh-CN"/>
        </w:rPr>
        <w:t>3441396.10</w:t>
      </w:r>
      <w:r>
        <w:rPr>
          <w:rFonts w:hint="eastAsia" w:asciiTheme="majorEastAsia" w:hAnsiTheme="majorEastAsia" w:eastAsiaTheme="majorEastAsia" w:cstheme="majorEastAsia"/>
          <w:color w:val="333333"/>
          <w:sz w:val="24"/>
          <w:szCs w:val="24"/>
        </w:rPr>
        <w:t>元</w:t>
      </w:r>
    </w:p>
    <w:tbl>
      <w:tblPr>
        <w:tblStyle w:val="6"/>
        <w:tblW w:w="5428" w:type="pct"/>
        <w:tblInd w:w="-37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904"/>
        <w:gridCol w:w="1554"/>
        <w:gridCol w:w="1867"/>
        <w:gridCol w:w="1483"/>
        <w:gridCol w:w="1755"/>
        <w:gridCol w:w="1471"/>
      </w:tblGrid>
      <w:tr w14:paraId="3AC92A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171" w:hRule="atLeast"/>
          <w:tblHeader/>
        </w:trPr>
        <w:tc>
          <w:tcPr>
            <w:tcW w:w="1001" w:type="dxa"/>
            <w:shd w:val="clear" w:color="auto" w:fill="auto"/>
            <w:tcMar>
              <w:top w:w="0" w:type="dxa"/>
              <w:left w:w="0" w:type="dxa"/>
              <w:bottom w:w="0" w:type="dxa"/>
              <w:right w:w="0" w:type="dxa"/>
            </w:tcMar>
            <w:vAlign w:val="center"/>
          </w:tcPr>
          <w:p w14:paraId="63A45D57">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b w:val="0"/>
                <w:bCs w:val="0"/>
                <w:i w:val="0"/>
                <w:iCs w:val="0"/>
                <w:color w:val="333333"/>
                <w:sz w:val="24"/>
                <w:szCs w:val="24"/>
              </w:rPr>
            </w:pPr>
            <w:r>
              <w:rPr>
                <w:rFonts w:hint="eastAsia" w:asciiTheme="majorEastAsia" w:hAnsiTheme="majorEastAsia" w:eastAsiaTheme="majorEastAsia" w:cstheme="majorEastAsia"/>
                <w:b w:val="0"/>
                <w:bCs w:val="0"/>
                <w:i w:val="0"/>
                <w:iCs w:val="0"/>
                <w:color w:val="333333"/>
                <w:kern w:val="0"/>
                <w:sz w:val="24"/>
                <w:szCs w:val="24"/>
                <w:lang w:val="en-US" w:eastAsia="zh-CN" w:bidi="ar"/>
              </w:rPr>
              <w:t>品目号</w:t>
            </w:r>
          </w:p>
        </w:tc>
        <w:tc>
          <w:tcPr>
            <w:tcW w:w="1792" w:type="dxa"/>
            <w:shd w:val="clear" w:color="auto" w:fill="auto"/>
            <w:tcMar>
              <w:top w:w="0" w:type="dxa"/>
              <w:left w:w="0" w:type="dxa"/>
              <w:bottom w:w="0" w:type="dxa"/>
              <w:right w:w="0" w:type="dxa"/>
            </w:tcMar>
            <w:vAlign w:val="center"/>
          </w:tcPr>
          <w:p w14:paraId="62A8D5C6">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b w:val="0"/>
                <w:bCs w:val="0"/>
                <w:i w:val="0"/>
                <w:iCs w:val="0"/>
                <w:color w:val="333333"/>
                <w:sz w:val="24"/>
                <w:szCs w:val="24"/>
              </w:rPr>
            </w:pPr>
            <w:r>
              <w:rPr>
                <w:rFonts w:hint="eastAsia" w:asciiTheme="majorEastAsia" w:hAnsiTheme="majorEastAsia" w:eastAsiaTheme="majorEastAsia" w:cstheme="majorEastAsia"/>
                <w:b w:val="0"/>
                <w:bCs w:val="0"/>
                <w:i w:val="0"/>
                <w:iCs w:val="0"/>
                <w:color w:val="333333"/>
                <w:kern w:val="0"/>
                <w:sz w:val="24"/>
                <w:szCs w:val="24"/>
                <w:lang w:val="en-US" w:eastAsia="zh-CN" w:bidi="ar"/>
              </w:rPr>
              <w:t>品目名称</w:t>
            </w:r>
          </w:p>
        </w:tc>
        <w:tc>
          <w:tcPr>
            <w:tcW w:w="2162" w:type="dxa"/>
            <w:shd w:val="clear" w:color="auto" w:fill="auto"/>
            <w:tcMar>
              <w:top w:w="0" w:type="dxa"/>
              <w:left w:w="0" w:type="dxa"/>
              <w:bottom w:w="0" w:type="dxa"/>
              <w:right w:w="0" w:type="dxa"/>
            </w:tcMar>
            <w:vAlign w:val="center"/>
          </w:tcPr>
          <w:p w14:paraId="2DB39249">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b w:val="0"/>
                <w:bCs w:val="0"/>
                <w:i w:val="0"/>
                <w:iCs w:val="0"/>
                <w:color w:val="333333"/>
                <w:sz w:val="24"/>
                <w:szCs w:val="24"/>
              </w:rPr>
            </w:pPr>
            <w:r>
              <w:rPr>
                <w:rFonts w:hint="eastAsia" w:asciiTheme="majorEastAsia" w:hAnsiTheme="majorEastAsia" w:eastAsiaTheme="majorEastAsia" w:cstheme="majorEastAsia"/>
                <w:b w:val="0"/>
                <w:bCs w:val="0"/>
                <w:i w:val="0"/>
                <w:iCs w:val="0"/>
                <w:color w:val="333333"/>
                <w:kern w:val="0"/>
                <w:sz w:val="24"/>
                <w:szCs w:val="24"/>
                <w:lang w:val="en-US" w:eastAsia="zh-CN" w:bidi="ar"/>
              </w:rPr>
              <w:t>采购标的</w:t>
            </w:r>
          </w:p>
        </w:tc>
        <w:tc>
          <w:tcPr>
            <w:tcW w:w="1642" w:type="dxa"/>
            <w:shd w:val="clear" w:color="auto" w:fill="auto"/>
            <w:tcMar>
              <w:top w:w="0" w:type="dxa"/>
              <w:left w:w="0" w:type="dxa"/>
              <w:bottom w:w="0" w:type="dxa"/>
              <w:right w:w="0" w:type="dxa"/>
            </w:tcMar>
            <w:vAlign w:val="center"/>
          </w:tcPr>
          <w:p w14:paraId="164D1972">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b w:val="0"/>
                <w:bCs w:val="0"/>
                <w:i w:val="0"/>
                <w:iCs w:val="0"/>
                <w:color w:val="333333"/>
                <w:sz w:val="24"/>
                <w:szCs w:val="24"/>
              </w:rPr>
            </w:pPr>
            <w:r>
              <w:rPr>
                <w:rFonts w:hint="eastAsia" w:asciiTheme="majorEastAsia" w:hAnsiTheme="majorEastAsia" w:eastAsiaTheme="majorEastAsia" w:cstheme="majorEastAsia"/>
                <w:b w:val="0"/>
                <w:bCs w:val="0"/>
                <w:i w:val="0"/>
                <w:iCs w:val="0"/>
                <w:color w:val="333333"/>
                <w:kern w:val="0"/>
                <w:sz w:val="24"/>
                <w:szCs w:val="24"/>
                <w:lang w:val="en-US" w:eastAsia="zh-CN" w:bidi="ar"/>
              </w:rPr>
              <w:t>数量（单位）</w:t>
            </w:r>
          </w:p>
        </w:tc>
        <w:tc>
          <w:tcPr>
            <w:tcW w:w="1986" w:type="dxa"/>
            <w:shd w:val="clear" w:color="auto" w:fill="auto"/>
            <w:tcMar>
              <w:top w:w="0" w:type="dxa"/>
              <w:left w:w="0" w:type="dxa"/>
              <w:bottom w:w="0" w:type="dxa"/>
              <w:right w:w="0" w:type="dxa"/>
            </w:tcMar>
            <w:vAlign w:val="center"/>
          </w:tcPr>
          <w:p w14:paraId="10A73315">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b w:val="0"/>
                <w:bCs w:val="0"/>
                <w:i w:val="0"/>
                <w:iCs w:val="0"/>
                <w:color w:val="333333"/>
                <w:sz w:val="24"/>
                <w:szCs w:val="24"/>
              </w:rPr>
            </w:pPr>
            <w:r>
              <w:rPr>
                <w:rFonts w:hint="eastAsia" w:asciiTheme="majorEastAsia" w:hAnsiTheme="majorEastAsia" w:eastAsiaTheme="majorEastAsia" w:cstheme="majorEastAsia"/>
                <w:b w:val="0"/>
                <w:bCs w:val="0"/>
                <w:i w:val="0"/>
                <w:iCs w:val="0"/>
                <w:color w:val="333333"/>
                <w:kern w:val="0"/>
                <w:sz w:val="24"/>
                <w:szCs w:val="24"/>
                <w:lang w:val="en-US" w:eastAsia="zh-CN" w:bidi="ar"/>
              </w:rPr>
              <w:t>技术规格、参数及要求</w:t>
            </w:r>
          </w:p>
        </w:tc>
        <w:tc>
          <w:tcPr>
            <w:tcW w:w="1517" w:type="dxa"/>
            <w:shd w:val="clear" w:color="auto" w:fill="auto"/>
            <w:tcMar>
              <w:top w:w="0" w:type="dxa"/>
              <w:left w:w="0" w:type="dxa"/>
              <w:bottom w:w="0" w:type="dxa"/>
              <w:right w:w="0" w:type="dxa"/>
            </w:tcMar>
            <w:vAlign w:val="center"/>
          </w:tcPr>
          <w:p w14:paraId="0EA5C34A">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b w:val="0"/>
                <w:bCs w:val="0"/>
                <w:i w:val="0"/>
                <w:iCs w:val="0"/>
                <w:color w:val="333333"/>
                <w:sz w:val="24"/>
                <w:szCs w:val="24"/>
              </w:rPr>
            </w:pPr>
            <w:r>
              <w:rPr>
                <w:rFonts w:hint="eastAsia" w:asciiTheme="majorEastAsia" w:hAnsiTheme="majorEastAsia" w:eastAsiaTheme="majorEastAsia" w:cstheme="majorEastAsia"/>
                <w:b w:val="0"/>
                <w:bCs w:val="0"/>
                <w:i w:val="0"/>
                <w:iCs w:val="0"/>
                <w:color w:val="333333"/>
                <w:kern w:val="0"/>
                <w:sz w:val="24"/>
                <w:szCs w:val="24"/>
                <w:lang w:val="en-US" w:eastAsia="zh-CN" w:bidi="ar"/>
              </w:rPr>
              <w:t>品目预算(元)</w:t>
            </w:r>
          </w:p>
        </w:tc>
      </w:tr>
      <w:tr w14:paraId="6DB6A9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189" w:hRule="atLeast"/>
        </w:trPr>
        <w:tc>
          <w:tcPr>
            <w:tcW w:w="1001" w:type="dxa"/>
            <w:shd w:val="clear" w:color="auto" w:fill="auto"/>
            <w:tcMar>
              <w:top w:w="0" w:type="dxa"/>
              <w:left w:w="0" w:type="dxa"/>
              <w:bottom w:w="0" w:type="dxa"/>
              <w:right w:w="0" w:type="dxa"/>
            </w:tcMar>
            <w:vAlign w:val="center"/>
          </w:tcPr>
          <w:p w14:paraId="70B62A6D">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kern w:val="0"/>
                <w:sz w:val="24"/>
                <w:szCs w:val="24"/>
                <w:lang w:val="en-US" w:eastAsia="zh-CN" w:bidi="ar"/>
              </w:rPr>
              <w:t>1-1</w:t>
            </w:r>
          </w:p>
        </w:tc>
        <w:tc>
          <w:tcPr>
            <w:tcW w:w="1792" w:type="dxa"/>
            <w:shd w:val="clear" w:color="auto" w:fill="auto"/>
            <w:tcMar>
              <w:top w:w="0" w:type="dxa"/>
              <w:left w:w="0" w:type="dxa"/>
              <w:bottom w:w="0" w:type="dxa"/>
              <w:right w:w="0" w:type="dxa"/>
            </w:tcMar>
            <w:vAlign w:val="center"/>
          </w:tcPr>
          <w:p w14:paraId="53D1F666">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color w:val="333333"/>
                <w:sz w:val="24"/>
                <w:szCs w:val="24"/>
                <w:lang w:val="en-US" w:eastAsia="zh-CN"/>
              </w:rPr>
            </w:pPr>
            <w:r>
              <w:rPr>
                <w:rFonts w:hint="eastAsia" w:asciiTheme="majorEastAsia" w:hAnsiTheme="majorEastAsia" w:eastAsiaTheme="majorEastAsia" w:cstheme="majorEastAsia"/>
                <w:color w:val="333333"/>
                <w:sz w:val="24"/>
                <w:szCs w:val="24"/>
                <w:lang w:val="en-US" w:eastAsia="zh-CN"/>
              </w:rPr>
              <w:t>其他构筑物工</w:t>
            </w:r>
          </w:p>
          <w:p w14:paraId="1E42C445">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lang w:val="en-US" w:eastAsia="zh-CN"/>
              </w:rPr>
              <w:t>程施工</w:t>
            </w:r>
          </w:p>
        </w:tc>
        <w:tc>
          <w:tcPr>
            <w:tcW w:w="2162" w:type="dxa"/>
            <w:shd w:val="clear" w:color="auto" w:fill="auto"/>
            <w:tcMar>
              <w:top w:w="0" w:type="dxa"/>
              <w:left w:w="0" w:type="dxa"/>
              <w:bottom w:w="0" w:type="dxa"/>
              <w:right w:w="0" w:type="dxa"/>
            </w:tcMar>
            <w:vAlign w:val="center"/>
          </w:tcPr>
          <w:p w14:paraId="051B2AEC">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kern w:val="0"/>
                <w:sz w:val="24"/>
                <w:szCs w:val="24"/>
                <w:lang w:val="en-US" w:eastAsia="zh-CN" w:bidi="ar"/>
              </w:rPr>
              <w:t>府谷县新府山经四路挡墙工程</w:t>
            </w:r>
          </w:p>
        </w:tc>
        <w:tc>
          <w:tcPr>
            <w:tcW w:w="1642" w:type="dxa"/>
            <w:shd w:val="clear" w:color="auto" w:fill="auto"/>
            <w:tcMar>
              <w:top w:w="0" w:type="dxa"/>
              <w:left w:w="0" w:type="dxa"/>
              <w:bottom w:w="0" w:type="dxa"/>
              <w:right w:w="0" w:type="dxa"/>
            </w:tcMar>
            <w:vAlign w:val="center"/>
          </w:tcPr>
          <w:p w14:paraId="5EC5CC03">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kern w:val="0"/>
                <w:sz w:val="24"/>
                <w:szCs w:val="24"/>
                <w:lang w:val="en-US" w:eastAsia="zh-CN" w:bidi="ar"/>
              </w:rPr>
              <w:t>1(项)</w:t>
            </w:r>
          </w:p>
        </w:tc>
        <w:tc>
          <w:tcPr>
            <w:tcW w:w="1986" w:type="dxa"/>
            <w:shd w:val="clear" w:color="auto" w:fill="auto"/>
            <w:tcMar>
              <w:top w:w="0" w:type="dxa"/>
              <w:left w:w="0" w:type="dxa"/>
              <w:bottom w:w="0" w:type="dxa"/>
              <w:right w:w="0" w:type="dxa"/>
            </w:tcMar>
            <w:vAlign w:val="center"/>
          </w:tcPr>
          <w:p w14:paraId="0DF17F35">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kern w:val="0"/>
                <w:sz w:val="24"/>
                <w:szCs w:val="24"/>
                <w:lang w:val="en-US" w:eastAsia="zh-CN" w:bidi="ar"/>
              </w:rPr>
              <w:t>详见采购文件</w:t>
            </w:r>
          </w:p>
        </w:tc>
        <w:tc>
          <w:tcPr>
            <w:tcW w:w="1517" w:type="dxa"/>
            <w:shd w:val="clear" w:color="auto" w:fill="auto"/>
            <w:tcMar>
              <w:top w:w="0" w:type="dxa"/>
              <w:left w:w="0" w:type="dxa"/>
              <w:bottom w:w="0" w:type="dxa"/>
              <w:right w:w="0" w:type="dxa"/>
            </w:tcMar>
            <w:vAlign w:val="center"/>
          </w:tcPr>
          <w:p w14:paraId="76847DCF">
            <w:pPr>
              <w:keepNext w:val="0"/>
              <w:keepLines w:val="0"/>
              <w:widowControl/>
              <w:suppressLineNumbers w:val="0"/>
              <w:spacing w:before="0" w:beforeAutospacing="0" w:after="0" w:afterAutospacing="0" w:line="360" w:lineRule="auto"/>
              <w:ind w:left="0" w:right="0"/>
              <w:jc w:val="center"/>
              <w:textAlignment w:val="center"/>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kern w:val="0"/>
                <w:sz w:val="24"/>
                <w:szCs w:val="24"/>
                <w:lang w:val="en-US" w:eastAsia="zh-CN" w:bidi="ar"/>
              </w:rPr>
              <w:t>3441396.10</w:t>
            </w:r>
          </w:p>
        </w:tc>
      </w:tr>
    </w:tbl>
    <w:p w14:paraId="471DC251">
      <w:pPr>
        <w:pStyle w:val="5"/>
        <w:keepNext w:val="0"/>
        <w:keepLines w:val="0"/>
        <w:widowControl/>
        <w:suppressLineNumbers w:val="0"/>
        <w:spacing w:before="0" w:beforeAutospacing="0" w:after="0" w:afterAutospacing="0" w:line="360" w:lineRule="auto"/>
        <w:ind w:left="0" w:right="0" w:firstLine="504"/>
        <w:rPr>
          <w:rFonts w:hint="eastAsia" w:asciiTheme="majorEastAsia" w:hAnsiTheme="majorEastAsia" w:eastAsiaTheme="majorEastAsia" w:cstheme="majorEastAsia"/>
          <w:color w:val="333333"/>
          <w:sz w:val="24"/>
          <w:szCs w:val="24"/>
        </w:rPr>
      </w:pPr>
      <w:r>
        <w:rPr>
          <w:rFonts w:hint="eastAsia" w:asciiTheme="majorEastAsia" w:hAnsiTheme="majorEastAsia" w:eastAsiaTheme="majorEastAsia" w:cstheme="majorEastAsia"/>
          <w:color w:val="333333"/>
          <w:sz w:val="24"/>
          <w:szCs w:val="24"/>
        </w:rPr>
        <w:t>本合同包不接受联合体投标</w:t>
      </w:r>
    </w:p>
    <w:p w14:paraId="35403C1C">
      <w:pPr>
        <w:pStyle w:val="5"/>
        <w:keepNext w:val="0"/>
        <w:keepLines w:val="0"/>
        <w:widowControl/>
        <w:suppressLineNumbers w:val="0"/>
        <w:spacing w:before="0" w:beforeAutospacing="0" w:after="0" w:afterAutospacing="0" w:line="360" w:lineRule="auto"/>
        <w:ind w:left="0" w:right="0" w:firstLine="504"/>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合同履行期限：</w:t>
      </w:r>
      <w:r>
        <w:rPr>
          <w:rFonts w:hint="eastAsia" w:asciiTheme="majorEastAsia" w:hAnsiTheme="majorEastAsia" w:eastAsiaTheme="majorEastAsia" w:cstheme="majorEastAsia"/>
          <w:color w:val="auto"/>
          <w:sz w:val="24"/>
          <w:szCs w:val="24"/>
          <w:lang w:val="en-US" w:eastAsia="zh-CN"/>
        </w:rPr>
        <w:t>90</w:t>
      </w:r>
      <w:r>
        <w:rPr>
          <w:rFonts w:hint="eastAsia" w:asciiTheme="majorEastAsia" w:hAnsiTheme="majorEastAsia" w:eastAsiaTheme="majorEastAsia" w:cstheme="majorEastAsia"/>
          <w:color w:val="auto"/>
          <w:sz w:val="24"/>
          <w:szCs w:val="24"/>
          <w:lang w:eastAsia="zh-CN"/>
        </w:rPr>
        <w:t>日历天</w:t>
      </w:r>
      <w:r>
        <w:rPr>
          <w:rFonts w:hint="eastAsia" w:asciiTheme="majorEastAsia" w:hAnsiTheme="majorEastAsia" w:eastAsiaTheme="majorEastAsia" w:cstheme="majorEastAsia"/>
          <w:color w:val="auto"/>
          <w:sz w:val="24"/>
          <w:szCs w:val="24"/>
        </w:rPr>
        <w:t xml:space="preserve">。 </w:t>
      </w:r>
    </w:p>
    <w:p w14:paraId="2C4AF3CC">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二、申请人的资格要求：</w:t>
      </w:r>
    </w:p>
    <w:p w14:paraId="75827692">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1.满足《中华人民共和国政府采购法》第二十二条规定;</w:t>
      </w:r>
    </w:p>
    <w:p w14:paraId="712E97EA">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2.落实政府采购政策需满足的资格要求：</w:t>
      </w:r>
    </w:p>
    <w:p w14:paraId="05853E7B">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合同包1(</w:t>
      </w:r>
      <w:r>
        <w:rPr>
          <w:rFonts w:hint="eastAsia" w:asciiTheme="majorEastAsia" w:hAnsiTheme="majorEastAsia" w:eastAsiaTheme="majorEastAsia" w:cstheme="majorEastAsia"/>
          <w:b w:val="0"/>
          <w:bCs w:val="0"/>
          <w:color w:val="333333"/>
          <w:sz w:val="24"/>
          <w:szCs w:val="24"/>
          <w:lang w:eastAsia="zh-CN"/>
        </w:rPr>
        <w:t>府谷县新府山经四路挡墙工程</w:t>
      </w:r>
      <w:r>
        <w:rPr>
          <w:rFonts w:hint="eastAsia" w:asciiTheme="majorEastAsia" w:hAnsiTheme="majorEastAsia" w:eastAsiaTheme="majorEastAsia" w:cstheme="majorEastAsia"/>
          <w:b w:val="0"/>
          <w:bCs w:val="0"/>
          <w:color w:val="333333"/>
          <w:sz w:val="24"/>
          <w:szCs w:val="24"/>
        </w:rPr>
        <w:t>)落实政府采购政策需满足的资格要求如下:</w:t>
      </w:r>
    </w:p>
    <w:p w14:paraId="527B59C6">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①、《政府采购促进中小企业发展管理办法》（财库〔2020〕46号）； </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②、《三部门联合发布关于促进残疾人就业政府采购政策的通知》（财库[2017] 141号）； </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③、《财政部司法部关于政府采购支持监狱企业发展有关问题的通知》（财库〔2014〕68号）；</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④、《国务院办公厅关于建立政府强制采购节能产品制度的通知》（国办发[2007]51号）； </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⑤、《财政部发展改革委生态环境部市场监管总局关于调整优化节能产品、环境标志产品政府采购执行机制的通知》（财库〔2019〕9号）；</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⑥、《陕西省中小企业政府采购信用融资办法》（陕财办采〔2018〕23号）；</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⑦、《关于进一步加大政府采购支持中小企业力度的通知》（财库〔2022〕19号）；</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⑧、落实其它相关政策。</w:t>
      </w:r>
    </w:p>
    <w:p w14:paraId="50BCB0C0">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3.本项目的特定资格要求：</w:t>
      </w:r>
    </w:p>
    <w:p w14:paraId="54DB0381">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合同包1(</w:t>
      </w:r>
      <w:r>
        <w:rPr>
          <w:rFonts w:hint="eastAsia" w:asciiTheme="majorEastAsia" w:hAnsiTheme="majorEastAsia" w:eastAsiaTheme="majorEastAsia" w:cstheme="majorEastAsia"/>
          <w:b w:val="0"/>
          <w:bCs w:val="0"/>
          <w:color w:val="333333"/>
          <w:sz w:val="24"/>
          <w:szCs w:val="24"/>
          <w:lang w:eastAsia="zh-CN"/>
        </w:rPr>
        <w:t>府谷县新府山经四路挡墙工程</w:t>
      </w:r>
      <w:r>
        <w:rPr>
          <w:rFonts w:hint="eastAsia" w:asciiTheme="majorEastAsia" w:hAnsiTheme="majorEastAsia" w:eastAsiaTheme="majorEastAsia" w:cstheme="majorEastAsia"/>
          <w:b w:val="0"/>
          <w:bCs w:val="0"/>
          <w:color w:val="333333"/>
          <w:sz w:val="24"/>
          <w:szCs w:val="24"/>
        </w:rPr>
        <w:t>)特定资格要求如下:</w:t>
      </w:r>
    </w:p>
    <w:p w14:paraId="397F4C57">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①、供应商需具有独立承担民事责任能力的法人、其他组织或自然人。企业法人应提供合法有效的统一社会信用代码的营业执照（附营业执照2024年或2025年企业年度报告书）；事业法人应提供事业单位法人证书；其他组织应提供合法登记证明文件；自然人应提供身份证；</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②、供应商须具备</w:t>
      </w:r>
      <w:r>
        <w:rPr>
          <w:rFonts w:hint="eastAsia" w:asciiTheme="majorEastAsia" w:hAnsiTheme="majorEastAsia" w:eastAsiaTheme="majorEastAsia" w:cstheme="majorEastAsia"/>
          <w:b w:val="0"/>
          <w:bCs w:val="0"/>
          <w:color w:val="333333"/>
          <w:sz w:val="24"/>
          <w:szCs w:val="24"/>
          <w:lang w:eastAsia="zh-CN"/>
        </w:rPr>
        <w:t>建筑工程</w:t>
      </w:r>
      <w:r>
        <w:rPr>
          <w:rFonts w:hint="eastAsia" w:asciiTheme="majorEastAsia" w:hAnsiTheme="majorEastAsia" w:eastAsiaTheme="majorEastAsia" w:cstheme="majorEastAsia"/>
          <w:b w:val="0"/>
          <w:bCs w:val="0"/>
          <w:color w:val="333333"/>
          <w:sz w:val="24"/>
          <w:szCs w:val="24"/>
        </w:rPr>
        <w:t>施工总承包三级及其以上资质的独立企业法人，并具备有效的安全生产许可证；</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③、供应商拟派项目负责人需具备</w:t>
      </w:r>
      <w:r>
        <w:rPr>
          <w:rFonts w:hint="eastAsia" w:asciiTheme="majorEastAsia" w:hAnsiTheme="majorEastAsia" w:eastAsiaTheme="majorEastAsia" w:cstheme="majorEastAsia"/>
          <w:b w:val="0"/>
          <w:bCs w:val="0"/>
          <w:color w:val="333333"/>
          <w:sz w:val="24"/>
          <w:szCs w:val="24"/>
          <w:lang w:eastAsia="zh-CN"/>
        </w:rPr>
        <w:t>建筑工程</w:t>
      </w:r>
      <w:r>
        <w:rPr>
          <w:rFonts w:hint="eastAsia" w:asciiTheme="majorEastAsia" w:hAnsiTheme="majorEastAsia" w:eastAsiaTheme="majorEastAsia" w:cstheme="majorEastAsia"/>
          <w:b w:val="0"/>
          <w:bCs w:val="0"/>
          <w:color w:val="333333"/>
          <w:sz w:val="24"/>
          <w:szCs w:val="24"/>
        </w:rPr>
        <w:t>专业二级及以上建造师注册证书、安全生产考核合格证书（建安B证）且未担任其他在建工程的项目负责人；</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④、财务状况报告：财务状况良好，提供2024年或2025年财务审计报告，审计报告包括报告正文、资产负债表、现金流量表、利润表</w:t>
      </w:r>
      <w:r>
        <w:rPr>
          <w:rFonts w:hint="eastAsia" w:asciiTheme="majorEastAsia" w:hAnsiTheme="majorEastAsia" w:eastAsiaTheme="majorEastAsia" w:cstheme="majorEastAsia"/>
          <w:b w:val="0"/>
          <w:bCs w:val="0"/>
          <w:color w:val="333333"/>
          <w:sz w:val="24"/>
          <w:szCs w:val="24"/>
          <w:lang w:val="en-US" w:eastAsia="zh-CN"/>
        </w:rPr>
        <w:t>或损益表</w:t>
      </w:r>
      <w:r>
        <w:rPr>
          <w:rFonts w:hint="eastAsia" w:asciiTheme="majorEastAsia" w:hAnsiTheme="majorEastAsia" w:eastAsiaTheme="majorEastAsia" w:cstheme="majorEastAsia"/>
          <w:b w:val="0"/>
          <w:bCs w:val="0"/>
          <w:color w:val="333333"/>
          <w:sz w:val="24"/>
          <w:szCs w:val="24"/>
        </w:rPr>
        <w:t>、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⑤、税收缴纳证明：提供2025年6月至今已缴纳的至少一个月的纳税证明材料或完税证明，依法免税的单位应提供相关证明材料；</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⑥、社会保障资金缴纳证明：提供2025年6月至今已缴纳的至少一个月的社会保障资金缴存单据或社保机构开具的社会保险参保缴费情况证明。依法不需要缴纳社会保障资金的供应商应提供相关文件证明； </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⑧、供应商需提供榆林市政府采购工程类项目供应商信用承诺书、投标人信用承诺书、投标人委托代理人员信用承诺书以及在“信用中国（陕西榆林）”网站上传附件后的网页截图；</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⑨、书面声明：参加本次政府采购活动前三年内在经营活动中没有重大违法记录的声明函；</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⑩、履约能力：供应商需提供具有履行合同所必需的设备和专业技术能力的承诺函；</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⑪、本项目采用投标信用承诺书代替投标保证金的形式，供应商需提供投标信用承诺书及在“信用中国（陕西榆林）”网站上传附件后的网页截图；</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⑫、本项目不接受联合体谈判，单位负责人为同一人或者存在直接控股、管理关系的不同供应商，不得同时参加本项目投标活动，提供《供应商企业关系关联承诺书》；</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Theme="majorEastAsia" w:hAnsiTheme="majorEastAsia" w:eastAsiaTheme="majorEastAsia" w:cstheme="majorEastAsia"/>
          <w:b w:val="0"/>
          <w:bCs w:val="0"/>
          <w:color w:val="333333"/>
          <w:sz w:val="24"/>
          <w:szCs w:val="24"/>
        </w:rPr>
        <w:br w:type="textWrapping"/>
      </w:r>
      <w:r>
        <w:rPr>
          <w:rFonts w:hint="eastAsia" w:asciiTheme="majorEastAsia" w:hAnsiTheme="majorEastAsia" w:eastAsiaTheme="majorEastAsia" w:cstheme="majorEastAsia"/>
          <w:b w:val="0"/>
          <w:bCs w:val="0"/>
          <w:color w:val="333333"/>
          <w:sz w:val="24"/>
          <w:szCs w:val="24"/>
        </w:rPr>
        <w:t>详细内容见本项目竞争性谈判文件。</w:t>
      </w:r>
    </w:p>
    <w:p w14:paraId="42D65A9A">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三、获取采购文件</w:t>
      </w:r>
    </w:p>
    <w:p w14:paraId="0D46C686">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时间：2026年0</w:t>
      </w:r>
      <w:r>
        <w:rPr>
          <w:rFonts w:hint="eastAsia" w:asciiTheme="majorEastAsia" w:hAnsiTheme="majorEastAsia" w:eastAsiaTheme="majorEastAsia" w:cstheme="majorEastAsia"/>
          <w:b w:val="0"/>
          <w:bCs w:val="0"/>
          <w:color w:val="333333"/>
          <w:sz w:val="24"/>
          <w:szCs w:val="24"/>
          <w:lang w:val="en-US" w:eastAsia="zh-CN"/>
        </w:rPr>
        <w:t>6</w:t>
      </w:r>
      <w:r>
        <w:rPr>
          <w:rFonts w:hint="eastAsia" w:asciiTheme="majorEastAsia" w:hAnsiTheme="majorEastAsia" w:eastAsiaTheme="majorEastAsia" w:cstheme="majorEastAsia"/>
          <w:b w:val="0"/>
          <w:bCs w:val="0"/>
          <w:color w:val="333333"/>
          <w:sz w:val="24"/>
          <w:szCs w:val="24"/>
        </w:rPr>
        <w:t>月</w:t>
      </w:r>
      <w:r>
        <w:rPr>
          <w:rFonts w:hint="eastAsia" w:asciiTheme="majorEastAsia" w:hAnsiTheme="majorEastAsia" w:eastAsiaTheme="majorEastAsia" w:cstheme="majorEastAsia"/>
          <w:b w:val="0"/>
          <w:bCs w:val="0"/>
          <w:color w:val="333333"/>
          <w:sz w:val="24"/>
          <w:szCs w:val="24"/>
          <w:lang w:val="en-US" w:eastAsia="zh-CN"/>
        </w:rPr>
        <w:t>09</w:t>
      </w:r>
      <w:r>
        <w:rPr>
          <w:rFonts w:hint="eastAsia" w:asciiTheme="majorEastAsia" w:hAnsiTheme="majorEastAsia" w:eastAsiaTheme="majorEastAsia" w:cstheme="majorEastAsia"/>
          <w:b w:val="0"/>
          <w:bCs w:val="0"/>
          <w:color w:val="333333"/>
          <w:sz w:val="24"/>
          <w:szCs w:val="24"/>
        </w:rPr>
        <w:t>日至2026年0</w:t>
      </w:r>
      <w:r>
        <w:rPr>
          <w:rFonts w:hint="eastAsia" w:asciiTheme="majorEastAsia" w:hAnsiTheme="majorEastAsia" w:eastAsiaTheme="majorEastAsia" w:cstheme="majorEastAsia"/>
          <w:b w:val="0"/>
          <w:bCs w:val="0"/>
          <w:color w:val="333333"/>
          <w:sz w:val="24"/>
          <w:szCs w:val="24"/>
          <w:lang w:val="en-US" w:eastAsia="zh-CN"/>
        </w:rPr>
        <w:t>6</w:t>
      </w:r>
      <w:r>
        <w:rPr>
          <w:rFonts w:hint="eastAsia" w:asciiTheme="majorEastAsia" w:hAnsiTheme="majorEastAsia" w:eastAsiaTheme="majorEastAsia" w:cstheme="majorEastAsia"/>
          <w:b w:val="0"/>
          <w:bCs w:val="0"/>
          <w:color w:val="333333"/>
          <w:sz w:val="24"/>
          <w:szCs w:val="24"/>
        </w:rPr>
        <w:t>月</w:t>
      </w:r>
      <w:r>
        <w:rPr>
          <w:rFonts w:hint="eastAsia" w:asciiTheme="majorEastAsia" w:hAnsiTheme="majorEastAsia" w:eastAsiaTheme="majorEastAsia" w:cstheme="majorEastAsia"/>
          <w:b w:val="0"/>
          <w:bCs w:val="0"/>
          <w:color w:val="333333"/>
          <w:sz w:val="24"/>
          <w:szCs w:val="24"/>
          <w:lang w:val="en-US" w:eastAsia="zh-CN"/>
        </w:rPr>
        <w:t>11</w:t>
      </w:r>
      <w:r>
        <w:rPr>
          <w:rFonts w:hint="eastAsia" w:asciiTheme="majorEastAsia" w:hAnsiTheme="majorEastAsia" w:eastAsiaTheme="majorEastAsia" w:cstheme="majorEastAsia"/>
          <w:b w:val="0"/>
          <w:bCs w:val="0"/>
          <w:color w:val="333333"/>
          <w:sz w:val="24"/>
          <w:szCs w:val="24"/>
        </w:rPr>
        <w:t>日，每天上午08:30:00至12:00:00，下午15:00:00至18:00:00（北京时间）</w:t>
      </w:r>
    </w:p>
    <w:p w14:paraId="54AA915D">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途径：全国公共资源交易中心平台（陕西省）使用CA锁投标确认后自行下载</w:t>
      </w:r>
    </w:p>
    <w:p w14:paraId="4D276253">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方式：在线获取</w:t>
      </w:r>
    </w:p>
    <w:p w14:paraId="7C5159D4">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rPr>
        <w:t>售价：0元</w:t>
      </w:r>
    </w:p>
    <w:p w14:paraId="4418B879">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四、响应文件提交</w:t>
      </w:r>
    </w:p>
    <w:p w14:paraId="2C479F6F">
      <w:pPr>
        <w:pStyle w:val="5"/>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333333"/>
          <w:sz w:val="24"/>
          <w:szCs w:val="24"/>
        </w:rPr>
        <w:t xml:space="preserve">截止时间： </w:t>
      </w:r>
      <w:r>
        <w:rPr>
          <w:rFonts w:hint="eastAsia" w:asciiTheme="majorEastAsia" w:hAnsiTheme="majorEastAsia" w:eastAsiaTheme="majorEastAsia" w:cstheme="majorEastAsia"/>
          <w:color w:val="333333"/>
          <w:sz w:val="24"/>
          <w:szCs w:val="24"/>
          <w:lang w:eastAsia="zh-CN"/>
        </w:rPr>
        <w:t>2026年</w:t>
      </w:r>
      <w:r>
        <w:rPr>
          <w:rFonts w:hint="eastAsia" w:asciiTheme="majorEastAsia" w:hAnsiTheme="majorEastAsia" w:eastAsiaTheme="majorEastAsia" w:cstheme="majorEastAsia"/>
          <w:color w:val="333333"/>
          <w:sz w:val="24"/>
          <w:szCs w:val="24"/>
          <w:lang w:val="en-US" w:eastAsia="zh-CN"/>
        </w:rPr>
        <w:t>06</w:t>
      </w:r>
      <w:r>
        <w:rPr>
          <w:rFonts w:hint="eastAsia" w:asciiTheme="majorEastAsia" w:hAnsiTheme="majorEastAsia" w:eastAsiaTheme="majorEastAsia" w:cstheme="majorEastAsia"/>
          <w:color w:val="333333"/>
          <w:sz w:val="24"/>
          <w:szCs w:val="24"/>
          <w:lang w:eastAsia="zh-CN"/>
        </w:rPr>
        <w:t>月</w:t>
      </w:r>
      <w:r>
        <w:rPr>
          <w:rFonts w:hint="eastAsia" w:asciiTheme="majorEastAsia" w:hAnsiTheme="majorEastAsia" w:eastAsiaTheme="majorEastAsia" w:cstheme="majorEastAsia"/>
          <w:color w:val="333333"/>
          <w:sz w:val="24"/>
          <w:szCs w:val="24"/>
          <w:lang w:val="en-US" w:eastAsia="zh-CN"/>
        </w:rPr>
        <w:t>15</w:t>
      </w:r>
      <w:r>
        <w:rPr>
          <w:rFonts w:hint="eastAsia" w:asciiTheme="majorEastAsia" w:hAnsiTheme="majorEastAsia" w:eastAsiaTheme="majorEastAsia" w:cstheme="majorEastAsia"/>
          <w:color w:val="333333"/>
          <w:sz w:val="24"/>
          <w:szCs w:val="24"/>
          <w:lang w:eastAsia="zh-CN"/>
        </w:rPr>
        <w:t>日</w:t>
      </w:r>
      <w:r>
        <w:rPr>
          <w:rFonts w:hint="eastAsia" w:asciiTheme="majorEastAsia" w:hAnsiTheme="majorEastAsia" w:eastAsiaTheme="majorEastAsia" w:cstheme="majorEastAsia"/>
          <w:color w:val="333333"/>
          <w:sz w:val="24"/>
          <w:szCs w:val="24"/>
          <w:lang w:val="en-US" w:eastAsia="zh-CN"/>
        </w:rPr>
        <w:t>15</w:t>
      </w:r>
      <w:r>
        <w:rPr>
          <w:rFonts w:hint="eastAsia" w:asciiTheme="majorEastAsia" w:hAnsiTheme="majorEastAsia" w:eastAsiaTheme="majorEastAsia" w:cstheme="majorEastAsia"/>
          <w:color w:val="333333"/>
          <w:sz w:val="24"/>
          <w:szCs w:val="24"/>
          <w:lang w:eastAsia="zh-CN"/>
        </w:rPr>
        <w:t>时</w:t>
      </w:r>
      <w:r>
        <w:rPr>
          <w:rFonts w:hint="eastAsia" w:asciiTheme="majorEastAsia" w:hAnsiTheme="majorEastAsia" w:eastAsiaTheme="majorEastAsia" w:cstheme="majorEastAsia"/>
          <w:color w:val="333333"/>
          <w:sz w:val="24"/>
          <w:szCs w:val="24"/>
          <w:lang w:val="en-US" w:eastAsia="zh-CN"/>
        </w:rPr>
        <w:t>0</w:t>
      </w:r>
      <w:r>
        <w:rPr>
          <w:rFonts w:hint="eastAsia" w:asciiTheme="majorEastAsia" w:hAnsiTheme="majorEastAsia" w:eastAsiaTheme="majorEastAsia" w:cstheme="majorEastAsia"/>
          <w:color w:val="333333"/>
          <w:sz w:val="24"/>
          <w:szCs w:val="24"/>
          <w:lang w:eastAsia="zh-CN"/>
        </w:rPr>
        <w:t>0分</w:t>
      </w:r>
      <w:r>
        <w:rPr>
          <w:rFonts w:hint="eastAsia" w:asciiTheme="majorEastAsia" w:hAnsiTheme="majorEastAsia" w:eastAsiaTheme="majorEastAsia" w:cstheme="majorEastAsia"/>
          <w:color w:val="333333"/>
          <w:sz w:val="24"/>
          <w:szCs w:val="24"/>
        </w:rPr>
        <w:t>00秒 （北京时间）</w:t>
      </w:r>
    </w:p>
    <w:p w14:paraId="34220804">
      <w:pPr>
        <w:pStyle w:val="5"/>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333333"/>
          <w:sz w:val="24"/>
          <w:szCs w:val="24"/>
        </w:rPr>
        <w:t>地点：</w:t>
      </w:r>
      <w:r>
        <w:rPr>
          <w:rFonts w:hint="eastAsia" w:asciiTheme="majorEastAsia" w:hAnsiTheme="majorEastAsia" w:eastAsiaTheme="majorEastAsia" w:cstheme="majorEastAsia"/>
          <w:color w:val="auto"/>
          <w:sz w:val="24"/>
          <w:szCs w:val="24"/>
          <w:lang w:eastAsia="zh-CN"/>
        </w:rPr>
        <w:t>府谷县新区盛尚嘉宴酒店大厅西边电梯上 5 楼 8561 室</w:t>
      </w:r>
      <w:r>
        <w:rPr>
          <w:rFonts w:hint="eastAsia" w:asciiTheme="majorEastAsia" w:hAnsiTheme="majorEastAsia" w:eastAsiaTheme="majorEastAsia" w:cstheme="majorEastAsia"/>
          <w:color w:val="333333"/>
          <w:sz w:val="24"/>
          <w:szCs w:val="24"/>
        </w:rPr>
        <w:t xml:space="preserve"> </w:t>
      </w:r>
    </w:p>
    <w:p w14:paraId="2E8B3984">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五、开启</w:t>
      </w:r>
    </w:p>
    <w:p w14:paraId="7CEA6E24">
      <w:pPr>
        <w:pStyle w:val="5"/>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333333"/>
          <w:sz w:val="24"/>
          <w:szCs w:val="24"/>
        </w:rPr>
        <w:t xml:space="preserve">时间： </w:t>
      </w:r>
      <w:r>
        <w:rPr>
          <w:rFonts w:hint="eastAsia" w:asciiTheme="majorEastAsia" w:hAnsiTheme="majorEastAsia" w:eastAsiaTheme="majorEastAsia" w:cstheme="majorEastAsia"/>
          <w:color w:val="333333"/>
          <w:sz w:val="24"/>
          <w:szCs w:val="24"/>
          <w:lang w:eastAsia="zh-CN"/>
        </w:rPr>
        <w:t>2026年</w:t>
      </w:r>
      <w:r>
        <w:rPr>
          <w:rFonts w:hint="eastAsia" w:asciiTheme="majorEastAsia" w:hAnsiTheme="majorEastAsia" w:eastAsiaTheme="majorEastAsia" w:cstheme="majorEastAsia"/>
          <w:color w:val="333333"/>
          <w:sz w:val="24"/>
          <w:szCs w:val="24"/>
          <w:lang w:val="en-US" w:eastAsia="zh-CN"/>
        </w:rPr>
        <w:t>06</w:t>
      </w:r>
      <w:r>
        <w:rPr>
          <w:rFonts w:hint="eastAsia" w:asciiTheme="majorEastAsia" w:hAnsiTheme="majorEastAsia" w:eastAsiaTheme="majorEastAsia" w:cstheme="majorEastAsia"/>
          <w:color w:val="333333"/>
          <w:sz w:val="24"/>
          <w:szCs w:val="24"/>
          <w:lang w:eastAsia="zh-CN"/>
        </w:rPr>
        <w:t>月</w:t>
      </w:r>
      <w:r>
        <w:rPr>
          <w:rFonts w:hint="eastAsia" w:asciiTheme="majorEastAsia" w:hAnsiTheme="majorEastAsia" w:eastAsiaTheme="majorEastAsia" w:cstheme="majorEastAsia"/>
          <w:color w:val="333333"/>
          <w:sz w:val="24"/>
          <w:szCs w:val="24"/>
          <w:lang w:val="en-US" w:eastAsia="zh-CN"/>
        </w:rPr>
        <w:t>15</w:t>
      </w:r>
      <w:r>
        <w:rPr>
          <w:rFonts w:hint="eastAsia" w:asciiTheme="majorEastAsia" w:hAnsiTheme="majorEastAsia" w:eastAsiaTheme="majorEastAsia" w:cstheme="majorEastAsia"/>
          <w:color w:val="333333"/>
          <w:sz w:val="24"/>
          <w:szCs w:val="24"/>
          <w:lang w:eastAsia="zh-CN"/>
        </w:rPr>
        <w:t>日</w:t>
      </w:r>
      <w:r>
        <w:rPr>
          <w:rFonts w:hint="eastAsia" w:asciiTheme="majorEastAsia" w:hAnsiTheme="majorEastAsia" w:eastAsiaTheme="majorEastAsia" w:cstheme="majorEastAsia"/>
          <w:color w:val="333333"/>
          <w:sz w:val="24"/>
          <w:szCs w:val="24"/>
          <w:lang w:val="en-US" w:eastAsia="zh-CN"/>
        </w:rPr>
        <w:t>15</w:t>
      </w:r>
      <w:r>
        <w:rPr>
          <w:rFonts w:hint="eastAsia" w:asciiTheme="majorEastAsia" w:hAnsiTheme="majorEastAsia" w:eastAsiaTheme="majorEastAsia" w:cstheme="majorEastAsia"/>
          <w:color w:val="333333"/>
          <w:sz w:val="24"/>
          <w:szCs w:val="24"/>
          <w:lang w:eastAsia="zh-CN"/>
        </w:rPr>
        <w:t>时</w:t>
      </w:r>
      <w:r>
        <w:rPr>
          <w:rFonts w:hint="eastAsia" w:asciiTheme="majorEastAsia" w:hAnsiTheme="majorEastAsia" w:eastAsiaTheme="majorEastAsia" w:cstheme="majorEastAsia"/>
          <w:color w:val="333333"/>
          <w:sz w:val="24"/>
          <w:szCs w:val="24"/>
          <w:lang w:val="en-US" w:eastAsia="zh-CN"/>
        </w:rPr>
        <w:t>0</w:t>
      </w:r>
      <w:r>
        <w:rPr>
          <w:rFonts w:hint="eastAsia" w:asciiTheme="majorEastAsia" w:hAnsiTheme="majorEastAsia" w:eastAsiaTheme="majorEastAsia" w:cstheme="majorEastAsia"/>
          <w:color w:val="333333"/>
          <w:sz w:val="24"/>
          <w:szCs w:val="24"/>
          <w:lang w:eastAsia="zh-CN"/>
        </w:rPr>
        <w:t>0分</w:t>
      </w:r>
      <w:r>
        <w:rPr>
          <w:rFonts w:hint="eastAsia" w:asciiTheme="majorEastAsia" w:hAnsiTheme="majorEastAsia" w:eastAsiaTheme="majorEastAsia" w:cstheme="majorEastAsia"/>
          <w:color w:val="333333"/>
          <w:sz w:val="24"/>
          <w:szCs w:val="24"/>
        </w:rPr>
        <w:t>00秒 （北京时间）</w:t>
      </w:r>
    </w:p>
    <w:p w14:paraId="1077283E">
      <w:pPr>
        <w:pStyle w:val="5"/>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color w:val="0000FF"/>
          <w:sz w:val="24"/>
          <w:szCs w:val="24"/>
          <w:lang w:eastAsia="zh-CN"/>
        </w:rPr>
      </w:pPr>
      <w:r>
        <w:rPr>
          <w:rFonts w:hint="eastAsia" w:asciiTheme="majorEastAsia" w:hAnsiTheme="majorEastAsia" w:eastAsiaTheme="majorEastAsia" w:cstheme="majorEastAsia"/>
          <w:color w:val="333333"/>
          <w:sz w:val="24"/>
          <w:szCs w:val="24"/>
        </w:rPr>
        <w:t>地点：</w:t>
      </w:r>
      <w:r>
        <w:rPr>
          <w:rFonts w:hint="eastAsia" w:asciiTheme="majorEastAsia" w:hAnsiTheme="majorEastAsia" w:eastAsiaTheme="majorEastAsia" w:cstheme="majorEastAsia"/>
          <w:color w:val="auto"/>
          <w:sz w:val="24"/>
          <w:szCs w:val="24"/>
          <w:lang w:eastAsia="zh-CN"/>
        </w:rPr>
        <w:t>府谷县新区盛尚嘉宴酒店大厅西边电梯上 5 楼 8561 室</w:t>
      </w:r>
    </w:p>
    <w:p w14:paraId="04A94EAC">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六、公告期限</w:t>
      </w:r>
    </w:p>
    <w:p w14:paraId="61C40813">
      <w:pPr>
        <w:pStyle w:val="5"/>
        <w:keepNext w:val="0"/>
        <w:keepLines w:val="0"/>
        <w:widowControl/>
        <w:suppressLineNumbers w:val="0"/>
        <w:spacing w:before="0" w:beforeAutospacing="0" w:after="0" w:afterAutospacing="0" w:line="360" w:lineRule="auto"/>
        <w:ind w:left="0" w:right="0"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333333"/>
          <w:sz w:val="24"/>
          <w:szCs w:val="24"/>
        </w:rPr>
        <w:t>自本公告发布之日起3个工作日。</w:t>
      </w:r>
    </w:p>
    <w:p w14:paraId="19C111F9">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七、其他补充事宜</w:t>
      </w:r>
    </w:p>
    <w:p w14:paraId="4CBB82C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lang w:val="en-US" w:eastAsia="zh-CN"/>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2D0C441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lang w:val="en-US" w:eastAsia="zh-CN"/>
        </w:rPr>
        <w:t>2、办理CA锁方式（仅供参考）：榆林市市民大厦，联系电话：0912-3452148。</w:t>
      </w:r>
    </w:p>
    <w:p w14:paraId="34CC7BE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rPr>
      </w:pPr>
      <w:r>
        <w:rPr>
          <w:rFonts w:hint="eastAsia" w:asciiTheme="majorEastAsia" w:hAnsiTheme="majorEastAsia" w:eastAsiaTheme="majorEastAsia" w:cstheme="majorEastAsia"/>
          <w:b w:val="0"/>
          <w:bCs w:val="0"/>
          <w:color w:val="333333"/>
          <w:sz w:val="24"/>
          <w:szCs w:val="24"/>
          <w:lang w:val="en-US" w:eastAsia="zh-CN"/>
        </w:rPr>
        <w:t>3、请供应商按照陕西省财政厅关于政府采购供应商注册登记有关事项的通知中的要求，通过陕西省政府采购网（http://www.ccgp-shaanxi.gov.cn/）注册登记加入陕西省政府采购供应商库。</w:t>
      </w:r>
    </w:p>
    <w:p w14:paraId="11DCBE42">
      <w:pPr>
        <w:pStyle w:val="3"/>
        <w:keepNext w:val="0"/>
        <w:keepLines w:val="0"/>
        <w:widowControl/>
        <w:suppressLineNumbers w:val="0"/>
        <w:spacing w:before="0" w:beforeAutospacing="0" w:after="0" w:afterAutospacing="0" w:line="360" w:lineRule="auto"/>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color w:val="333333"/>
          <w:sz w:val="24"/>
          <w:szCs w:val="24"/>
        </w:rPr>
        <w:t>八、对本次招标提出询问，请按以下方式联系。</w:t>
      </w:r>
    </w:p>
    <w:p w14:paraId="5CD0E9AB">
      <w:pPr>
        <w:pStyle w:val="3"/>
        <w:keepNext w:val="0"/>
        <w:keepLines w:val="0"/>
        <w:pageBreakBefore w:val="0"/>
        <w:widowControl/>
        <w:suppressLineNumbers w:val="0"/>
        <w:tabs>
          <w:tab w:val="left" w:pos="396"/>
        </w:tabs>
        <w:kinsoku/>
        <w:wordWrap/>
        <w:overflowPunct/>
        <w:topLinePunct w:val="0"/>
        <w:autoSpaceDE/>
        <w:autoSpaceDN/>
        <w:bidi w:val="0"/>
        <w:adjustRightInd/>
        <w:snapToGrid/>
        <w:spacing w:before="0" w:beforeAutospacing="0" w:after="0" w:afterAutospacing="0" w:line="360" w:lineRule="auto"/>
        <w:ind w:right="0"/>
        <w:textAlignment w:val="auto"/>
        <w:rPr>
          <w:rFonts w:hint="eastAsia" w:asciiTheme="majorEastAsia" w:hAnsiTheme="majorEastAsia" w:eastAsiaTheme="majorEastAsia" w:cstheme="majorEastAsia"/>
          <w:b/>
          <w:bCs/>
          <w:color w:val="333333"/>
          <w:sz w:val="24"/>
          <w:szCs w:val="24"/>
          <w:lang w:val="en-US" w:eastAsia="zh-CN"/>
        </w:rPr>
      </w:pPr>
      <w:r>
        <w:rPr>
          <w:rFonts w:hint="eastAsia" w:asciiTheme="majorEastAsia" w:hAnsiTheme="majorEastAsia" w:eastAsiaTheme="majorEastAsia" w:cstheme="majorEastAsia"/>
          <w:b/>
          <w:bCs/>
          <w:color w:val="333333"/>
          <w:sz w:val="24"/>
          <w:szCs w:val="24"/>
          <w:lang w:val="en-US" w:eastAsia="zh-CN"/>
        </w:rPr>
        <w:t>1.采购人信息</w:t>
      </w:r>
    </w:p>
    <w:p w14:paraId="61028A2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val="0"/>
          <w:bCs w:val="0"/>
          <w:color w:val="333333"/>
          <w:sz w:val="24"/>
          <w:szCs w:val="24"/>
          <w:lang w:val="en-US" w:eastAsia="zh-CN"/>
        </w:rPr>
        <w:t>名称：府谷县住房和城乡建设局本级</w:t>
      </w:r>
    </w:p>
    <w:p w14:paraId="42AAA3F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val="0"/>
          <w:bCs w:val="0"/>
          <w:color w:val="333333"/>
          <w:sz w:val="24"/>
          <w:szCs w:val="24"/>
          <w:lang w:val="en-US" w:eastAsia="zh-CN"/>
        </w:rPr>
        <w:t>地址：陕西省榆林市府谷县金世纪大楼东辅楼B座</w:t>
      </w:r>
    </w:p>
    <w:p w14:paraId="0515747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val="0"/>
          <w:bCs w:val="0"/>
          <w:color w:val="333333"/>
          <w:sz w:val="24"/>
          <w:szCs w:val="24"/>
          <w:lang w:val="en-US" w:eastAsia="zh-CN"/>
        </w:rPr>
        <w:t>联系方式：0912-8720903</w:t>
      </w:r>
    </w:p>
    <w:p w14:paraId="1E5AE4E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bCs/>
          <w:color w:val="333333"/>
          <w:sz w:val="24"/>
          <w:szCs w:val="24"/>
          <w:lang w:val="en-US" w:eastAsia="zh-CN"/>
        </w:rPr>
        <w:t>2.采购代理机构信息</w:t>
      </w:r>
    </w:p>
    <w:p w14:paraId="005AF4F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val="0"/>
          <w:bCs w:val="0"/>
          <w:color w:val="333333"/>
          <w:sz w:val="24"/>
          <w:szCs w:val="24"/>
          <w:lang w:val="en-US" w:eastAsia="zh-CN"/>
        </w:rPr>
        <w:t>名称：信宏工程咨询有限公司</w:t>
      </w:r>
    </w:p>
    <w:p w14:paraId="5B0C587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val="0"/>
          <w:bCs w:val="0"/>
          <w:color w:val="333333"/>
          <w:sz w:val="24"/>
          <w:szCs w:val="24"/>
          <w:lang w:val="en-US" w:eastAsia="zh-CN"/>
        </w:rPr>
        <w:t>地址：府谷县新区盛尚嘉宴酒店大厅西边电梯上5楼8561室</w:t>
      </w:r>
    </w:p>
    <w:p w14:paraId="4720736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val="0"/>
          <w:bCs w:val="0"/>
          <w:color w:val="333333"/>
          <w:sz w:val="24"/>
          <w:szCs w:val="24"/>
          <w:lang w:val="en-US" w:eastAsia="zh-CN"/>
        </w:rPr>
        <w:t>联系方式：0912-8733111</w:t>
      </w:r>
    </w:p>
    <w:p w14:paraId="36FDA61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Theme="majorEastAsia" w:hAnsiTheme="majorEastAsia" w:eastAsiaTheme="majorEastAsia" w:cstheme="majorEastAsia"/>
          <w:b/>
          <w:bCs/>
          <w:color w:val="333333"/>
          <w:sz w:val="24"/>
          <w:szCs w:val="24"/>
          <w:lang w:val="en-US" w:eastAsia="zh-CN"/>
        </w:rPr>
      </w:pPr>
      <w:r>
        <w:rPr>
          <w:rFonts w:hint="eastAsia" w:asciiTheme="majorEastAsia" w:hAnsiTheme="majorEastAsia" w:eastAsiaTheme="majorEastAsia" w:cstheme="majorEastAsia"/>
          <w:b/>
          <w:bCs/>
          <w:color w:val="333333"/>
          <w:sz w:val="24"/>
          <w:szCs w:val="24"/>
          <w:lang w:val="en-US" w:eastAsia="zh-CN"/>
        </w:rPr>
        <w:t>3.项目联系方式</w:t>
      </w:r>
    </w:p>
    <w:p w14:paraId="4E0457A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val="0"/>
          <w:bCs w:val="0"/>
          <w:color w:val="333333"/>
          <w:sz w:val="24"/>
          <w:szCs w:val="24"/>
          <w:lang w:val="en-US" w:eastAsia="zh-CN"/>
        </w:rPr>
        <w:t>项目联系人：刘工</w:t>
      </w:r>
    </w:p>
    <w:p w14:paraId="60956A6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heme="majorEastAsia" w:hAnsiTheme="majorEastAsia" w:eastAsiaTheme="majorEastAsia" w:cstheme="majorEastAsia"/>
          <w:b w:val="0"/>
          <w:bCs w:val="0"/>
          <w:color w:val="333333"/>
          <w:sz w:val="24"/>
          <w:szCs w:val="24"/>
          <w:lang w:val="en-US" w:eastAsia="zh-CN"/>
        </w:rPr>
      </w:pPr>
      <w:r>
        <w:rPr>
          <w:rFonts w:hint="eastAsia" w:asciiTheme="majorEastAsia" w:hAnsiTheme="majorEastAsia" w:eastAsiaTheme="majorEastAsia" w:cstheme="majorEastAsia"/>
          <w:b w:val="0"/>
          <w:bCs w:val="0"/>
          <w:color w:val="333333"/>
          <w:sz w:val="24"/>
          <w:szCs w:val="24"/>
          <w:lang w:val="en-US" w:eastAsia="zh-CN"/>
        </w:rPr>
        <w:t>电话：0912-8733111</w:t>
      </w:r>
    </w:p>
    <w:p w14:paraId="4D396CF1">
      <w:pPr>
        <w:pStyle w:val="5"/>
        <w:keepNext w:val="0"/>
        <w:keepLines w:val="0"/>
        <w:widowControl/>
        <w:suppressLineNumbers w:val="0"/>
        <w:spacing w:before="0" w:beforeAutospacing="0" w:after="0" w:afterAutospacing="0" w:line="360" w:lineRule="auto"/>
        <w:ind w:left="0" w:right="0"/>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333333"/>
          <w:sz w:val="24"/>
          <w:szCs w:val="24"/>
        </w:rPr>
        <w:t>信宏工程咨询有限公司</w:t>
      </w:r>
    </w:p>
    <w:p w14:paraId="3DB79ADC">
      <w:pPr>
        <w:pStyle w:val="5"/>
        <w:keepNext w:val="0"/>
        <w:keepLines w:val="0"/>
        <w:widowControl/>
        <w:suppressLineNumbers w:val="0"/>
        <w:spacing w:before="0" w:beforeAutospacing="0" w:after="0" w:afterAutospacing="0" w:line="360" w:lineRule="auto"/>
        <w:ind w:left="0" w:right="0"/>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333333"/>
          <w:sz w:val="24"/>
          <w:szCs w:val="24"/>
        </w:rPr>
        <w:t>2026年0</w:t>
      </w:r>
      <w:r>
        <w:rPr>
          <w:rFonts w:hint="eastAsia" w:asciiTheme="majorEastAsia" w:hAnsiTheme="majorEastAsia" w:eastAsiaTheme="majorEastAsia" w:cstheme="majorEastAsia"/>
          <w:color w:val="333333"/>
          <w:sz w:val="24"/>
          <w:szCs w:val="24"/>
          <w:lang w:val="en-US" w:eastAsia="zh-CN"/>
        </w:rPr>
        <w:t>6</w:t>
      </w:r>
      <w:r>
        <w:rPr>
          <w:rFonts w:hint="eastAsia" w:asciiTheme="majorEastAsia" w:hAnsiTheme="majorEastAsia" w:eastAsiaTheme="majorEastAsia" w:cstheme="majorEastAsia"/>
          <w:color w:val="333333"/>
          <w:sz w:val="24"/>
          <w:szCs w:val="24"/>
        </w:rPr>
        <w:t>月</w:t>
      </w:r>
      <w:r>
        <w:rPr>
          <w:rFonts w:hint="eastAsia" w:asciiTheme="majorEastAsia" w:hAnsiTheme="majorEastAsia" w:eastAsiaTheme="majorEastAsia" w:cstheme="majorEastAsia"/>
          <w:color w:val="333333"/>
          <w:sz w:val="24"/>
          <w:szCs w:val="24"/>
          <w:lang w:val="en-US" w:eastAsia="zh-CN"/>
        </w:rPr>
        <w:t>08</w:t>
      </w:r>
      <w:r>
        <w:rPr>
          <w:rFonts w:hint="eastAsia" w:asciiTheme="majorEastAsia" w:hAnsiTheme="majorEastAsia" w:eastAsiaTheme="majorEastAsia" w:cstheme="majorEastAsia"/>
          <w:color w:val="333333"/>
          <w:sz w:val="24"/>
          <w:szCs w:val="24"/>
        </w:rPr>
        <w:t>日</w:t>
      </w:r>
    </w:p>
    <w:p w14:paraId="1D6AE29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456C62"/>
    <w:rsid w:val="1E456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paragraph" w:styleId="2">
    <w:name w:val="heading 1"/>
    <w:basedOn w:val="1"/>
    <w:qFormat/>
    <w:uiPriority w:val="0"/>
    <w:pPr>
      <w:keepNext/>
      <w:keepLines/>
      <w:spacing w:line="360" w:lineRule="auto"/>
      <w:outlineLvl w:val="0"/>
    </w:pPr>
    <w:rPr>
      <w:b/>
      <w:bCs/>
      <w:kern w:val="44"/>
      <w:sz w:val="32"/>
      <w:szCs w:val="44"/>
    </w:rPr>
  </w:style>
  <w:style w:type="paragraph" w:styleId="3">
    <w:name w:val="heading 4"/>
    <w:basedOn w:val="1"/>
    <w:next w:val="1"/>
    <w:qFormat/>
    <w:uiPriority w:val="0"/>
    <w:pPr>
      <w:keepNext/>
      <w:keepLines/>
      <w:spacing w:line="360" w:lineRule="auto"/>
      <w:outlineLvl w:val="3"/>
    </w:pPr>
    <w:rPr>
      <w:rFonts w:ascii="Arial" w:hAnsi="Arial"/>
      <w:b/>
      <w:bCs/>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2026-06-08T08:06:00Z</dcterms:created>
  <dc:creator>平安喜乐</dc:creator>
  <cp:lastModifiedBy>平安喜乐</cp:lastModifiedBy>
  <dcterms:modified xsi:type="dcterms:W3CDTF">2026-06-08T08:07:28Z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B95EAED8741D46858C9B1F346FC48E3E_11</vt:lpwstr>
  </property>
  <property fmtid="{D5CDD505-2E9C-101B-9397-08002B2CF9AE}" pid="4" name="KSOTemplateDocerSaveRecord">
    <vt:lpwstr>eyJoZGlkIjoiYWE1ZmJhOWE2MWI2NDI0ZmJjZGY3YTVjYzM4MjEwNGMiLCJ1c2VySWQiOiI2MTUyMzY4NzQifQ==</vt:lpwstr>
  </property>
</Properties>
</file>