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版本号：GXCZ-A1-2657024120260616002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改善办学基本条件项目--干训楼维修改造及毕业生宿舍粉刷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GXCZ-A1-26570241</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国信国际工程咨询集团股份有限公司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国信国际工程咨询集团股份有限公司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改善办学基本条件项目--干训楼维修改造及毕业生宿舍粉刷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GXCZ-A1-26570241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改善办学基本条件项目--干训楼维修改造及毕业生宿舍粉刷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陕西学前师范学院干训楼维修改造及毕业生宿舍粉刷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采购包1（改善办学基本条件项目--干训楼维修改造及毕业生宿舍粉刷）：属于专门面向中小企业采购。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w:t>
      </w:r>
    </w:p>
    <w:p>
      <w:pPr>
        <w:pStyle w:val="null3"/>
      </w:pPr>
      <w:r>
        <w:rPr>
          <w:rFonts w:ascii="仿宋_GB2312" w:hAnsi="仿宋_GB2312" w:cs="仿宋_GB2312" w:eastAsia="仿宋_GB2312"/>
        </w:rPr>
        <w:t>2、社会保障资金缴纳证明：提供响应文件提交截止日前六个月内任意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3、税收缴纳证明：提供响应文件提交截止日前六个月内任意一个月的纳税证明或完税证明；依法免税的单位应提供相关证明材料。（以税收所属时期为准）</w:t>
      </w:r>
    </w:p>
    <w:p>
      <w:pPr>
        <w:pStyle w:val="null3"/>
      </w:pPr>
      <w:r>
        <w:rPr>
          <w:rFonts w:ascii="仿宋_GB2312" w:hAnsi="仿宋_GB2312" w:cs="仿宋_GB2312" w:eastAsia="仿宋_GB2312"/>
        </w:rPr>
        <w:t>4、具备健全的财务会计制度的证明材料：财务状况报告（以下三种资料提供任意一种即可） （1）提供2024年度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（2）其响应文件提交截止日前三个月内基本开户银行出具的资信证明； （3）政府采购信用担保机构出具的《政府采购投标担保函》。</w:t>
      </w:r>
    </w:p>
    <w:p>
      <w:pPr>
        <w:pStyle w:val="null3"/>
      </w:pPr>
      <w:r>
        <w:rPr>
          <w:rFonts w:ascii="仿宋_GB2312" w:hAnsi="仿宋_GB2312" w:cs="仿宋_GB2312" w:eastAsia="仿宋_GB2312"/>
        </w:rPr>
        <w:t>5、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6、供应商资质：供应商须具备有效的建筑施工总承包三级以上（含三级）资质或建筑装修装饰工程专业承包二级以上（含二级）资质，具备有效的安全生产许可证。</w:t>
      </w:r>
    </w:p>
    <w:p>
      <w:pPr>
        <w:pStyle w:val="null3"/>
      </w:pPr>
      <w:r>
        <w:rPr>
          <w:rFonts w:ascii="仿宋_GB2312" w:hAnsi="仿宋_GB2312" w:cs="仿宋_GB2312" w:eastAsia="仿宋_GB2312"/>
        </w:rPr>
        <w:t>7、项目经理资质：项目经理须提供建筑工程贰级以上（含贰级）建造师证书及安全生产考核合格证，且无在建工程（提供承诺书）。</w:t>
      </w:r>
    </w:p>
    <w:p>
      <w:pPr>
        <w:pStyle w:val="null3"/>
      </w:pPr>
      <w:r>
        <w:rPr>
          <w:rFonts w:ascii="仿宋_GB2312" w:hAnsi="仿宋_GB2312" w:cs="仿宋_GB2312" w:eastAsia="仿宋_GB2312"/>
        </w:rPr>
        <w:t>8、企业库查询：供应商及其拟派项目经理须在“陕西省住房和城乡建设厅”官方网站可查询；如供应商为外省进陕企业，须在“陕西省住房和城乡建设厅”官网企业库外省进陕施工企业栏目可查。</w:t>
      </w:r>
    </w:p>
    <w:p>
      <w:pPr>
        <w:pStyle w:val="null3"/>
      </w:pPr>
      <w:r>
        <w:rPr>
          <w:rFonts w:ascii="仿宋_GB2312" w:hAnsi="仿宋_GB2312" w:cs="仿宋_GB2312" w:eastAsia="仿宋_GB2312"/>
        </w:rPr>
        <w:t>9、非联合体声明：本项目不接受联合体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长安区神禾二路陕西学前师范学院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杨老师（技术联系人：宋老师）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029-81530065（技术联系人：029-81530283）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国信国际工程咨询集团股份有限公司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北京市市辖区海淀区北京市海淀区首体南路22号楼10层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刘洋、钞小龙、胡智运、张海飞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18702948139、18191792135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采购包1：2,609,785.20元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开户名称：国信国际工程咨询集团股份有限公司陕西分公司</w:t>
            </w:r>
          </w:p>
          <w:p>
            <w:pPr>
              <w:pStyle w:val="null3"/>
            </w:pPr>
            <w:r>
              <w:rPr>
                <w:rFonts w:ascii="仿宋_GB2312" w:hAnsi="仿宋_GB2312" w:cs="仿宋_GB2312" w:eastAsia="仿宋_GB2312"/>
              </w:rPr>
              <w:t>开户银行：招商银行西安城南支行</w:t>
            </w:r>
          </w:p>
          <w:p>
            <w:pPr>
              <w:pStyle w:val="null3"/>
            </w:pPr>
            <w:r>
              <w:rPr>
                <w:rFonts w:ascii="仿宋_GB2312" w:hAnsi="仿宋_GB2312" w:cs="仿宋_GB2312" w:eastAsia="仿宋_GB2312"/>
              </w:rPr>
              <w:t>银行账号：1299054558101012600013484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（3）履约保证金的退还：项目验收合格后履约保证金转为质保金，质保期满后，无工程质量争议，一次性无息退还至中标人账户。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代理服务费收费标准：以本采购项目中标价为基数，参照国家计委关于印发《招标代理服务收费管理暂行办法》的通知（计价格[2002]1980号）和发改办价格[2003]857号规定下浮15%收取。 服务费收取账号： 开户名称：国信国际工程咨询集团股份有限公司陕西分公司 开户银行：招商银行西安城南支行 银行账号：1299054558101012600013484 注：缴纳服务费时，供应商需要备注项目编号和缴费用途。</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踏勘时间：2026-06-26 09:30:00</w:t>
            </w:r>
          </w:p>
          <w:p>
            <w:pPr>
              <w:pStyle w:val="null3"/>
              <w:ind w:firstLine="975"/>
            </w:pPr>
            <w:r>
              <w:rPr>
                <w:rFonts w:ascii="仿宋_GB2312" w:hAnsi="仿宋_GB2312" w:cs="仿宋_GB2312" w:eastAsia="仿宋_GB2312"/>
              </w:rPr>
              <w:t>踏勘地点：陕西学前师范学院长安校区南门外集合（供应商自行携带踏勘使用工具）</w:t>
            </w:r>
          </w:p>
          <w:p>
            <w:pPr>
              <w:pStyle w:val="null3"/>
              <w:ind w:firstLine="975"/>
            </w:pPr>
            <w:r>
              <w:rPr>
                <w:rFonts w:ascii="仿宋_GB2312" w:hAnsi="仿宋_GB2312" w:cs="仿宋_GB2312" w:eastAsia="仿宋_GB2312"/>
              </w:rPr>
              <w:t>联系人：刘洋、钞小龙</w:t>
            </w:r>
          </w:p>
          <w:p>
            <w:pPr>
              <w:pStyle w:val="null3"/>
              <w:ind w:firstLine="975"/>
            </w:pPr>
            <w:r>
              <w:rPr>
                <w:rFonts w:ascii="仿宋_GB2312" w:hAnsi="仿宋_GB2312" w:cs="仿宋_GB2312" w:eastAsia="仿宋_GB2312"/>
              </w:rPr>
              <w:t>联系电话号码：18702948139、18191792135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国信国际工程咨询集团股份有限公司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国信国际工程咨询集团股份有限公司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国信国际工程咨询集团股份有限公司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联系人：刘洋</w:t>
      </w:r>
    </w:p>
    <w:p>
      <w:pPr>
        <w:pStyle w:val="null3"/>
      </w:pPr>
      <w:r>
        <w:rPr>
          <w:rFonts w:ascii="仿宋_GB2312" w:hAnsi="仿宋_GB2312" w:cs="仿宋_GB2312" w:eastAsia="仿宋_GB2312"/>
        </w:rPr>
        <w:t>联系电话：18702948139</w:t>
      </w:r>
    </w:p>
    <w:p>
      <w:pPr>
        <w:pStyle w:val="null3"/>
      </w:pPr>
      <w:r>
        <w:rPr>
          <w:rFonts w:ascii="仿宋_GB2312" w:hAnsi="仿宋_GB2312" w:cs="仿宋_GB2312" w:eastAsia="仿宋_GB2312"/>
        </w:rPr>
        <w:t>地址：陕西省西安市雁塔区南二环西段58号成长大厦20楼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2,609,785.20</w:t>
      </w:r>
    </w:p>
    <w:p>
      <w:pPr>
        <w:pStyle w:val="null3"/>
      </w:pPr>
      <w:r>
        <w:rPr>
          <w:rFonts w:ascii="仿宋_GB2312" w:hAnsi="仿宋_GB2312" w:cs="仿宋_GB2312" w:eastAsia="仿宋_GB2312"/>
        </w:rPr>
        <w:t>采购包最高限价（元）: 2,609,785.20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改善办学基本条件项目--干训楼维修改造及毕业生宿舍粉刷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2,609,785.20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标的名称：改善办学基本条件项目--干训楼维修改造及毕业生宿舍粉刷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1.工期：2026年8月25日前完工；</w:t>
            </w:r>
          </w:p>
          <w:p>
            <w:pPr>
              <w:pStyle w:val="null3"/>
              <w:jc w:val="both"/>
            </w:pPr>
            <w:r>
              <w:rPr>
                <w:rFonts w:ascii="仿宋_GB2312" w:hAnsi="仿宋_GB2312" w:cs="仿宋_GB2312" w:eastAsia="仿宋_GB2312"/>
                <w:sz w:val="21"/>
              </w:rPr>
              <w:t>2.工程地点：陕西学前师范学院指定地点；</w:t>
            </w:r>
          </w:p>
          <w:p>
            <w:pPr>
              <w:pStyle w:val="null3"/>
              <w:jc w:val="both"/>
            </w:pPr>
            <w:r>
              <w:rPr>
                <w:rFonts w:ascii="仿宋_GB2312" w:hAnsi="仿宋_GB2312" w:cs="仿宋_GB2312" w:eastAsia="仿宋_GB2312"/>
                <w:sz w:val="21"/>
              </w:rPr>
              <w:t>3.质保期：建筑工程部分验收合格后质保2年，防水部分验收合格后质保5年。</w:t>
            </w:r>
          </w:p>
          <w:p>
            <w:pPr>
              <w:pStyle w:val="null3"/>
              <w:jc w:val="both"/>
            </w:pPr>
            <w:r>
              <w:rPr>
                <w:rFonts w:ascii="仿宋_GB2312" w:hAnsi="仿宋_GB2312" w:cs="仿宋_GB2312" w:eastAsia="仿宋_GB2312"/>
                <w:sz w:val="21"/>
              </w:rPr>
              <w:t>4.质量标准：达到国家相关质量“合格”标准</w:t>
            </w:r>
          </w:p>
          <w:p>
            <w:pPr>
              <w:pStyle w:val="null3"/>
              <w:jc w:val="both"/>
            </w:pPr>
            <w:r>
              <w:rPr>
                <w:rFonts w:ascii="仿宋_GB2312" w:hAnsi="仿宋_GB2312" w:cs="仿宋_GB2312" w:eastAsia="仿宋_GB2312"/>
                <w:sz w:val="21"/>
              </w:rPr>
              <w:t>5.付款方式：</w:t>
            </w:r>
          </w:p>
          <w:p>
            <w:pPr>
              <w:pStyle w:val="null3"/>
              <w:jc w:val="both"/>
            </w:pPr>
            <w:r>
              <w:rPr>
                <w:rFonts w:ascii="仿宋_GB2312" w:hAnsi="仿宋_GB2312" w:cs="仿宋_GB2312" w:eastAsia="仿宋_GB2312"/>
                <w:sz w:val="21"/>
              </w:rPr>
              <w:t>5.1结算单位：采购人结算，在付款前必须开具等额发票给采购人。</w:t>
            </w:r>
          </w:p>
          <w:p>
            <w:pPr>
              <w:pStyle w:val="null3"/>
              <w:jc w:val="both"/>
            </w:pPr>
            <w:r>
              <w:rPr>
                <w:rFonts w:ascii="仿宋_GB2312" w:hAnsi="仿宋_GB2312" w:cs="仿宋_GB2312" w:eastAsia="仿宋_GB2312"/>
                <w:sz w:val="21"/>
              </w:rPr>
              <w:t>5.2付款方式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1）合同签订后甲方向乙方支付合同金额40﹪；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2）工程竣工验收合格后，结算审计完成后甲方向乙方支付至结算审计金额的100%。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3）供应商应于采购人每次付款前向采购人开具等额发票。因供应商迟延开票，采购人有权拒不付款且不承担任何责任。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4）甲方在收到乙方提供的等额发票后10个工作日内完成付款。</w:t>
            </w:r>
          </w:p>
          <w:p>
            <w:pPr>
              <w:pStyle w:val="null3"/>
              <w:jc w:val="both"/>
            </w:pPr>
            <w:r>
              <w:rPr>
                <w:rFonts w:ascii="仿宋_GB2312" w:hAnsi="仿宋_GB2312" w:cs="仿宋_GB2312" w:eastAsia="仿宋_GB2312"/>
                <w:sz w:val="21"/>
              </w:rPr>
              <w:t>6.履约保证金：项目履约保证金为合同金额的3%。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1）履约保证金缴纳时间：中标后七日内需要缴纳履约保证金。未在规定时间内缴纳履约保证金视为拒签合同，自动放弃中标资格。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2）履约保证金缴纳形式：采用银行对公转账、电汇或者金融机构、担保机构出具的保函等非现金的形式对公形式缴纳。</w:t>
            </w:r>
          </w:p>
          <w:p>
            <w:pPr>
              <w:pStyle w:val="null3"/>
            </w:pPr>
            <w:r>
              <w:rPr>
                <w:rFonts w:ascii="仿宋_GB2312" w:hAnsi="仿宋_GB2312" w:cs="仿宋_GB2312" w:eastAsia="仿宋_GB2312"/>
                <w:sz w:val="21"/>
              </w:rPr>
              <w:t>（</w:t>
            </w:r>
            <w:r>
              <w:rPr>
                <w:rFonts w:ascii="仿宋_GB2312" w:hAnsi="仿宋_GB2312" w:cs="仿宋_GB2312" w:eastAsia="仿宋_GB2312"/>
                <w:sz w:val="21"/>
              </w:rPr>
              <w:t>3）履约保证金的退还：项目验收合格后履约保证金转为质保金，质保期满后，无工程质量争议，一次性无息退还至中标人账户。</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1、粉刷干训楼1、2、6层房间及1-12#号学生公寓毕业生宿舍、及漏水房间共计约655间；公共部分墙面粉刷；共计面积约49000㎡；</w:t>
            </w:r>
          </w:p>
          <w:p>
            <w:pPr>
              <w:pStyle w:val="null3"/>
              <w:jc w:val="both"/>
            </w:pPr>
            <w:r>
              <w:rPr>
                <w:rFonts w:ascii="仿宋_GB2312" w:hAnsi="仿宋_GB2312" w:cs="仿宋_GB2312" w:eastAsia="仿宋_GB2312"/>
                <w:sz w:val="21"/>
              </w:rPr>
              <w:t>2、对1-12号学生公寓水房隔壁渗漏水宿舍的墙面粉层进行拆除，做防水处理后进行粉刷；</w:t>
            </w:r>
          </w:p>
          <w:p>
            <w:pPr>
              <w:pStyle w:val="null3"/>
              <w:jc w:val="both"/>
            </w:pPr>
            <w:r>
              <w:rPr>
                <w:rFonts w:ascii="仿宋_GB2312" w:hAnsi="仿宋_GB2312" w:cs="仿宋_GB2312" w:eastAsia="仿宋_GB2312"/>
                <w:sz w:val="21"/>
              </w:rPr>
              <w:t>3、对干训楼及1-12#号学生公寓公共区域进行局部粉刷，粉刷面积约3000㎡。</w:t>
            </w:r>
          </w:p>
          <w:p>
            <w:pPr>
              <w:pStyle w:val="null3"/>
              <w:jc w:val="both"/>
            </w:pPr>
            <w:r>
              <w:rPr>
                <w:rFonts w:ascii="仿宋_GB2312" w:hAnsi="仿宋_GB2312" w:cs="仿宋_GB2312" w:eastAsia="仿宋_GB2312"/>
                <w:sz w:val="21"/>
              </w:rPr>
              <w:t>4、对干训楼及1-12号公寓宿舍木门、厕所门、玻璃、晾衣杆、窗纱、窗扣、卷闸门、踢脚线、过道吊顶等进行更换维修；更换部分照明灯、开关面板；更换或维修部分面盆、马桶、龙头等。</w:t>
            </w:r>
          </w:p>
          <w:p>
            <w:pPr>
              <w:pStyle w:val="null3"/>
              <w:jc w:val="both"/>
            </w:pPr>
            <w:r>
              <w:rPr>
                <w:rFonts w:ascii="仿宋_GB2312" w:hAnsi="仿宋_GB2312" w:cs="仿宋_GB2312" w:eastAsia="仿宋_GB2312"/>
                <w:sz w:val="21"/>
              </w:rPr>
              <w:t>5、新配宿舍球形门锁（含8把钥匙）约70把。</w:t>
            </w:r>
          </w:p>
          <w:p>
            <w:pPr>
              <w:pStyle w:val="null3"/>
              <w:jc w:val="both"/>
            </w:pPr>
            <w:r>
              <w:rPr>
                <w:rFonts w:ascii="仿宋_GB2312" w:hAnsi="仿宋_GB2312" w:cs="仿宋_GB2312" w:eastAsia="仿宋_GB2312"/>
                <w:sz w:val="21"/>
              </w:rPr>
              <w:t>6、在更换维修施工过程中，对拆除的阀门、管道、墙面等进行原状恢复、连接，确保与原系统碰头后质量符合国家要求，确保正常使用；</w:t>
            </w:r>
          </w:p>
          <w:p>
            <w:pPr>
              <w:pStyle w:val="null3"/>
              <w:jc w:val="both"/>
            </w:pPr>
            <w:r>
              <w:rPr>
                <w:rFonts w:ascii="仿宋_GB2312" w:hAnsi="仿宋_GB2312" w:cs="仿宋_GB2312" w:eastAsia="仿宋_GB2312"/>
                <w:sz w:val="21"/>
              </w:rPr>
              <w:t>7、施工完成后对施工原路面、阀门井、绿化等原状恢复；</w:t>
            </w:r>
          </w:p>
          <w:p>
            <w:pPr>
              <w:pStyle w:val="null3"/>
              <w:jc w:val="both"/>
            </w:pPr>
            <w:r>
              <w:rPr>
                <w:rFonts w:ascii="仿宋_GB2312" w:hAnsi="仿宋_GB2312" w:cs="仿宋_GB2312" w:eastAsia="仿宋_GB2312"/>
                <w:sz w:val="21"/>
              </w:rPr>
              <w:t>8、施工完成后，房间、楼道等进行清扫保洁，清运施工垃圾等。</w:t>
            </w:r>
          </w:p>
          <w:p>
            <w:pPr>
              <w:pStyle w:val="null3"/>
              <w:jc w:val="left"/>
            </w:pPr>
            <w:r>
              <w:rPr>
                <w:rFonts w:ascii="仿宋_GB2312" w:hAnsi="仿宋_GB2312" w:cs="仿宋_GB2312" w:eastAsia="仿宋_GB2312"/>
                <w:sz w:val="21"/>
                <w:color w:val="000000"/>
              </w:rPr>
              <w:t>施工要求：</w:t>
            </w:r>
            <w:r>
              <w:br/>
            </w:r>
            <w:r>
              <w:rPr>
                <w:rFonts w:ascii="仿宋_GB2312" w:hAnsi="仿宋_GB2312" w:cs="仿宋_GB2312" w:eastAsia="仿宋_GB2312"/>
                <w:sz w:val="21"/>
                <w:color w:val="000000"/>
              </w:rPr>
              <w:t>1.使用的涂料、腻子等材料必须符合国家相关环保标准，</w:t>
            </w:r>
            <w:r>
              <w:rPr>
                <w:rFonts w:ascii="仿宋_GB2312" w:hAnsi="仿宋_GB2312" w:cs="仿宋_GB2312" w:eastAsia="仿宋_GB2312"/>
                <w:sz w:val="21"/>
              </w:rPr>
              <w:t>主材、辅材要有出厂合格证及相关检测报告，</w:t>
            </w:r>
            <w:r>
              <w:rPr>
                <w:rFonts w:ascii="仿宋_GB2312" w:hAnsi="仿宋_GB2312" w:cs="仿宋_GB2312" w:eastAsia="仿宋_GB2312"/>
                <w:sz w:val="21"/>
                <w:color w:val="000000"/>
              </w:rPr>
              <w:t>具有环保检测报告，确保甲醛、苯等有害物质的含量在安全范围内，避免对学生的身体健康造成危害。</w:t>
            </w:r>
            <w:r>
              <w:rPr>
                <w:rFonts w:ascii="仿宋_GB2312" w:hAnsi="仿宋_GB2312" w:cs="仿宋_GB2312" w:eastAsia="仿宋_GB2312"/>
                <w:sz w:val="21"/>
              </w:rPr>
              <w:t>进场后须对主材进行取样送检复试，相关费用由乙方承担</w:t>
            </w:r>
          </w:p>
          <w:p>
            <w:pPr>
              <w:pStyle w:val="null3"/>
              <w:jc w:val="left"/>
            </w:pPr>
            <w:r>
              <w:rPr>
                <w:rFonts w:ascii="仿宋_GB2312" w:hAnsi="仿宋_GB2312" w:cs="仿宋_GB2312" w:eastAsia="仿宋_GB2312"/>
                <w:sz w:val="21"/>
                <w:color w:val="000000"/>
              </w:rPr>
              <w:t>2.粉刷材料要选择无毒无味的产品，在施工过程中和施工后，不会散发刺鼻气味，减少对学生生活和学习的影响，保证室内空气质量尽快达到安全标准。</w:t>
            </w:r>
          </w:p>
          <w:p>
            <w:pPr>
              <w:pStyle w:val="null3"/>
              <w:jc w:val="left"/>
            </w:pPr>
            <w:r>
              <w:rPr>
                <w:rFonts w:ascii="仿宋_GB2312" w:hAnsi="仿宋_GB2312" w:cs="仿宋_GB2312" w:eastAsia="仿宋_GB2312"/>
                <w:sz w:val="21"/>
                <w:color w:val="000000"/>
              </w:rPr>
              <w:t>3.制定合理的施工方案，做好对学生宿舍内组合床、桌椅等家具设施的施工保护，避免家具污染;做好施工后家具的复位、整理、清洁与检查工作。</w:t>
            </w:r>
          </w:p>
          <w:p>
            <w:pPr>
              <w:pStyle w:val="null3"/>
              <w:jc w:val="left"/>
            </w:pPr>
            <w:r>
              <w:rPr>
                <w:rFonts w:ascii="仿宋_GB2312" w:hAnsi="仿宋_GB2312" w:cs="仿宋_GB2312" w:eastAsia="仿宋_GB2312"/>
                <w:sz w:val="21"/>
                <w:color w:val="000000"/>
              </w:rPr>
              <w:t>4.工程质量标准:严格执行《建筑工程施工质量验收统一标准》GB50300-2013及行业相关规范要求。</w:t>
            </w:r>
          </w:p>
          <w:p>
            <w:pPr>
              <w:pStyle w:val="null3"/>
              <w:jc w:val="left"/>
            </w:pPr>
            <w:r>
              <w:rPr>
                <w:rFonts w:ascii="仿宋_GB2312" w:hAnsi="仿宋_GB2312" w:cs="仿宋_GB2312" w:eastAsia="仿宋_GB2312"/>
                <w:sz w:val="21"/>
                <w:color w:val="000000"/>
              </w:rPr>
              <w:t>5.乳胶漆喷刷后要求墙面平整，无空鼓、起泡、开裂等现象，无掉粉、起皮、漏刷、流挂、刷痕等现象。</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rPr>
              <w:t>施工时注意做好周边警示和防护。供应商必须对其现场人员、设备及财产的安全负责。在施工及材料的运输等过程中发生的一切人身安全、财产损失、损害、意外事故及对第三方造成的损失均由供应商承担，采购人不承担任何经济及连带责任。</w:t>
            </w:r>
            <w:r>
              <w:br/>
            </w:r>
            <w:r>
              <w:rPr>
                <w:rFonts w:ascii="仿宋_GB2312" w:hAnsi="仿宋_GB2312" w:cs="仿宋_GB2312" w:eastAsia="仿宋_GB2312"/>
                <w:sz w:val="21"/>
              </w:rPr>
              <w:t>7.完成工程质量保修期内的维修任务，质保期为从竣工验收之日起两年。质保期内出现质量问题，乙方须在接到甲方通知48小时内到场维修，否则甲方可自行或委托第三方处理，相关费用由乙方承担</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rPr>
              <w:t>采取措施对宿舍楼内设施设备进行保护，不得污染及损害宿舍楼内所有设施设备。如有污染和损害，乙方须照价赔偿；施工期间如有宿舍楼内财物丢失现象，乙方双倍赔偿损失。</w:t>
            </w:r>
            <w:r>
              <w:br/>
            </w:r>
            <w:r>
              <w:rPr>
                <w:rFonts w:ascii="仿宋_GB2312" w:hAnsi="仿宋_GB2312" w:cs="仿宋_GB2312" w:eastAsia="仿宋_GB2312"/>
                <w:sz w:val="21"/>
              </w:rPr>
              <w:t>9.施工期间控制噪声，要对施工过程产生的建筑垃圾堆放覆盖，避免产生粉尘，供应商负责建筑垃圾的外运工作。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详见附件</w:t>
            </w:r>
            <w:r>
              <w:rPr>
                <w:rFonts w:ascii="仿宋_GB2312" w:hAnsi="仿宋_GB2312" w:cs="仿宋_GB2312" w:eastAsia="仿宋_GB2312"/>
                <w:sz w:val="21"/>
              </w:rPr>
              <w:t>-电子招标书表格版-干训楼维修改造及毕业生宿舍粉刷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详见附件</w:t>
            </w:r>
            <w:r>
              <w:rPr>
                <w:rFonts w:ascii="仿宋_GB2312" w:hAnsi="仿宋_GB2312" w:cs="仿宋_GB2312" w:eastAsia="仿宋_GB2312"/>
                <w:sz w:val="21"/>
              </w:rPr>
              <w:t>-图纸-干训楼维修改造及毕业生宿舍粉刷施工图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完成，成交供应商进行自检验收，出现的问题限期整改。自检最终通过后，成交供应商提出最终验收申请，采购人组织相关人员进行最终验收。验收标准：执行国家、省或行业现行的工程建设质量验收标准及规范，须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投标文件。供应商中标后须提供纸质响应文件正本壹份、副本贰份。纸质投标文件须与线上提供电子投标文件一致。线下提交投标文件地点：陕西省西安市雁塔区南二环成长大厦20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1）提供2024年度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（2）其响应文件提交截止日前三个月内基本开户银行出具的资信证明； （3）政府采购信用担保机构出具的《政府采购投标担保函》。</w:t>
            </w:r>
          </w:p>
        </w:tc>
        <w:tc>
          <w:tcPr>
            <w:tcW w:type="dxa" w:w="1661"/>
          </w:tcPr>
          <w:p>
            <w:pPr>
              <w:pStyle w:val="null3"/>
            </w:pPr>
            <w:r>
              <w:rPr>
                <w:rFonts w:ascii="仿宋_GB2312" w:hAnsi="仿宋_GB2312" w:cs="仿宋_GB2312" w:eastAsia="仿宋_GB2312"/>
              </w:rPr>
              <w:t>01供应商资格证明资料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落实政府采购政策需满足的资格要求：本采购包专门面向中小企业采购。 1、《政府采购促进中小企业发展管理办法》（财库〔2020〕46号）及《财政部关于进一步加大政府采购支持中小企业力度的通知》财库〔2022〕19号； 2、《财政部司法部关于政府采购支持监狱企业发展有关问题的通知》（财库〔2014〕68号）； 3、《国务院办公厅关于建立政府强制采购节能产品制度的通知》（国办发〔2007〕51号）； 4、《财政部发展改革委生态环境部关于调整优化节能产品、环境标志产品政府采购执行机制的通知》（财库[2019]9号） 5、《关于发布参与实施政府采购节能产品、环境标志产品认证机构名录的公告》（2019年第16号） 6、《三部门联合发布关于促进残疾人就业政府采购政策的通知》（财库〔2017〕141号）。 7、陕西省财政厅关于印发《陕西省中小企业政府采购信用融资办法》（陕财办采〔2018〕23号）。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中小企业声明函 04供应商承诺书及其他说明</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01供应商资格证明资料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日前六个月内任意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01供应商资格证明资料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提供响应文件提交截止日前六个月内任意一个月的纳税证明或完税证明；依法免税的单位应提供相关证明材料。（以税收所属时期为准）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01供应商资格证明资料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2024年度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（2）其响应文件提交截止日前三个月内基本开户银行出具的资信证明； （3）政府采购信用担保机构出具的《政府采购投标担保函》。</w:t>
            </w:r>
          </w:p>
        </w:tc>
        <w:tc>
          <w:tcPr>
            <w:tcW w:type="dxa" w:w="1661"/>
          </w:tcPr>
          <w:p>
            <w:pPr>
              <w:pStyle w:val="null3"/>
            </w:pPr>
            <w:r>
              <w:rPr>
                <w:rFonts w:ascii="仿宋_GB2312" w:hAnsi="仿宋_GB2312" w:cs="仿宋_GB2312" w:eastAsia="仿宋_GB2312"/>
              </w:rPr>
              <w:t>01供应商资格证明资料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01供应商资格证明资料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供应商须具备有效的建筑施工总承包三级以上（含三级）资质或建筑装修装饰工程专业承包二级以上（含二级）资质，具备有效的安全生产许可证。</w:t>
            </w:r>
          </w:p>
        </w:tc>
        <w:tc>
          <w:tcPr>
            <w:tcW w:type="dxa" w:w="1661"/>
          </w:tcPr>
          <w:p>
            <w:pPr>
              <w:pStyle w:val="null3"/>
            </w:pPr>
            <w:r>
              <w:rPr>
                <w:rFonts w:ascii="仿宋_GB2312" w:hAnsi="仿宋_GB2312" w:cs="仿宋_GB2312" w:eastAsia="仿宋_GB2312"/>
              </w:rPr>
              <w:t>01供应商资格证明资料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项目经理须提供建筑工程贰级以上（含贰级）建造师证书及安全生产考核合格证，且无在建工程（提供承诺书）。</w:t>
            </w:r>
          </w:p>
        </w:tc>
        <w:tc>
          <w:tcPr>
            <w:tcW w:type="dxa" w:w="1661"/>
          </w:tcPr>
          <w:p>
            <w:pPr>
              <w:pStyle w:val="null3"/>
            </w:pPr>
            <w:r>
              <w:rPr>
                <w:rFonts w:ascii="仿宋_GB2312" w:hAnsi="仿宋_GB2312" w:cs="仿宋_GB2312" w:eastAsia="仿宋_GB2312"/>
              </w:rPr>
              <w:t>01供应商资格证明资料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企业库查询</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供应商及其拟派项目经理须在“陕西省住房和城乡建设厅”官方网站可查询；如供应商为外省进陕企业，须在“陕西省住房和城乡建设厅”官网企业库外省进陕施工企业栏目可查。</w:t>
            </w:r>
          </w:p>
        </w:tc>
        <w:tc>
          <w:tcPr>
            <w:tcW w:type="dxa" w:w="1661"/>
          </w:tcPr>
          <w:p>
            <w:pPr>
              <w:pStyle w:val="null3"/>
            </w:pPr>
            <w:r>
              <w:rPr>
                <w:rFonts w:ascii="仿宋_GB2312" w:hAnsi="仿宋_GB2312" w:cs="仿宋_GB2312" w:eastAsia="仿宋_GB2312"/>
              </w:rPr>
              <w:t>01供应商资格证明资料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01供应商资格证明资料 响应承诺书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响应文件签字、盖章、装订是否满足竞争性磋商文件要求</w:t>
            </w:r>
          </w:p>
        </w:tc>
        <w:tc>
          <w:tcPr>
            <w:tcW w:type="dxa" w:w="1661"/>
          </w:tcPr>
          <w:p>
            <w:pPr>
              <w:pStyle w:val="null3"/>
            </w:pPr>
            <w:r>
              <w:rPr>
                <w:rFonts w:ascii="仿宋_GB2312" w:hAnsi="仿宋_GB2312" w:cs="仿宋_GB2312" w:eastAsia="仿宋_GB2312"/>
              </w:rPr>
              <w:t>响应文件封面 02商务和技术响应偏离表 已标价工程量清单 01供应商资格证明资料 03业绩 响应承诺书 中小企业声明函 残疾人福利性单位声明函 04供应商承诺书及其他说明 05技术方案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是否按照磋商文件要求缴纳保证金</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已标价工程量清单签字盖章</w:t>
            </w:r>
          </w:p>
        </w:tc>
        <w:tc>
          <w:tcPr>
            <w:tcW w:type="dxa" w:w="3322"/>
          </w:tcPr>
          <w:p>
            <w:pPr>
              <w:pStyle w:val="null3"/>
            </w:pPr>
            <w:r>
              <w:rPr>
                <w:rFonts w:ascii="仿宋_GB2312" w:hAnsi="仿宋_GB2312" w:cs="仿宋_GB2312" w:eastAsia="仿宋_GB2312"/>
              </w:rPr>
              <w:t>已标价工程量清单有注册造价工程师签字并盖执业专用章。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02商务和技术响应偏离表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04供应商承诺书及其他说明</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施工方案1</w:t>
            </w:r>
          </w:p>
        </w:tc>
        <w:tc>
          <w:tcPr>
            <w:tcW w:type="dxa" w:w="2492"/>
          </w:tcPr>
          <w:p>
            <w:pPr>
              <w:pStyle w:val="null3"/>
            </w:pPr>
            <w:r>
              <w:rPr>
                <w:rFonts w:ascii="仿宋_GB2312" w:hAnsi="仿宋_GB2312" w:cs="仿宋_GB2312" w:eastAsia="仿宋_GB2312"/>
              </w:rPr>
              <w:t>根据供应商提供的施工部署进行评审，内容详细全面，对本项目了解透彻；切合本项目实际情况，方案全面、施工步骤清晰、合理；方案能够紧扣项目实际情况，内容科学合理。 内容完备、科学、合理、针对性强得4分；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施工方案2</w:t>
            </w:r>
          </w:p>
        </w:tc>
        <w:tc>
          <w:tcPr>
            <w:tcW w:type="dxa" w:w="2492"/>
          </w:tcPr>
          <w:p>
            <w:pPr>
              <w:pStyle w:val="null3"/>
            </w:pPr>
            <w:r>
              <w:rPr>
                <w:rFonts w:ascii="仿宋_GB2312" w:hAnsi="仿宋_GB2312" w:cs="仿宋_GB2312" w:eastAsia="仿宋_GB2312"/>
              </w:rPr>
              <w:t>根据供应商提供的进度计划进行评审，内容详细全面，对本项目了解透彻；切合本项目实际情况，方案全面、施工步骤清晰、合理；方案能够紧扣项目实际情况，内容科学合理。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施工方案3</w:t>
            </w:r>
          </w:p>
        </w:tc>
        <w:tc>
          <w:tcPr>
            <w:tcW w:type="dxa" w:w="2492"/>
          </w:tcPr>
          <w:p>
            <w:pPr>
              <w:pStyle w:val="null3"/>
            </w:pPr>
            <w:r>
              <w:rPr>
                <w:rFonts w:ascii="仿宋_GB2312" w:hAnsi="仿宋_GB2312" w:cs="仿宋_GB2312" w:eastAsia="仿宋_GB2312"/>
              </w:rPr>
              <w:t>根据供应商提供的技术难点、应对措施进行评审，内容详细全面，对本项目了解透彻；切合本项目实际情况，方案全面、施工步骤清晰、合理；方案能够紧扣项目实际情况，内容科学合理。 内容完备、科学、合理、针对性强得4分；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施工方案4</w:t>
            </w:r>
          </w:p>
        </w:tc>
        <w:tc>
          <w:tcPr>
            <w:tcW w:type="dxa" w:w="2492"/>
          </w:tcPr>
          <w:p>
            <w:pPr>
              <w:pStyle w:val="null3"/>
            </w:pPr>
            <w:r>
              <w:rPr>
                <w:rFonts w:ascii="仿宋_GB2312" w:hAnsi="仿宋_GB2312" w:cs="仿宋_GB2312" w:eastAsia="仿宋_GB2312"/>
              </w:rPr>
              <w:t>根据供应商提供的施工流程图或工艺流程进行评审，内容详细全面，对本项目了解透彻；切合本项目实际情况，方案全面、施工步骤清晰、合理；方案能够紧扣项目实际情况，内容科学合理。 内容完备、科学、合理、针对性强得4分；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确保工程质量的技术组织措施1</w:t>
            </w:r>
          </w:p>
        </w:tc>
        <w:tc>
          <w:tcPr>
            <w:tcW w:type="dxa" w:w="2492"/>
          </w:tcPr>
          <w:p>
            <w:pPr>
              <w:pStyle w:val="null3"/>
            </w:pPr>
            <w:r>
              <w:rPr>
                <w:rFonts w:ascii="仿宋_GB2312" w:hAnsi="仿宋_GB2312" w:cs="仿宋_GB2312" w:eastAsia="仿宋_GB2312"/>
              </w:rPr>
              <w:t>根据供应商提供针对本项目实际需求编制的质量目标进行评审，内容详细全面，对本项目了解透彻；切合本项目实际情况，方案全面、施工步骤清晰、合理；方案能够紧扣项目实际情况，内容科学合理。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确保工程质量的技术组织措施2</w:t>
            </w:r>
          </w:p>
        </w:tc>
        <w:tc>
          <w:tcPr>
            <w:tcW w:type="dxa" w:w="2492"/>
          </w:tcPr>
          <w:p>
            <w:pPr>
              <w:pStyle w:val="null3"/>
            </w:pPr>
            <w:r>
              <w:rPr>
                <w:rFonts w:ascii="仿宋_GB2312" w:hAnsi="仿宋_GB2312" w:cs="仿宋_GB2312" w:eastAsia="仿宋_GB2312"/>
              </w:rPr>
              <w:t>根据供应商提供针对本项目实际需求编制的质量管理体系完善度（体系需包含质量责任、人员培训、资源配置、质量检查、应急处理等环节）进行评审，内容详细全面，对本项目了解透彻；切合本项目实际情况，方案全面、施工步骤清晰、合理；方案能够紧扣项目实际情况，内容科学合理。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确保工程质量的技术组织措施3</w:t>
            </w:r>
          </w:p>
        </w:tc>
        <w:tc>
          <w:tcPr>
            <w:tcW w:type="dxa" w:w="2492"/>
          </w:tcPr>
          <w:p>
            <w:pPr>
              <w:pStyle w:val="null3"/>
            </w:pPr>
            <w:r>
              <w:rPr>
                <w:rFonts w:ascii="仿宋_GB2312" w:hAnsi="仿宋_GB2312" w:cs="仿宋_GB2312" w:eastAsia="仿宋_GB2312"/>
              </w:rPr>
              <w:t>根据供应商提供针对本项目实际需求编制的质量管理措施进行评审，内容详细全面，对本项目了解透彻；切合本项目实际情况，方案全面、施工步骤清晰、合理；方案能够紧扣项目实际情况，内容科学合理。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供应商提供针对本项目实际需求编制的安全文明施工的技术组织措施进行评审，包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评审标准：每提供1项技术组织措施得1分，未提供不得分。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施工机械配备和材料投入计划1</w:t>
            </w:r>
          </w:p>
        </w:tc>
        <w:tc>
          <w:tcPr>
            <w:tcW w:type="dxa" w:w="2492"/>
          </w:tcPr>
          <w:p>
            <w:pPr>
              <w:pStyle w:val="null3"/>
            </w:pPr>
            <w:r>
              <w:rPr>
                <w:rFonts w:ascii="仿宋_GB2312" w:hAnsi="仿宋_GB2312" w:cs="仿宋_GB2312" w:eastAsia="仿宋_GB2312"/>
              </w:rPr>
              <w:t>根据供应商投入的施工机械配备进行评审，齐全详细，能完全满足磋商文件要求；质量有保障、使用率高、安全性能强；能紧扣项目实际情况，配置合理科学。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施工机械配备和材料投入计划2</w:t>
            </w:r>
          </w:p>
        </w:tc>
        <w:tc>
          <w:tcPr>
            <w:tcW w:type="dxa" w:w="2492"/>
          </w:tcPr>
          <w:p>
            <w:pPr>
              <w:pStyle w:val="null3"/>
            </w:pPr>
            <w:r>
              <w:rPr>
                <w:rFonts w:ascii="仿宋_GB2312" w:hAnsi="仿宋_GB2312" w:cs="仿宋_GB2312" w:eastAsia="仿宋_GB2312"/>
              </w:rPr>
              <w:t>根据供应商投入的材料投入计划（主要材料信息（名称、规格、数量等）与工程进度匹配）进行评审，齐全详细，能完全满足磋商文件要求；质量有保障、使用率高、安全性能强；能紧扣项目实际情况，配置合理科学。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施工机械配备和材料投入计划3</w:t>
            </w:r>
          </w:p>
        </w:tc>
        <w:tc>
          <w:tcPr>
            <w:tcW w:type="dxa" w:w="2492"/>
          </w:tcPr>
          <w:p>
            <w:pPr>
              <w:pStyle w:val="null3"/>
            </w:pPr>
            <w:r>
              <w:rPr>
                <w:rFonts w:ascii="仿宋_GB2312" w:hAnsi="仿宋_GB2312" w:cs="仿宋_GB2312" w:eastAsia="仿宋_GB2312"/>
              </w:rPr>
              <w:t>供应提供拟投入本项目主要材料（乳胶漆）的检测报告，提供检测报告符合国家现行标准得2分，未提供不得分。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1.项目经理（2分）： 2023年1月1日至响应文件提交截止日，每具有1项同类项目经验得1分，最高得2分。 提供业绩合同或中标通知书或验收资料，证明资料中需体现项目经理姓名。 2.项目其他人员配备（5分）： （1）技术负责人：持有中级或以上工程师职称得1分。提供劳动合同和工程师职称证书扫描件。 （2）安全负责人：持有安全生产考核合格证书（C证）或注册安全工程师得1分。提供劳动合同和安全生产考核合格证书扫描件。 （3）设置质量员岗位得1分。提供劳动合同扫描件。 （4）设置施工员岗位得1分。提供劳动合同扫描件。 （5）设置资料员岗位得1分。提供劳动合同扫描件。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供应商提供针对本项目实际需求编制的工期的技术组织措施，包含：①工期计划；②关键节点工期分析；③延误工期补救措施。 评审标准：每提供1项技术组织措施得2分，未提供不得分。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保修期内服务措施1</w:t>
            </w:r>
          </w:p>
        </w:tc>
        <w:tc>
          <w:tcPr>
            <w:tcW w:type="dxa" w:w="2492"/>
          </w:tcPr>
          <w:p>
            <w:pPr>
              <w:pStyle w:val="null3"/>
            </w:pPr>
            <w:r>
              <w:rPr>
                <w:rFonts w:ascii="仿宋_GB2312" w:hAnsi="仿宋_GB2312" w:cs="仿宋_GB2312" w:eastAsia="仿宋_GB2312"/>
              </w:rPr>
              <w:t>根据供应商提供针对本项目实际需求编制的保修服务内容进行评审，内容详细全面，对本项目了解透彻；切合本项目实际情况，措施全面、清晰、合理；方案能够紧扣项目实际情况，内容科学合理。 内容完备、科学、合理、针对性强得2分；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保修期内服务措施2</w:t>
            </w:r>
          </w:p>
        </w:tc>
        <w:tc>
          <w:tcPr>
            <w:tcW w:type="dxa" w:w="2492"/>
          </w:tcPr>
          <w:p>
            <w:pPr>
              <w:pStyle w:val="null3"/>
            </w:pPr>
            <w:r>
              <w:rPr>
                <w:rFonts w:ascii="仿宋_GB2312" w:hAnsi="仿宋_GB2312" w:cs="仿宋_GB2312" w:eastAsia="仿宋_GB2312"/>
              </w:rPr>
              <w:t>根据供应商提供针对本项目实际需求编制的质量保修措施进行评审，内容详细全面，对本项目了解透彻；切合本项目实际情况，措施全面、清晰、合理；方案能够紧扣项目实际情况，内容科学合理。 内容完备、科学、合理、针对性强得2分；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保修期内服务措施3</w:t>
            </w:r>
          </w:p>
        </w:tc>
        <w:tc>
          <w:tcPr>
            <w:tcW w:type="dxa" w:w="2492"/>
          </w:tcPr>
          <w:p>
            <w:pPr>
              <w:pStyle w:val="null3"/>
            </w:pPr>
            <w:r>
              <w:rPr>
                <w:rFonts w:ascii="仿宋_GB2312" w:hAnsi="仿宋_GB2312" w:cs="仿宋_GB2312" w:eastAsia="仿宋_GB2312"/>
              </w:rPr>
              <w:t>根据供应商提供针对本项目实际需求编制的保修人员安排计划进行评审，内容详细全面，对本项目了解透彻；切合本项目实际情况，措施全面、清晰、合理；方案能够紧扣项目实际情况，内容科学合理。 内容完备、科学、合理、针对性强得2分；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在本项目实施过程中，承诺使用新技术、新产品、新工艺、新材料应用得3分。提供承诺书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05技术方案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提供2023年1月1日至今类似项目业绩，每提供一项有效业绩得1分，满分3分。提供业绩合同（业绩合同至少提供合同首页、施工范围页、签署时间等关键页）及对应的发票扫描件。 注：时间以合同签订时间为准。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03业绩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1.最终磋商评审报价最低的为评审基准价，得40分。 2.供应商价格得分=评审基准价/最终磋商评审报价×40。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详见附件：01供应商资格证明资料</w:t>
      </w:r>
    </w:p>
    <w:p>
      <w:pPr>
        <w:pStyle w:val="null3"/>
        <w:ind w:firstLine="960"/>
      </w:pPr>
      <w:r>
        <w:rPr>
          <w:rFonts w:ascii="仿宋_GB2312" w:hAnsi="仿宋_GB2312" w:cs="仿宋_GB2312" w:eastAsia="仿宋_GB2312"/>
        </w:rPr>
        <w:t>详见附件：02商务和技术响应偏离表</w:t>
      </w:r>
    </w:p>
    <w:p>
      <w:pPr>
        <w:pStyle w:val="null3"/>
        <w:ind w:firstLine="960"/>
      </w:pPr>
      <w:r>
        <w:rPr>
          <w:rFonts w:ascii="仿宋_GB2312" w:hAnsi="仿宋_GB2312" w:cs="仿宋_GB2312" w:eastAsia="仿宋_GB2312"/>
        </w:rPr>
        <w:t>详见附件：03业绩</w:t>
      </w:r>
    </w:p>
    <w:p>
      <w:pPr>
        <w:pStyle w:val="null3"/>
        <w:ind w:firstLine="960"/>
      </w:pPr>
      <w:r>
        <w:rPr>
          <w:rFonts w:ascii="仿宋_GB2312" w:hAnsi="仿宋_GB2312" w:cs="仿宋_GB2312" w:eastAsia="仿宋_GB2312"/>
        </w:rPr>
        <w:t>详见附件：04供应商承诺书及其他说明</w:t>
      </w:r>
    </w:p>
    <w:p>
      <w:pPr>
        <w:pStyle w:val="null3"/>
        <w:ind w:firstLine="960"/>
      </w:pPr>
      <w:r>
        <w:rPr>
          <w:rFonts w:ascii="仿宋_GB2312" w:hAnsi="仿宋_GB2312" w:cs="仿宋_GB2312" w:eastAsia="仿宋_GB2312"/>
        </w:rPr>
        <w:t>详见附件：05技术方案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