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版本号：LDZB-26020720260708001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轨道交通安全警示虚拟仿真实训基地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LDZB-260207</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立德项目咨询集团（陕西）有限公司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立德项目咨询集团（陕西）有限公司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轨道交通安全警示虚拟仿真实训基地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LDZB-260207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轨道交通安全警示虚拟仿真实训基地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轨道交通安全警示虚拟仿真实训基地主要面向西安铁路职业技术学院在校学生，铁路局、地铁公司等铁路企业在职人员，社会人员开展安全警示、急救、消防等相关培训。采用视、听、体验、考评相结合的多维立体教育模式，提供可直观感受、可互动操作的实体化安全教育。通过沉浸式体验，让学员真切感受不安全因素带来的危害；借助参观、体验、实训等环节，使学员熟练掌握安全操作规范与应急处置对策，达到强化安全意识、提升安全应急操作职业技能水平的目的。打破传统口号式、会议式、填鸭式教育局限，丰富安全教育实训形式，切实提升安全教育实训实效。</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为合法注册的法人、其他组织或自然人，具有独立承担民事责任的能力，提供统一社会信用代码的营业执照（或事业法人证）等证明文件，供应商为自然人的提供身份证。</w:t>
      </w:r>
    </w:p>
    <w:p>
      <w:pPr>
        <w:pStyle w:val="null3"/>
      </w:pPr>
      <w:r>
        <w:rPr>
          <w:rFonts w:ascii="仿宋_GB2312" w:hAnsi="仿宋_GB2312" w:cs="仿宋_GB2312" w:eastAsia="仿宋_GB2312"/>
        </w:rPr>
        <w:t>2、供应商具有良好的商业信誉和健全的财务会计制度：供应商具有良好的商业信誉和健全的财务会计制度：提供2024或2025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 以上四种形式的资料提供任何一种即可。</w:t>
      </w:r>
    </w:p>
    <w:p>
      <w:pPr>
        <w:pStyle w:val="null3"/>
      </w:pPr>
      <w:r>
        <w:rPr>
          <w:rFonts w:ascii="仿宋_GB2312" w:hAnsi="仿宋_GB2312" w:cs="仿宋_GB2312" w:eastAsia="仿宋_GB2312"/>
        </w:rPr>
        <w:t>3、供应商具有履行合同所必需的设备和专业技术能力：供应商具有履行合同所必需的设备和专业技术能力：提供声明文件</w:t>
      </w:r>
    </w:p>
    <w:p>
      <w:pPr>
        <w:pStyle w:val="null3"/>
      </w:pPr>
      <w:r>
        <w:rPr>
          <w:rFonts w:ascii="仿宋_GB2312" w:hAnsi="仿宋_GB2312" w:cs="仿宋_GB2312" w:eastAsia="仿宋_GB2312"/>
        </w:rPr>
        <w:t>4、供应商具有依法缴纳税收的良好记录：供应商具有依法缴纳税收的良好记录：提供缴费所属日期为投标截止时间前12个月内任一月份（投标截止时间当月不计入）的增值税（或企业所得税）缴费凭据或税务机关出具的完税证明/在法规范围内不需提供的应出具书面说明和证明文件； /或具有依法缴纳税收的诚信声明； 以上二种形式的资料提供任何一种即可。</w:t>
      </w:r>
    </w:p>
    <w:p>
      <w:pPr>
        <w:pStyle w:val="null3"/>
      </w:pPr>
      <w:r>
        <w:rPr>
          <w:rFonts w:ascii="仿宋_GB2312" w:hAnsi="仿宋_GB2312" w:cs="仿宋_GB2312" w:eastAsia="仿宋_GB2312"/>
        </w:rPr>
        <w:t>5、供应商具有依法缴纳社会保障资金的良好记录：供应商具有依法缴纳社会保障资金的良好记录：提供缴费所属日期为投标截止时间前12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p>
      <w:pPr>
        <w:pStyle w:val="null3"/>
      </w:pPr>
      <w:r>
        <w:rPr>
          <w:rFonts w:ascii="仿宋_GB2312" w:hAnsi="仿宋_GB2312" w:cs="仿宋_GB2312" w:eastAsia="仿宋_GB2312"/>
        </w:rPr>
        <w:t>6、无重大违法记录：无重大违法记录：供应商参加政府采购活动前3年内在经营活动中没有重大违法记录的书面声明</w:t>
      </w:r>
    </w:p>
    <w:p>
      <w:pPr>
        <w:pStyle w:val="null3"/>
      </w:pPr>
      <w:r>
        <w:rPr>
          <w:rFonts w:ascii="仿宋_GB2312" w:hAnsi="仿宋_GB2312" w:cs="仿宋_GB2312" w:eastAsia="仿宋_GB2312"/>
        </w:rPr>
        <w:t>7、法定代表人证明或授权委托书：法定代表人证明或授权委托书：供应商应授权合法的人员参加投标全过程，其中法定代表人直接参加投标的，须出具身份证，并与营业执照上信息一致。法定代表人授权代表参加采购活动的，须出具法定代表人授权书及授权代表身份证。</w:t>
      </w:r>
    </w:p>
    <w:p>
      <w:pPr>
        <w:pStyle w:val="null3"/>
      </w:pPr>
      <w:r>
        <w:rPr>
          <w:rFonts w:ascii="仿宋_GB2312" w:hAnsi="仿宋_GB2312" w:cs="仿宋_GB2312" w:eastAsia="仿宋_GB2312"/>
        </w:rPr>
        <w:t>8、供应商未被列入信用中国失信被执行人、重大税收违法案件当事人名单及中国政府采购网政府采购严重违法失信行为记录名单。：供应商未被列入“信用中国”网站(http://www.creditchina.gov.cn)列入“失信被执行人、重大税收违法失信主体名单、政府采购严重违法失信行为记录名单”；未被列入中国政府采购网(http://www.ccgp.gov.cn)“政府采购严重违法失信行为记录名单”；（以供应商文件截图或评委现场查询为准）</w:t>
      </w:r>
    </w:p>
    <w:p>
      <w:pPr>
        <w:pStyle w:val="null3"/>
      </w:pPr>
      <w:r>
        <w:rPr>
          <w:rFonts w:ascii="仿宋_GB2312" w:hAnsi="仿宋_GB2312" w:cs="仿宋_GB2312" w:eastAsia="仿宋_GB2312"/>
        </w:rPr>
        <w:t>9、控股关系：单位负责人为同一人或者存在控股、管理关系的不同单位，不得同时参加本项目投标</w:t>
      </w:r>
    </w:p>
    <w:p>
      <w:pPr>
        <w:pStyle w:val="null3"/>
      </w:pPr>
      <w:r>
        <w:rPr>
          <w:rFonts w:ascii="仿宋_GB2312" w:hAnsi="仿宋_GB2312" w:cs="仿宋_GB2312" w:eastAsia="仿宋_GB2312"/>
        </w:rPr>
        <w:t>10、本项目不接受联合体：本项目不接受联合体投标（响应主体为单一供应商，无需提供证明材料）</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冷鑫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029—88092134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立德项目咨询集团（陕西）有限公司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西安市浐灞生态区欧亚大道777号浐灞自贸中心E座803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刘思雨、陈旭（项目负责人）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029-86615942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说明：账户名称:西安市财政局预算单位实有资金财政代管账户 开户银行:中国建设银行股份有限公司西安莲湖路支行银行账号:61001711100052518874-203033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代理服务费收费标准：1.确定中标人后3日内，由中标人向代理机构一次付清代理服务费。 2.以中标金额为基数，招标代理服务费按照国家计委印发《招标代理服务收费管理暂行办法》的通知（计价格[2002]1980号）文件、发改价格[2011]534 号文件及国家发改委印发的《关于进一步放开建设项目专业服务价格的通知》[2015]299号文件的收取标准下浮20%计取。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立德项目咨询集团（陕西）有限公司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立德项目咨询集团（陕西）有限公司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立德项目咨询集团（陕西）有限公司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联系人：刘思雨、陈旭</w:t>
      </w:r>
    </w:p>
    <w:p>
      <w:pPr>
        <w:pStyle w:val="null3"/>
      </w:pPr>
      <w:r>
        <w:rPr>
          <w:rFonts w:ascii="仿宋_GB2312" w:hAnsi="仿宋_GB2312" w:cs="仿宋_GB2312" w:eastAsia="仿宋_GB2312"/>
        </w:rPr>
        <w:t>联系电话：029-86615942</w:t>
      </w:r>
    </w:p>
    <w:p>
      <w:pPr>
        <w:pStyle w:val="null3"/>
      </w:pPr>
      <w:r>
        <w:rPr>
          <w:rFonts w:ascii="仿宋_GB2312" w:hAnsi="仿宋_GB2312" w:cs="仿宋_GB2312" w:eastAsia="仿宋_GB2312"/>
        </w:rPr>
        <w:t>地址：西安市浐灞生态区欧亚大道777号浐灞自贸中心E座803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轨道交通安全警示虚拟仿真实训基地主要面向西安铁路职业技术学院在校学生，铁路局、地铁公司等铁路企业在职人员，社会人员开展安全警示、急救、消防等相关培训。采用视、听、体验、考评相结合的多维立体教育模式，提供可直观感受、可互动操作的实体化安全教育。通过沉浸式体验，让学员真切感受不安全因素带来的危害；借助参观、体验、实训等环节，使学员熟练掌握安全操作规范与应急处置对策，达到强化安全意识、提升安全应急操作职业技能水平的目的。打破传统口号式、会议式、填鸭式教育局限，丰富安全教育实训形式，切实提升安全教育实训实效。</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轨道交通安全警示虚拟仿真实训基地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标的名称：轨道交通安全警示虚拟仿真实训基地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FF"/>
              </w:rPr>
              <w:t>一、采购内容</w:t>
            </w:r>
          </w:p>
          <w:tbl>
            <w:tblPr>
              <w:tblInd w:type="dxa" w:w="120"/>
              <w:tblBorders>
                <w:top w:val="none" w:color="000000" w:sz="4"/>
                <w:left w:val="none" w:color="000000" w:sz="4"/>
                <w:bottom w:val="none" w:color="000000" w:sz="4"/>
                <w:right w:val="none" w:color="000000" w:sz="4"/>
                <w:insideH w:val="none"/>
                <w:insideV w:val="none"/>
              </w:tblBorders>
            </w:tblPr>
            <w:tblGrid>
              <w:gridCol w:w="264"/>
              <w:gridCol w:w="321"/>
              <w:gridCol w:w="1587"/>
              <w:gridCol w:w="195"/>
              <w:gridCol w:w="186"/>
            </w:tblGrid>
            <w:tr>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序号</w:t>
                  </w:r>
                </w:p>
              </w:tc>
              <w:tc>
                <w:tcPr>
                  <w:tcW w:type="dxa" w:w="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名称</w:t>
                  </w:r>
                </w:p>
              </w:tc>
              <w:tc>
                <w:tcPr>
                  <w:tcW w:type="dxa" w:w="1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技术参数及功能要求</w:t>
                  </w:r>
                </w:p>
              </w:tc>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数量</w:t>
                  </w:r>
                </w:p>
              </w:tc>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单位</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虚拟警钟互动装置</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w:t>
                  </w:r>
                  <w:r>
                    <w:rPr>
                      <w:rFonts w:ascii="仿宋_GB2312" w:hAnsi="仿宋_GB2312" w:cs="仿宋_GB2312" w:eastAsia="仿宋_GB2312"/>
                      <w:sz w:val="21"/>
                      <w:color w:val="0000FF"/>
                    </w:rPr>
                    <w:t>）</w:t>
                  </w:r>
                  <w:r>
                    <w:rPr>
                      <w:rFonts w:ascii="仿宋_GB2312" w:hAnsi="仿宋_GB2312" w:cs="仿宋_GB2312" w:eastAsia="仿宋_GB2312"/>
                      <w:sz w:val="21"/>
                      <w:color w:val="0000FF"/>
                    </w:rPr>
                    <w:t>功能要求</w:t>
                  </w:r>
                </w:p>
                <w:p>
                  <w:pPr>
                    <w:pStyle w:val="null3"/>
                    <w:jc w:val="left"/>
                  </w:pPr>
                  <w:r>
                    <w:rPr>
                      <w:rFonts w:ascii="仿宋_GB2312" w:hAnsi="仿宋_GB2312" w:cs="仿宋_GB2312" w:eastAsia="仿宋_GB2312"/>
                      <w:sz w:val="21"/>
                      <w:color w:val="0000FF"/>
                    </w:rPr>
                    <w:t>虚拟警钟互动装置采用警钟造型，当体验人员进入安全红线区域时，系统将自动触发警示装置，发出低沉警示钟声；同时射灯将流血效果画面投射至警钟表面。</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2）主要技术参数</w:t>
                  </w:r>
                </w:p>
                <w:p>
                  <w:pPr>
                    <w:pStyle w:val="null3"/>
                    <w:jc w:val="left"/>
                  </w:pPr>
                  <w:r>
                    <w:rPr>
                      <w:rFonts w:ascii="仿宋_GB2312" w:hAnsi="仿宋_GB2312" w:cs="仿宋_GB2312" w:eastAsia="仿宋_GB2312"/>
                      <w:sz w:val="21"/>
                      <w:color w:val="0000FF"/>
                    </w:rPr>
                    <w:t>警钟</w:t>
                  </w:r>
                  <w:r>
                    <w:rPr>
                      <w:rFonts w:ascii="仿宋_GB2312" w:hAnsi="仿宋_GB2312" w:cs="仿宋_GB2312" w:eastAsia="仿宋_GB2312"/>
                      <w:sz w:val="21"/>
                      <w:color w:val="0000FF"/>
                    </w:rPr>
                    <w:t>造型</w:t>
                  </w:r>
                  <w:r>
                    <w:rPr>
                      <w:rFonts w:ascii="仿宋_GB2312" w:hAnsi="仿宋_GB2312" w:cs="仿宋_GB2312" w:eastAsia="仿宋_GB2312"/>
                      <w:sz w:val="21"/>
                      <w:color w:val="0000FF"/>
                    </w:rPr>
                    <w:t>：</w:t>
                  </w:r>
                  <w:r>
                    <w:rPr>
                      <w:rFonts w:ascii="仿宋_GB2312" w:hAnsi="仿宋_GB2312" w:cs="仿宋_GB2312" w:eastAsia="仿宋_GB2312"/>
                      <w:sz w:val="21"/>
                      <w:color w:val="0000FF"/>
                    </w:rPr>
                    <w:t>玻璃钢</w:t>
                  </w:r>
                  <w:r>
                    <w:rPr>
                      <w:rFonts w:ascii="仿宋_GB2312" w:hAnsi="仿宋_GB2312" w:cs="仿宋_GB2312" w:eastAsia="仿宋_GB2312"/>
                      <w:sz w:val="21"/>
                      <w:color w:val="0000FF"/>
                    </w:rPr>
                    <w:t>材质，</w:t>
                  </w:r>
                  <w:r>
                    <w:rPr>
                      <w:rFonts w:ascii="仿宋_GB2312" w:hAnsi="仿宋_GB2312" w:cs="仿宋_GB2312" w:eastAsia="仿宋_GB2312"/>
                      <w:sz w:val="21"/>
                      <w:color w:val="0000FF"/>
                    </w:rPr>
                    <w:t>尺寸不低于</w:t>
                  </w:r>
                  <w:r>
                    <w:rPr>
                      <w:rFonts w:ascii="仿宋_GB2312" w:hAnsi="仿宋_GB2312" w:cs="仿宋_GB2312" w:eastAsia="仿宋_GB2312"/>
                      <w:sz w:val="21"/>
                      <w:color w:val="0000FF"/>
                    </w:rPr>
                    <w:t>高</w:t>
                  </w:r>
                  <w:r>
                    <w:rPr>
                      <w:rFonts w:ascii="仿宋_GB2312" w:hAnsi="仿宋_GB2312" w:cs="仿宋_GB2312" w:eastAsia="仿宋_GB2312"/>
                      <w:sz w:val="21"/>
                      <w:color w:val="0000FF"/>
                    </w:rPr>
                    <w:t>80cm、宽40cm</w:t>
                  </w:r>
                  <w:r>
                    <w:rPr>
                      <w:rFonts w:ascii="仿宋_GB2312" w:hAnsi="仿宋_GB2312" w:cs="仿宋_GB2312" w:eastAsia="仿宋_GB2312"/>
                      <w:sz w:val="21"/>
                      <w:color w:val="0000FF"/>
                    </w:rPr>
                    <w:t>、</w:t>
                  </w:r>
                  <w:r>
                    <w:rPr>
                      <w:rFonts w:ascii="仿宋_GB2312" w:hAnsi="仿宋_GB2312" w:cs="仿宋_GB2312" w:eastAsia="仿宋_GB2312"/>
                      <w:sz w:val="21"/>
                      <w:color w:val="0000FF"/>
                    </w:rPr>
                    <w:t>厚</w:t>
                  </w:r>
                  <w:r>
                    <w:rPr>
                      <w:rFonts w:ascii="仿宋_GB2312" w:hAnsi="仿宋_GB2312" w:cs="仿宋_GB2312" w:eastAsia="仿宋_GB2312"/>
                      <w:sz w:val="21"/>
                      <w:color w:val="0000FF"/>
                    </w:rPr>
                    <w:t>30cm</w:t>
                  </w:r>
                  <w:r>
                    <w:rPr>
                      <w:rFonts w:ascii="仿宋_GB2312" w:hAnsi="仿宋_GB2312" w:cs="仿宋_GB2312" w:eastAsia="仿宋_GB2312"/>
                      <w:sz w:val="21"/>
                      <w:color w:val="0000FF"/>
                    </w:rPr>
                    <w:t>的警钟</w:t>
                  </w:r>
                  <w:r>
                    <w:rPr>
                      <w:rFonts w:ascii="仿宋_GB2312" w:hAnsi="仿宋_GB2312" w:cs="仿宋_GB2312" w:eastAsia="仿宋_GB2312"/>
                      <w:sz w:val="21"/>
                      <w:color w:val="0000FF"/>
                    </w:rPr>
                    <w:t>型造型。</w:t>
                  </w:r>
                </w:p>
                <w:p>
                  <w:pPr>
                    <w:pStyle w:val="null3"/>
                    <w:jc w:val="left"/>
                  </w:pPr>
                  <w:r>
                    <w:rPr>
                      <w:rFonts w:ascii="仿宋_GB2312" w:hAnsi="仿宋_GB2312" w:cs="仿宋_GB2312" w:eastAsia="仿宋_GB2312"/>
                      <w:sz w:val="21"/>
                      <w:color w:val="0000FF"/>
                    </w:rPr>
                    <w:t>射灯光源寿命不低于</w:t>
                  </w:r>
                  <w:r>
                    <w:rPr>
                      <w:rFonts w:ascii="仿宋_GB2312" w:hAnsi="仿宋_GB2312" w:cs="仿宋_GB2312" w:eastAsia="仿宋_GB2312"/>
                      <w:sz w:val="21"/>
                      <w:color w:val="0000FF"/>
                    </w:rPr>
                    <w:t>20000小时，额定电压：AC85-265V, 50/60HZ；防护等级：IP65；灯体材质：高密度铝型材+锻压散热。</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安全警示案例沉浸体验设备</w:t>
                  </w:r>
                </w:p>
                <w:p>
                  <w:pPr>
                    <w:pStyle w:val="null3"/>
                    <w:jc w:val="center"/>
                  </w:pPr>
                  <w:r>
                    <w:rPr>
                      <w:rFonts w:ascii="仿宋_GB2312" w:hAnsi="仿宋_GB2312" w:cs="仿宋_GB2312" w:eastAsia="仿宋_GB2312"/>
                      <w:sz w:val="21"/>
                      <w:color w:val="0000FF"/>
                    </w:rPr>
                    <w:t>（核心产品）</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1）功能要求</w:t>
                  </w:r>
                </w:p>
                <w:p>
                  <w:pPr>
                    <w:pStyle w:val="null3"/>
                    <w:jc w:val="left"/>
                  </w:pPr>
                  <w:r>
                    <w:rPr>
                      <w:rFonts w:ascii="仿宋_GB2312" w:hAnsi="仿宋_GB2312" w:cs="仿宋_GB2312" w:eastAsia="仿宋_GB2312"/>
                      <w:sz w:val="21"/>
                      <w:color w:val="0000FF"/>
                    </w:rPr>
                    <w:t>安全警示案例沉浸体验设备以</w:t>
                  </w:r>
                  <w:r>
                    <w:rPr>
                      <w:rFonts w:ascii="仿宋_GB2312" w:hAnsi="仿宋_GB2312" w:cs="仿宋_GB2312" w:eastAsia="仿宋_GB2312"/>
                      <w:sz w:val="21"/>
                      <w:color w:val="0000FF"/>
                    </w:rPr>
                    <w:t>“安全第一、责任重于泰山”为主题，通过拼接屏将铁路事故以三维技术进行还原，并分析事故发生的原因，以此警示体验人员不规范作业造成的严重后果，从而强化安全责任意识。包含且不限于以下事故：2005年哈大线K127次列车7.31追尾事故、2012年嫩林线3.29列车相撞事故、2016年安阳站12·10铁路交通事故、2022年天津4.14火车相撞事故等。</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2）主要技术参数</w:t>
                  </w:r>
                </w:p>
                <w:p>
                  <w:pPr>
                    <w:pStyle w:val="null3"/>
                    <w:jc w:val="left"/>
                  </w:pPr>
                  <w:r>
                    <w:rPr>
                      <w:rFonts w:ascii="仿宋_GB2312" w:hAnsi="仿宋_GB2312" w:cs="仿宋_GB2312" w:eastAsia="仿宋_GB2312"/>
                      <w:sz w:val="21"/>
                      <w:color w:val="0000FF"/>
                    </w:rPr>
                    <w:t>拼接屏</w:t>
                  </w:r>
                  <w:r>
                    <w:rPr>
                      <w:rFonts w:ascii="仿宋_GB2312" w:hAnsi="仿宋_GB2312" w:cs="仿宋_GB2312" w:eastAsia="仿宋_GB2312"/>
                      <w:sz w:val="21"/>
                      <w:color w:val="0000FF"/>
                    </w:rPr>
                    <w:t>12块，拼接方式：3*4；单块拼接屏可视面积：不小于55英寸；背光类型：LED背光源；单块屏物理分辨率：1920×1080；屏幕比例16:9；亮度≥500nit；对比度≥1400:1；拼缝：不大于1.8mm。视频接口：VGA×1, DVI×1, HDMI×1, USB×1,CVBS×1。含10点红外触摸框防爆钢化玻璃。</w:t>
                  </w:r>
                </w:p>
                <w:p>
                  <w:pPr>
                    <w:pStyle w:val="null3"/>
                    <w:jc w:val="left"/>
                  </w:pPr>
                  <w:r>
                    <w:rPr>
                      <w:rFonts w:ascii="仿宋_GB2312" w:hAnsi="仿宋_GB2312" w:cs="仿宋_GB2312" w:eastAsia="仿宋_GB2312"/>
                      <w:sz w:val="21"/>
                      <w:color w:val="0000FF"/>
                    </w:rPr>
                    <w:t>控制主机参数不低于：</w:t>
                  </w:r>
                </w:p>
                <w:p>
                  <w:pPr>
                    <w:pStyle w:val="null3"/>
                    <w:jc w:val="left"/>
                  </w:pPr>
                  <w:r>
                    <w:rPr>
                      <w:rFonts w:ascii="仿宋_GB2312" w:hAnsi="仿宋_GB2312" w:cs="仿宋_GB2312" w:eastAsia="仿宋_GB2312"/>
                      <w:sz w:val="21"/>
                      <w:color w:val="0000FF"/>
                    </w:rPr>
                    <w:t>CPU：国产CPU 8核16线程；内存：16G；显存：6G；磁盘：256G；</w:t>
                  </w:r>
                </w:p>
                <w:p>
                  <w:pPr>
                    <w:pStyle w:val="null3"/>
                    <w:jc w:val="left"/>
                  </w:pPr>
                  <w:r>
                    <w:rPr>
                      <w:rFonts w:ascii="仿宋_GB2312" w:hAnsi="仿宋_GB2312" w:cs="仿宋_GB2312" w:eastAsia="仿宋_GB2312"/>
                      <w:sz w:val="21"/>
                      <w:color w:val="0000FF"/>
                    </w:rPr>
                    <w:t>系统：国产操作系统。</w:t>
                  </w:r>
                </w:p>
                <w:p>
                  <w:pPr>
                    <w:pStyle w:val="null3"/>
                    <w:jc w:val="left"/>
                  </w:pPr>
                  <w:r>
                    <w:rPr>
                      <w:rFonts w:ascii="仿宋_GB2312" w:hAnsi="仿宋_GB2312" w:cs="仿宋_GB2312" w:eastAsia="仿宋_GB2312"/>
                      <w:sz w:val="21"/>
                      <w:color w:val="0000FF"/>
                    </w:rPr>
                    <w:t>本项目中涉及计算机终端的中央处理器（</w:t>
                  </w:r>
                  <w:r>
                    <w:rPr>
                      <w:rFonts w:ascii="仿宋_GB2312" w:hAnsi="仿宋_GB2312" w:cs="仿宋_GB2312" w:eastAsia="仿宋_GB2312"/>
                      <w:sz w:val="21"/>
                      <w:color w:val="0000FF"/>
                    </w:rPr>
                    <w:t>CPU）、操作系统、数据库应通过中国信息安全测评中心的安全可靠测评，附相关证明材料截图。</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心肺复苏体验设备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1）功能要求</w:t>
                  </w:r>
                </w:p>
                <w:p>
                  <w:pPr>
                    <w:pStyle w:val="null3"/>
                    <w:jc w:val="left"/>
                  </w:pPr>
                  <w:r>
                    <w:rPr>
                      <w:rFonts w:ascii="仿宋_GB2312" w:hAnsi="仿宋_GB2312" w:cs="仿宋_GB2312" w:eastAsia="仿宋_GB2312"/>
                      <w:sz w:val="21"/>
                      <w:color w:val="0000FF"/>
                    </w:rPr>
                    <w:t>设备需为一体式急救实训设备，整体集成设备台体、高清触控显示屏、模拟假人及</w:t>
                  </w:r>
                  <w:r>
                    <w:rPr>
                      <w:rFonts w:ascii="仿宋_GB2312" w:hAnsi="仿宋_GB2312" w:cs="仿宋_GB2312" w:eastAsia="仿宋_GB2312"/>
                      <w:sz w:val="21"/>
                      <w:color w:val="0000FF"/>
                    </w:rPr>
                    <w:t>AED 训练机。操作便捷高效，软件模块选择及非实操步骤均可通过高清触控一体机完成，胸外按压、人工呼吸、AED 操作等核心实训内容均在模拟假人上开展实操训练。设备具备模拟脉搏跳动、实时显示模拟心电图、数据化统计按压深度与人工呼吸效果，并对操作错误进行中文语音提示；模拟假人解剖特征清晰、手感真实、肤色统一、形态逼真、外形美观，可标准开放气道并通过指示灯提示气道状态，能够完整开展人工呼吸、胸外按压及 AED 使用一体化实训教学。</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2）主要技术参数</w:t>
                  </w:r>
                </w:p>
                <w:p>
                  <w:pPr>
                    <w:pStyle w:val="null3"/>
                    <w:jc w:val="left"/>
                  </w:pPr>
                  <w:r>
                    <w:rPr>
                      <w:rFonts w:ascii="仿宋_GB2312" w:hAnsi="仿宋_GB2312" w:cs="仿宋_GB2312" w:eastAsia="仿宋_GB2312"/>
                      <w:sz w:val="21"/>
                      <w:color w:val="0000FF"/>
                    </w:rPr>
                    <w:t>设备参数不低于：</w:t>
                  </w:r>
                </w:p>
                <w:p>
                  <w:pPr>
                    <w:pStyle w:val="null3"/>
                    <w:jc w:val="left"/>
                  </w:pPr>
                  <w:r>
                    <w:rPr>
                      <w:rFonts w:ascii="仿宋_GB2312" w:hAnsi="仿宋_GB2312" w:cs="仿宋_GB2312" w:eastAsia="仿宋_GB2312"/>
                      <w:sz w:val="21"/>
                      <w:color w:val="0000FF"/>
                    </w:rPr>
                    <w:t>触摸屏一体机：</w:t>
                  </w:r>
                  <w:r>
                    <w:rPr>
                      <w:rFonts w:ascii="仿宋_GB2312" w:hAnsi="仿宋_GB2312" w:cs="仿宋_GB2312" w:eastAsia="仿宋_GB2312"/>
                      <w:sz w:val="21"/>
                      <w:color w:val="0000FF"/>
                    </w:rPr>
                    <w:t>32寸红外触摸</w:t>
                  </w:r>
                </w:p>
                <w:p>
                  <w:pPr>
                    <w:pStyle w:val="null3"/>
                    <w:jc w:val="left"/>
                  </w:pPr>
                  <w:r>
                    <w:rPr>
                      <w:rFonts w:ascii="仿宋_GB2312" w:hAnsi="仿宋_GB2312" w:cs="仿宋_GB2312" w:eastAsia="仿宋_GB2312"/>
                      <w:sz w:val="21"/>
                      <w:color w:val="0000FF"/>
                    </w:rPr>
                    <w:t>显示分辨率：</w:t>
                  </w:r>
                  <w:r>
                    <w:rPr>
                      <w:rFonts w:ascii="仿宋_GB2312" w:hAnsi="仿宋_GB2312" w:cs="仿宋_GB2312" w:eastAsia="仿宋_GB2312"/>
                      <w:sz w:val="21"/>
                      <w:color w:val="0000FF"/>
                    </w:rPr>
                    <w:t>1920*1080</w:t>
                  </w:r>
                </w:p>
                <w:p>
                  <w:pPr>
                    <w:pStyle w:val="null3"/>
                    <w:jc w:val="left"/>
                  </w:pPr>
                  <w:r>
                    <w:rPr>
                      <w:rFonts w:ascii="仿宋_GB2312" w:hAnsi="仿宋_GB2312" w:cs="仿宋_GB2312" w:eastAsia="仿宋_GB2312"/>
                      <w:sz w:val="21"/>
                      <w:color w:val="0000FF"/>
                    </w:rPr>
                    <w:t>对比度</w:t>
                  </w:r>
                  <w:r>
                    <w:rPr>
                      <w:rFonts w:ascii="仿宋_GB2312" w:hAnsi="仿宋_GB2312" w:cs="仿宋_GB2312" w:eastAsia="仿宋_GB2312"/>
                      <w:sz w:val="21"/>
                      <w:color w:val="0000FF"/>
                    </w:rPr>
                    <w:t>:1000：1，触摸技术:红外对管感应</w:t>
                  </w:r>
                </w:p>
                <w:p>
                  <w:pPr>
                    <w:pStyle w:val="null3"/>
                    <w:jc w:val="left"/>
                  </w:pPr>
                  <w:r>
                    <w:rPr>
                      <w:rFonts w:ascii="仿宋_GB2312" w:hAnsi="仿宋_GB2312" w:cs="仿宋_GB2312" w:eastAsia="仿宋_GB2312"/>
                      <w:sz w:val="21"/>
                      <w:color w:val="0000FF"/>
                    </w:rPr>
                    <w:t>感应物体</w:t>
                  </w:r>
                  <w:r>
                    <w:rPr>
                      <w:rFonts w:ascii="仿宋_GB2312" w:hAnsi="仿宋_GB2312" w:cs="仿宋_GB2312" w:eastAsia="仿宋_GB2312"/>
                      <w:sz w:val="21"/>
                      <w:color w:val="0000FF"/>
                    </w:rPr>
                    <w:t>:手指、笔等不透明物体，感应大小：直径大于等于5mm，推荐大于等于7mm</w:t>
                  </w:r>
                </w:p>
                <w:p>
                  <w:pPr>
                    <w:pStyle w:val="null3"/>
                    <w:jc w:val="left"/>
                  </w:pPr>
                  <w:r>
                    <w:rPr>
                      <w:rFonts w:ascii="仿宋_GB2312" w:hAnsi="仿宋_GB2312" w:cs="仿宋_GB2312" w:eastAsia="仿宋_GB2312"/>
                      <w:sz w:val="21"/>
                      <w:color w:val="0000FF"/>
                    </w:rPr>
                    <w:t>假人台子：</w:t>
                  </w:r>
                  <w:r>
                    <w:rPr>
                      <w:rFonts w:ascii="仿宋_GB2312" w:hAnsi="仿宋_GB2312" w:cs="仿宋_GB2312" w:eastAsia="仿宋_GB2312"/>
                      <w:sz w:val="21"/>
                      <w:color w:val="0000FF"/>
                    </w:rPr>
                    <w:t>1800*650*500mm</w:t>
                  </w:r>
                </w:p>
                <w:p>
                  <w:pPr>
                    <w:pStyle w:val="null3"/>
                    <w:jc w:val="left"/>
                  </w:pPr>
                  <w:r>
                    <w:rPr>
                      <w:rFonts w:ascii="仿宋_GB2312" w:hAnsi="仿宋_GB2312" w:cs="仿宋_GB2312" w:eastAsia="仿宋_GB2312"/>
                      <w:sz w:val="21"/>
                      <w:color w:val="0000FF"/>
                    </w:rPr>
                    <w:t>体验台（底座）：</w:t>
                  </w:r>
                  <w:r>
                    <w:rPr>
                      <w:rFonts w:ascii="仿宋_GB2312" w:hAnsi="仿宋_GB2312" w:cs="仿宋_GB2312" w:eastAsia="仿宋_GB2312"/>
                      <w:sz w:val="21"/>
                      <w:color w:val="0000FF"/>
                    </w:rPr>
                    <w:t>800*450*1020mm；</w:t>
                  </w:r>
                </w:p>
                <w:p>
                  <w:pPr>
                    <w:pStyle w:val="null3"/>
                    <w:jc w:val="left"/>
                  </w:pPr>
                  <w:r>
                    <w:rPr>
                      <w:rFonts w:ascii="仿宋_GB2312" w:hAnsi="仿宋_GB2312" w:cs="仿宋_GB2312" w:eastAsia="仿宋_GB2312"/>
                      <w:sz w:val="21"/>
                      <w:color w:val="0000FF"/>
                    </w:rPr>
                    <w:t>设备材料：钢钣金</w:t>
                  </w:r>
                  <w:r>
                    <w:rPr>
                      <w:rFonts w:ascii="仿宋_GB2312" w:hAnsi="仿宋_GB2312" w:cs="仿宋_GB2312" w:eastAsia="仿宋_GB2312"/>
                      <w:sz w:val="21"/>
                      <w:color w:val="0000FF"/>
                    </w:rPr>
                    <w:t>+ 亚克力；</w:t>
                  </w:r>
                </w:p>
                <w:p>
                  <w:pPr>
                    <w:pStyle w:val="null3"/>
                    <w:jc w:val="left"/>
                  </w:pPr>
                  <w:r>
                    <w:rPr>
                      <w:rFonts w:ascii="仿宋_GB2312" w:hAnsi="仿宋_GB2312" w:cs="仿宋_GB2312" w:eastAsia="仿宋_GB2312"/>
                      <w:sz w:val="21"/>
                      <w:color w:val="0000FF"/>
                    </w:rPr>
                    <w:t>制作工艺：激光切割</w:t>
                  </w:r>
                  <w:r>
                    <w:rPr>
                      <w:rFonts w:ascii="仿宋_GB2312" w:hAnsi="仿宋_GB2312" w:cs="仿宋_GB2312" w:eastAsia="仿宋_GB2312"/>
                      <w:sz w:val="21"/>
                      <w:color w:val="0000FF"/>
                    </w:rPr>
                    <w:t>+ 焊接 + 折弯 + 喷塑 + 组装。</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全息铁路机械伤害体验设备</w:t>
                  </w:r>
                </w:p>
                <w:p>
                  <w:pPr>
                    <w:pStyle w:val="null3"/>
                    <w:jc w:val="center"/>
                  </w:pPr>
                  <w:r>
                    <w:rPr>
                      <w:rFonts w:ascii="仿宋_GB2312" w:hAnsi="仿宋_GB2312" w:cs="仿宋_GB2312" w:eastAsia="仿宋_GB2312"/>
                      <w:sz w:val="21"/>
                      <w:color w:val="0000FF"/>
                    </w:rPr>
                    <w:t>（核心产品）</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1）功能要求</w:t>
                  </w:r>
                </w:p>
                <w:p>
                  <w:pPr>
                    <w:pStyle w:val="null3"/>
                    <w:jc w:val="left"/>
                  </w:pPr>
                  <w:r>
                    <w:rPr>
                      <w:rFonts w:ascii="仿宋_GB2312" w:hAnsi="仿宋_GB2312" w:cs="仿宋_GB2312" w:eastAsia="仿宋_GB2312"/>
                      <w:sz w:val="21"/>
                      <w:color w:val="0000FF"/>
                    </w:rPr>
                    <w:t>全息铁路机械伤害体验设备主要围绕机械伤害类实训展开，包含砸手、砸脚、事故三种核心体验项目。产品内部由全息屏幕组成，显示屏下方配置体验箱体，可模拟实现砸手、砸脚等伤害场景的沉浸式实训。</w:t>
                  </w:r>
                </w:p>
                <w:p>
                  <w:pPr>
                    <w:pStyle w:val="null3"/>
                    <w:jc w:val="left"/>
                  </w:pPr>
                  <w:r>
                    <w:rPr>
                      <w:rFonts w:ascii="仿宋_GB2312" w:hAnsi="仿宋_GB2312" w:cs="仿宋_GB2312" w:eastAsia="仿宋_GB2312"/>
                      <w:sz w:val="21"/>
                      <w:color w:val="0000FF"/>
                    </w:rPr>
                    <w:t>砸手体验：启动后设备播放铁路事故模拟场景，当列车驶近时，砸手模块即时落下，让体验者直观感受砸手伤害瞬间。</w:t>
                  </w:r>
                </w:p>
                <w:p>
                  <w:pPr>
                    <w:pStyle w:val="null3"/>
                    <w:jc w:val="left"/>
                  </w:pPr>
                  <w:r>
                    <w:rPr>
                      <w:rFonts w:ascii="仿宋_GB2312" w:hAnsi="仿宋_GB2312" w:cs="仿宋_GB2312" w:eastAsia="仿宋_GB2312"/>
                      <w:sz w:val="21"/>
                      <w:color w:val="0000FF"/>
                    </w:rPr>
                    <w:t>砸脚体验：启动后设备播放铁路事故模拟场景，当列车驶近时，砸脚模块即时落下，让体验者直观感受砸脚伤害瞬间。</w:t>
                  </w:r>
                </w:p>
                <w:p>
                  <w:pPr>
                    <w:pStyle w:val="null3"/>
                    <w:jc w:val="left"/>
                  </w:pPr>
                  <w:r>
                    <w:rPr>
                      <w:rFonts w:ascii="仿宋_GB2312" w:hAnsi="仿宋_GB2312" w:cs="仿宋_GB2312" w:eastAsia="仿宋_GB2312"/>
                      <w:sz w:val="21"/>
                      <w:color w:val="0000FF"/>
                    </w:rPr>
                    <w:t>事故体验：启动后设备播放铁路事故模拟场景，当列车驶近时，砸手、砸脚模块随机触发落下，体验者可感受随机砸手或砸脚的事故冲击。</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2）主要技术参数</w:t>
                  </w:r>
                </w:p>
                <w:p>
                  <w:pPr>
                    <w:pStyle w:val="null3"/>
                    <w:jc w:val="left"/>
                  </w:pPr>
                  <w:r>
                    <w:rPr>
                      <w:rFonts w:ascii="仿宋_GB2312" w:hAnsi="仿宋_GB2312" w:cs="仿宋_GB2312" w:eastAsia="仿宋_GB2312"/>
                      <w:sz w:val="21"/>
                      <w:color w:val="0000FF"/>
                    </w:rPr>
                    <w:t>电控装置：低压电器控制板；开关电源：明纬；透明屏一体机（不小于</w:t>
                  </w:r>
                  <w:r>
                    <w:rPr>
                      <w:rFonts w:ascii="仿宋_GB2312" w:hAnsi="仿宋_GB2312" w:cs="仿宋_GB2312" w:eastAsia="仿宋_GB2312"/>
                      <w:sz w:val="21"/>
                      <w:color w:val="0000FF"/>
                    </w:rPr>
                    <w:t>43寸）：显示分辨率不低于1920x1080，面板类型：AV软屏，背光灯类型：内嵌式LED；屏幕视角：</w:t>
                  </w:r>
                </w:p>
                <w:p>
                  <w:pPr>
                    <w:pStyle w:val="null3"/>
                    <w:jc w:val="left"/>
                  </w:pPr>
                  <w:r>
                    <w:rPr>
                      <w:rFonts w:ascii="仿宋_GB2312" w:hAnsi="仿宋_GB2312" w:cs="仿宋_GB2312" w:eastAsia="仿宋_GB2312"/>
                      <w:sz w:val="21"/>
                      <w:color w:val="0000FF"/>
                    </w:rPr>
                    <w:t>控制主机参数不低于：</w:t>
                  </w:r>
                  <w:r>
                    <w:rPr>
                      <w:rFonts w:ascii="仿宋_GB2312" w:hAnsi="仿宋_GB2312" w:cs="仿宋_GB2312" w:eastAsia="仿宋_GB2312"/>
                      <w:sz w:val="21"/>
                      <w:color w:val="0000FF"/>
                    </w:rPr>
                    <w:t>CPU：国产CPU 8核16线程；内存：16G；显存：6G；磁盘：256G；</w:t>
                  </w:r>
                </w:p>
                <w:p>
                  <w:pPr>
                    <w:pStyle w:val="null3"/>
                    <w:jc w:val="left"/>
                  </w:pPr>
                  <w:r>
                    <w:rPr>
                      <w:rFonts w:ascii="仿宋_GB2312" w:hAnsi="仿宋_GB2312" w:cs="仿宋_GB2312" w:eastAsia="仿宋_GB2312"/>
                      <w:sz w:val="21"/>
                      <w:color w:val="0000FF"/>
                    </w:rPr>
                    <w:t>系统：国产操作系统。</w:t>
                  </w:r>
                </w:p>
                <w:p>
                  <w:pPr>
                    <w:pStyle w:val="null3"/>
                    <w:jc w:val="left"/>
                  </w:pPr>
                  <w:r>
                    <w:rPr>
                      <w:rFonts w:ascii="仿宋_GB2312" w:hAnsi="仿宋_GB2312" w:cs="仿宋_GB2312" w:eastAsia="仿宋_GB2312"/>
                      <w:sz w:val="21"/>
                      <w:color w:val="0000FF"/>
                    </w:rPr>
                    <w:t>2对主动轮吹风扇：风力可根据体验场景调节。</w:t>
                  </w:r>
                </w:p>
                <w:p>
                  <w:pPr>
                    <w:pStyle w:val="null3"/>
                    <w:jc w:val="left"/>
                  </w:pPr>
                  <w:r>
                    <w:rPr>
                      <w:rFonts w:ascii="仿宋_GB2312" w:hAnsi="仿宋_GB2312" w:cs="仿宋_GB2312" w:eastAsia="仿宋_GB2312"/>
                      <w:sz w:val="21"/>
                      <w:color w:val="0000FF"/>
                    </w:rPr>
                    <w:t>2对闪光LED灯台：亮度大小与速度可根据体验场景调节。</w:t>
                  </w:r>
                </w:p>
                <w:p>
                  <w:pPr>
                    <w:pStyle w:val="null3"/>
                    <w:jc w:val="left"/>
                  </w:pPr>
                  <w:r>
                    <w:rPr>
                      <w:rFonts w:ascii="仿宋_GB2312" w:hAnsi="仿宋_GB2312" w:cs="仿宋_GB2312" w:eastAsia="仿宋_GB2312"/>
                      <w:sz w:val="21"/>
                      <w:color w:val="0000FF"/>
                    </w:rPr>
                    <w:t>2对震动反馈单元：震动大小可根据体验场景调节。</w:t>
                  </w:r>
                </w:p>
                <w:p>
                  <w:pPr>
                    <w:pStyle w:val="null3"/>
                    <w:jc w:val="left"/>
                  </w:pPr>
                  <w:r>
                    <w:rPr>
                      <w:rFonts w:ascii="仿宋_GB2312" w:hAnsi="仿宋_GB2312" w:cs="仿宋_GB2312" w:eastAsia="仿宋_GB2312"/>
                      <w:sz w:val="21"/>
                      <w:color w:val="0000FF"/>
                    </w:rPr>
                    <w:t>本项目中涉及计算机终端的中央处理器（</w:t>
                  </w:r>
                  <w:r>
                    <w:rPr>
                      <w:rFonts w:ascii="仿宋_GB2312" w:hAnsi="仿宋_GB2312" w:cs="仿宋_GB2312" w:eastAsia="仿宋_GB2312"/>
                      <w:sz w:val="21"/>
                      <w:color w:val="0000FF"/>
                    </w:rPr>
                    <w:t>CPU）、操作系统、数据库应通过中国信息安全测评中心的安全可靠测评，附相关证明材料截图。</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电气化区段伤害体验设备</w:t>
                  </w:r>
                </w:p>
                <w:p>
                  <w:pPr>
                    <w:pStyle w:val="null3"/>
                    <w:jc w:val="center"/>
                  </w:pPr>
                  <w:r>
                    <w:rPr>
                      <w:rFonts w:ascii="仿宋_GB2312" w:hAnsi="仿宋_GB2312" w:cs="仿宋_GB2312" w:eastAsia="仿宋_GB2312"/>
                      <w:sz w:val="21"/>
                      <w:color w:val="0000FF"/>
                    </w:rPr>
                    <w:t>（核心产品）</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1）功能要求</w:t>
                  </w:r>
                </w:p>
                <w:p>
                  <w:pPr>
                    <w:pStyle w:val="null3"/>
                    <w:jc w:val="left"/>
                  </w:pPr>
                  <w:r>
                    <w:rPr>
                      <w:rFonts w:ascii="仿宋_GB2312" w:hAnsi="仿宋_GB2312" w:cs="仿宋_GB2312" w:eastAsia="仿宋_GB2312"/>
                      <w:sz w:val="21"/>
                      <w:color w:val="0000FF"/>
                    </w:rPr>
                    <w:t>电气化区段伤害体验设备整合仿真接触网、仿真接地杆、仿真刷车杆及三维仿真场景，将现有触电模拟技术应用于</w:t>
                  </w:r>
                  <w:r>
                    <w:rPr>
                      <w:rFonts w:ascii="仿宋_GB2312" w:hAnsi="仿宋_GB2312" w:cs="仿宋_GB2312" w:eastAsia="仿宋_GB2312"/>
                      <w:sz w:val="21"/>
                      <w:color w:val="0000FF"/>
                    </w:rPr>
                    <w:t>“接地杆挂接触网”“刷车杆刷车” 两类作业场景的改造。通过结合三维仿真场景与接触网模型实现场景融合，借助结构优化设计与电路集成技术，在全程保障安全的前提下，还原真实作业中误操作引发的触电体感，强化培训沉浸体验。同时配套知识讲解及案例视频，进一步提升科普教育效果。</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2）主要技术参数</w:t>
                  </w:r>
                </w:p>
                <w:p>
                  <w:pPr>
                    <w:pStyle w:val="null3"/>
                    <w:jc w:val="left"/>
                  </w:pPr>
                  <w:r>
                    <w:rPr>
                      <w:rFonts w:ascii="仿宋_GB2312" w:hAnsi="仿宋_GB2312" w:cs="仿宋_GB2312" w:eastAsia="仿宋_GB2312"/>
                      <w:sz w:val="21"/>
                      <w:color w:val="0000FF"/>
                    </w:rPr>
                    <w:t>设备整体尺寸不低于：</w:t>
                  </w:r>
                  <w:r>
                    <w:rPr>
                      <w:rFonts w:ascii="仿宋_GB2312" w:hAnsi="仿宋_GB2312" w:cs="仿宋_GB2312" w:eastAsia="仿宋_GB2312"/>
                      <w:sz w:val="21"/>
                      <w:color w:val="0000FF"/>
                    </w:rPr>
                    <w:t>3000*800*2800mm（长*宽*高）</w:t>
                  </w:r>
                </w:p>
                <w:p>
                  <w:pPr>
                    <w:pStyle w:val="null3"/>
                    <w:jc w:val="left"/>
                  </w:pPr>
                  <w:r>
                    <w:rPr>
                      <w:rFonts w:ascii="仿宋_GB2312" w:hAnsi="仿宋_GB2312" w:cs="仿宋_GB2312" w:eastAsia="仿宋_GB2312"/>
                      <w:sz w:val="21"/>
                      <w:color w:val="0000FF"/>
                    </w:rPr>
                    <w:t>控制主机参数不低于：</w:t>
                  </w:r>
                  <w:r>
                    <w:rPr>
                      <w:rFonts w:ascii="仿宋_GB2312" w:hAnsi="仿宋_GB2312" w:cs="仿宋_GB2312" w:eastAsia="仿宋_GB2312"/>
                      <w:sz w:val="21"/>
                      <w:color w:val="0000FF"/>
                    </w:rPr>
                    <w:t>CPU：国产CPU 8核16线程；内存：16G；显存：6G；硬盘：256G；</w:t>
                  </w:r>
                </w:p>
                <w:p>
                  <w:pPr>
                    <w:pStyle w:val="null3"/>
                    <w:jc w:val="left"/>
                  </w:pPr>
                  <w:r>
                    <w:rPr>
                      <w:rFonts w:ascii="仿宋_GB2312" w:hAnsi="仿宋_GB2312" w:cs="仿宋_GB2312" w:eastAsia="仿宋_GB2312"/>
                      <w:sz w:val="21"/>
                      <w:color w:val="0000FF"/>
                    </w:rPr>
                    <w:t>系统：国产操作系统。</w:t>
                  </w:r>
                </w:p>
                <w:p>
                  <w:pPr>
                    <w:pStyle w:val="null3"/>
                    <w:jc w:val="left"/>
                  </w:pPr>
                  <w:r>
                    <w:rPr>
                      <w:rFonts w:ascii="仿宋_GB2312" w:hAnsi="仿宋_GB2312" w:cs="仿宋_GB2312" w:eastAsia="仿宋_GB2312"/>
                      <w:sz w:val="21"/>
                      <w:color w:val="0000FF"/>
                    </w:rPr>
                    <w:t>液晶显示屏：搭配</w:t>
                  </w:r>
                  <w:r>
                    <w:rPr>
                      <w:rFonts w:ascii="仿宋_GB2312" w:hAnsi="仿宋_GB2312" w:cs="仿宋_GB2312" w:eastAsia="仿宋_GB2312"/>
                      <w:sz w:val="21"/>
                      <w:color w:val="0000FF"/>
                    </w:rPr>
                    <w:t>75英寸液晶显示器，竖屏内嵌式安装，屏幕分辨率不低于2160*3840，屏幕比例：9:16；红外触摸屏（钢化玻璃）</w:t>
                  </w:r>
                </w:p>
                <w:p>
                  <w:pPr>
                    <w:pStyle w:val="null3"/>
                    <w:jc w:val="left"/>
                  </w:pPr>
                  <w:r>
                    <w:rPr>
                      <w:rFonts w:ascii="仿宋_GB2312" w:hAnsi="仿宋_GB2312" w:cs="仿宋_GB2312" w:eastAsia="仿宋_GB2312"/>
                      <w:sz w:val="21"/>
                      <w:color w:val="0000FF"/>
                    </w:rPr>
                    <w:t>本项目中涉及计算机终端的中央处理器（</w:t>
                  </w:r>
                  <w:r>
                    <w:rPr>
                      <w:rFonts w:ascii="仿宋_GB2312" w:hAnsi="仿宋_GB2312" w:cs="仿宋_GB2312" w:eastAsia="仿宋_GB2312"/>
                      <w:sz w:val="21"/>
                      <w:color w:val="0000FF"/>
                    </w:rPr>
                    <w:t>CPU）、操作系统、数据库应通过中国信息安全测评中心的安全可靠测评，附相关证明材料截图。</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高空作业安全体验设备</w:t>
                  </w:r>
                </w:p>
                <w:p>
                  <w:pPr>
                    <w:pStyle w:val="null3"/>
                    <w:jc w:val="center"/>
                  </w:pPr>
                  <w:r>
                    <w:rPr>
                      <w:rFonts w:ascii="仿宋_GB2312" w:hAnsi="仿宋_GB2312" w:cs="仿宋_GB2312" w:eastAsia="仿宋_GB2312"/>
                      <w:sz w:val="21"/>
                      <w:color w:val="0000FF"/>
                    </w:rPr>
                    <w:t>（核心产品）</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1）功能要求</w:t>
                  </w:r>
                </w:p>
                <w:p>
                  <w:pPr>
                    <w:pStyle w:val="null3"/>
                    <w:jc w:val="left"/>
                  </w:pPr>
                  <w:r>
                    <w:rPr>
                      <w:rFonts w:ascii="仿宋_GB2312" w:hAnsi="仿宋_GB2312" w:cs="仿宋_GB2312" w:eastAsia="仿宋_GB2312"/>
                      <w:sz w:val="21"/>
                      <w:color w:val="0000FF"/>
                    </w:rPr>
                    <w:t>高空作业安全体验设备采用</w:t>
                  </w:r>
                  <w:r>
                    <w:rPr>
                      <w:rFonts w:ascii="仿宋_GB2312" w:hAnsi="仿宋_GB2312" w:cs="仿宋_GB2312" w:eastAsia="仿宋_GB2312"/>
                      <w:sz w:val="21"/>
                      <w:color w:val="0000FF"/>
                    </w:rPr>
                    <w:t>VR 设备与可升降晃动平台，搭建高空作业仿真环境。体验者可模拟高空作业场景，按规范正确悬挂安全带；若作业时未抓牢发生坠落，安全带可有效悬挂，避免人身伤亡。若未佩戴安全带，系统将通过 VR 视觉效果与晃动平台形成双重沉浸式体验，让体验者直观感受高空坠落的严重危害，从而实现安全警示教育的目的。</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2）主要技术参数</w:t>
                  </w:r>
                </w:p>
                <w:p>
                  <w:pPr>
                    <w:pStyle w:val="null3"/>
                    <w:jc w:val="left"/>
                  </w:pPr>
                  <w:r>
                    <w:rPr>
                      <w:rFonts w:ascii="仿宋_GB2312" w:hAnsi="仿宋_GB2312" w:cs="仿宋_GB2312" w:eastAsia="仿宋_GB2312"/>
                      <w:sz w:val="21"/>
                      <w:color w:val="0000FF"/>
                    </w:rPr>
                    <w:t>VR主要参数不低于：视场角：105度；双眼分辨率：3664*1920；</w:t>
                  </w:r>
                </w:p>
                <w:p>
                  <w:pPr>
                    <w:pStyle w:val="null3"/>
                    <w:jc w:val="left"/>
                  </w:pPr>
                  <w:r>
                    <w:rPr>
                      <w:rFonts w:ascii="仿宋_GB2312" w:hAnsi="仿宋_GB2312" w:cs="仿宋_GB2312" w:eastAsia="仿宋_GB2312"/>
                      <w:sz w:val="21"/>
                      <w:color w:val="0000FF"/>
                    </w:rPr>
                    <w:t>可升降晃动平台主要参数不低于：额定负载：</w:t>
                  </w:r>
                  <w:r>
                    <w:rPr>
                      <w:rFonts w:ascii="仿宋_GB2312" w:hAnsi="仿宋_GB2312" w:cs="仿宋_GB2312" w:eastAsia="仿宋_GB2312"/>
                      <w:sz w:val="21"/>
                      <w:color w:val="0000FF"/>
                    </w:rPr>
                    <w:t>100KG；设备运动偏移量：垂直升降（Z）±100mm、纵向位移（y）± 30mm、横向位移（x）±30mm。</w:t>
                  </w:r>
                </w:p>
                <w:p>
                  <w:pPr>
                    <w:pStyle w:val="null3"/>
                    <w:jc w:val="left"/>
                  </w:pPr>
                  <w:r>
                    <w:rPr>
                      <w:rFonts w:ascii="仿宋_GB2312" w:hAnsi="仿宋_GB2312" w:cs="仿宋_GB2312" w:eastAsia="仿宋_GB2312"/>
                      <w:sz w:val="21"/>
                      <w:color w:val="0000FF"/>
                    </w:rPr>
                    <w:t>控制主机参数不低于：</w:t>
                  </w:r>
                  <w:r>
                    <w:rPr>
                      <w:rFonts w:ascii="仿宋_GB2312" w:hAnsi="仿宋_GB2312" w:cs="仿宋_GB2312" w:eastAsia="仿宋_GB2312"/>
                      <w:sz w:val="21"/>
                      <w:color w:val="0000FF"/>
                    </w:rPr>
                    <w:t>CPU：国产CPU 8核16线程；内存：16G；显存：6G；磁盘：256G；</w:t>
                  </w:r>
                </w:p>
                <w:p>
                  <w:pPr>
                    <w:pStyle w:val="null3"/>
                    <w:jc w:val="left"/>
                  </w:pPr>
                  <w:r>
                    <w:rPr>
                      <w:rFonts w:ascii="仿宋_GB2312" w:hAnsi="仿宋_GB2312" w:cs="仿宋_GB2312" w:eastAsia="仿宋_GB2312"/>
                      <w:sz w:val="21"/>
                      <w:color w:val="0000FF"/>
                    </w:rPr>
                    <w:t>系统：国产操作系统。</w:t>
                  </w:r>
                </w:p>
                <w:p>
                  <w:pPr>
                    <w:pStyle w:val="null3"/>
                    <w:jc w:val="left"/>
                  </w:pPr>
                  <w:r>
                    <w:rPr>
                      <w:rFonts w:ascii="仿宋_GB2312" w:hAnsi="仿宋_GB2312" w:cs="仿宋_GB2312" w:eastAsia="仿宋_GB2312"/>
                      <w:sz w:val="21"/>
                      <w:color w:val="0000FF"/>
                    </w:rPr>
                    <w:t>本项目中涉及计算机终端的中央处理器（</w:t>
                  </w:r>
                  <w:r>
                    <w:rPr>
                      <w:rFonts w:ascii="仿宋_GB2312" w:hAnsi="仿宋_GB2312" w:cs="仿宋_GB2312" w:eastAsia="仿宋_GB2312"/>
                      <w:sz w:val="21"/>
                      <w:color w:val="0000FF"/>
                    </w:rPr>
                    <w:t>CPU）、操作系统、数据库应通过中国信息安全测评中心的安全可靠测评，附相关证明材料截图。</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列车行车安全体验设备</w:t>
                  </w:r>
                </w:p>
                <w:p>
                  <w:pPr>
                    <w:pStyle w:val="null3"/>
                    <w:jc w:val="center"/>
                  </w:pPr>
                  <w:r>
                    <w:rPr>
                      <w:rFonts w:ascii="仿宋_GB2312" w:hAnsi="仿宋_GB2312" w:cs="仿宋_GB2312" w:eastAsia="仿宋_GB2312"/>
                      <w:sz w:val="21"/>
                      <w:color w:val="0000FF"/>
                    </w:rPr>
                    <w:t>（核心产品）</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1）功能要求</w:t>
                  </w:r>
                </w:p>
                <w:p>
                  <w:pPr>
                    <w:pStyle w:val="null3"/>
                    <w:jc w:val="left"/>
                  </w:pPr>
                  <w:r>
                    <w:rPr>
                      <w:rFonts w:ascii="仿宋_GB2312" w:hAnsi="仿宋_GB2312" w:cs="仿宋_GB2312" w:eastAsia="仿宋_GB2312"/>
                      <w:sz w:val="21"/>
                      <w:color w:val="0000FF"/>
                    </w:rPr>
                    <w:t>列车行车安全体验设备依托</w:t>
                  </w:r>
                  <w:r>
                    <w:rPr>
                      <w:rFonts w:ascii="仿宋_GB2312" w:hAnsi="仿宋_GB2312" w:cs="仿宋_GB2312" w:eastAsia="仿宋_GB2312"/>
                      <w:sz w:val="21"/>
                      <w:color w:val="0000FF"/>
                    </w:rPr>
                    <w:t>VR 动感座椅，专为铁路机车安全培训打造。系统通过虚拟环境提供逼真的视听与体感反馈，结合动感座椅多维度运动效果，还原真实作业场景，可模拟轨道异物侵限、列车脱轨、违规穿越车底、道口机动车抢道、违规穿越股道、撞击泥石流等典型铁路险情。设备以高清画面、动态座椅、立体声音构建沉浸式体验，让驾驶员在零风险环境中熟悉危险场景，直观感受违章操作与处置不当的严重后果，进而强化安全行车意识。</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2）主要技术参数</w:t>
                  </w:r>
                </w:p>
                <w:p>
                  <w:pPr>
                    <w:pStyle w:val="null3"/>
                    <w:jc w:val="left"/>
                  </w:pPr>
                  <w:r>
                    <w:rPr>
                      <w:rFonts w:ascii="仿宋_GB2312" w:hAnsi="仿宋_GB2312" w:cs="仿宋_GB2312" w:eastAsia="仿宋_GB2312"/>
                      <w:sz w:val="21"/>
                      <w:color w:val="0000FF"/>
                    </w:rPr>
                    <w:t>设备尺寸不低于：</w:t>
                  </w:r>
                  <w:r>
                    <w:rPr>
                      <w:rFonts w:ascii="仿宋_GB2312" w:hAnsi="仿宋_GB2312" w:cs="仿宋_GB2312" w:eastAsia="仿宋_GB2312"/>
                      <w:sz w:val="21"/>
                      <w:color w:val="0000FF"/>
                    </w:rPr>
                    <w:t>1800*1140*1850mm（长*宽*高）</w:t>
                  </w:r>
                </w:p>
                <w:p>
                  <w:pPr>
                    <w:pStyle w:val="null3"/>
                    <w:jc w:val="left"/>
                  </w:pPr>
                  <w:r>
                    <w:rPr>
                      <w:rFonts w:ascii="仿宋_GB2312" w:hAnsi="仿宋_GB2312" w:cs="仿宋_GB2312" w:eastAsia="仿宋_GB2312"/>
                      <w:sz w:val="21"/>
                      <w:color w:val="0000FF"/>
                    </w:rPr>
                    <w:t>①控制主机参数不低于：CPU：国产CPU 8核16线程；内 存：16G；显存：6G；磁盘：256G；</w:t>
                  </w:r>
                </w:p>
                <w:p>
                  <w:pPr>
                    <w:pStyle w:val="null3"/>
                    <w:jc w:val="left"/>
                  </w:pPr>
                  <w:r>
                    <w:rPr>
                      <w:rFonts w:ascii="仿宋_GB2312" w:hAnsi="仿宋_GB2312" w:cs="仿宋_GB2312" w:eastAsia="仿宋_GB2312"/>
                      <w:sz w:val="21"/>
                      <w:color w:val="0000FF"/>
                    </w:rPr>
                    <w:t>系统：国产操作系统。</w:t>
                  </w:r>
                </w:p>
                <w:p>
                  <w:pPr>
                    <w:pStyle w:val="null3"/>
                    <w:jc w:val="left"/>
                  </w:pPr>
                  <w:r>
                    <w:rPr>
                      <w:rFonts w:ascii="仿宋_GB2312" w:hAnsi="仿宋_GB2312" w:cs="仿宋_GB2312" w:eastAsia="仿宋_GB2312"/>
                      <w:sz w:val="21"/>
                      <w:color w:val="0000FF"/>
                    </w:rPr>
                    <w:t>②VR视景显示器主要参数不低于：屏幕尺寸：65寸；分辨率：3840*2160；刷新率：60HZ。</w:t>
                  </w:r>
                </w:p>
                <w:p>
                  <w:pPr>
                    <w:pStyle w:val="null3"/>
                    <w:jc w:val="left"/>
                  </w:pPr>
                  <w:r>
                    <w:rPr>
                      <w:rFonts w:ascii="仿宋_GB2312" w:hAnsi="仿宋_GB2312" w:cs="仿宋_GB2312" w:eastAsia="仿宋_GB2312"/>
                      <w:sz w:val="21"/>
                      <w:color w:val="0000FF"/>
                    </w:rPr>
                    <w:t>本项目中涉及计算机终端的中央处理器（</w:t>
                  </w:r>
                  <w:r>
                    <w:rPr>
                      <w:rFonts w:ascii="仿宋_GB2312" w:hAnsi="仿宋_GB2312" w:cs="仿宋_GB2312" w:eastAsia="仿宋_GB2312"/>
                      <w:sz w:val="21"/>
                      <w:color w:val="0000FF"/>
                    </w:rPr>
                    <w:t>CPU）、操作系统、数据库应通过中国信息安全测评中心的安全可靠测评，附相关证明材料截图。</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法律法规翻书机体验设备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1）功能要求</w:t>
                  </w:r>
                </w:p>
                <w:p>
                  <w:pPr>
                    <w:pStyle w:val="null3"/>
                    <w:jc w:val="left"/>
                  </w:pPr>
                  <w:r>
                    <w:rPr>
                      <w:rFonts w:ascii="仿宋_GB2312" w:hAnsi="仿宋_GB2312" w:cs="仿宋_GB2312" w:eastAsia="仿宋_GB2312"/>
                      <w:sz w:val="21"/>
                      <w:color w:val="0000FF"/>
                    </w:rPr>
                    <w:t>法律法规翻书机体验设备用于承载铁路安全相关法规制度资源。体验者可通过触摸屏，对铁路安全领域的国家法律法规及铁路行业规章进行检索与阅读，在书体模型前点击液晶屏即可呈现逼真的动态翻页效果。系统同时具备背规考核功能，依托语音识别技术将学员口述答案实时转换为文字，学员提交作答后，系统自动将其答案与标准答案进行比对，并生成匹配率结果，实现铁路安全法规学习与考核的一体化应用。</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2）主要技术参数</w:t>
                  </w:r>
                </w:p>
                <w:p>
                  <w:pPr>
                    <w:pStyle w:val="null3"/>
                    <w:jc w:val="left"/>
                  </w:pPr>
                  <w:r>
                    <w:rPr>
                      <w:rFonts w:ascii="仿宋_GB2312" w:hAnsi="仿宋_GB2312" w:cs="仿宋_GB2312" w:eastAsia="仿宋_GB2312"/>
                      <w:sz w:val="21"/>
                      <w:color w:val="0000FF"/>
                    </w:rPr>
                    <w:t>立体书本造型；触摸屏主要参数不低于：尺寸：</w:t>
                  </w:r>
                  <w:r>
                    <w:rPr>
                      <w:rFonts w:ascii="仿宋_GB2312" w:hAnsi="仿宋_GB2312" w:cs="仿宋_GB2312" w:eastAsia="仿宋_GB2312"/>
                      <w:sz w:val="21"/>
                      <w:color w:val="0000FF"/>
                    </w:rPr>
                    <w:t>32寸；分辨率：1920*1080；屏幕比例：16:9；支持多点同时进行触摸操作。</w:t>
                  </w:r>
                </w:p>
                <w:p>
                  <w:pPr>
                    <w:pStyle w:val="null3"/>
                    <w:jc w:val="left"/>
                  </w:pPr>
                  <w:r>
                    <w:rPr>
                      <w:rFonts w:ascii="仿宋_GB2312" w:hAnsi="仿宋_GB2312" w:cs="仿宋_GB2312" w:eastAsia="仿宋_GB2312"/>
                      <w:sz w:val="21"/>
                      <w:color w:val="0000FF"/>
                    </w:rPr>
                    <w:t>控制主机参数不低于：</w:t>
                  </w:r>
                  <w:r>
                    <w:rPr>
                      <w:rFonts w:ascii="仿宋_GB2312" w:hAnsi="仿宋_GB2312" w:cs="仿宋_GB2312" w:eastAsia="仿宋_GB2312"/>
                      <w:sz w:val="21"/>
                      <w:color w:val="0000FF"/>
                    </w:rPr>
                    <w:t>CPU：国产CPU 8核16线程；内 存：16G；显存：6G；磁盘：256G；</w:t>
                  </w:r>
                </w:p>
                <w:p>
                  <w:pPr>
                    <w:pStyle w:val="null3"/>
                    <w:jc w:val="left"/>
                  </w:pPr>
                  <w:r>
                    <w:rPr>
                      <w:rFonts w:ascii="仿宋_GB2312" w:hAnsi="仿宋_GB2312" w:cs="仿宋_GB2312" w:eastAsia="仿宋_GB2312"/>
                      <w:sz w:val="21"/>
                      <w:color w:val="0000FF"/>
                    </w:rPr>
                    <w:t>系统：国产操作系统。</w:t>
                  </w:r>
                </w:p>
                <w:p>
                  <w:pPr>
                    <w:pStyle w:val="null3"/>
                    <w:jc w:val="left"/>
                  </w:pPr>
                  <w:r>
                    <w:rPr>
                      <w:rFonts w:ascii="仿宋_GB2312" w:hAnsi="仿宋_GB2312" w:cs="仿宋_GB2312" w:eastAsia="仿宋_GB2312"/>
                      <w:sz w:val="21"/>
                      <w:color w:val="0000FF"/>
                    </w:rPr>
                    <w:t>本项目中涉及计算机终端的中央处理器（</w:t>
                  </w:r>
                  <w:r>
                    <w:rPr>
                      <w:rFonts w:ascii="仿宋_GB2312" w:hAnsi="仿宋_GB2312" w:cs="仿宋_GB2312" w:eastAsia="仿宋_GB2312"/>
                      <w:sz w:val="21"/>
                      <w:color w:val="0000FF"/>
                    </w:rPr>
                    <w:t>CPU）、操作系统、数据库应通过中国信息安全测评中心的安全可靠测评，附相关证明材料截图。</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铁路八大伤害体验设备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1）功能要求</w:t>
                  </w:r>
                </w:p>
                <w:p>
                  <w:pPr>
                    <w:pStyle w:val="null3"/>
                    <w:jc w:val="left"/>
                  </w:pPr>
                  <w:r>
                    <w:rPr>
                      <w:rFonts w:ascii="仿宋_GB2312" w:hAnsi="仿宋_GB2312" w:cs="仿宋_GB2312" w:eastAsia="仿宋_GB2312"/>
                      <w:sz w:val="21"/>
                      <w:color w:val="0000FF"/>
                    </w:rPr>
                    <w:t>铁路八大伤害体验设备利用投影技术，在墙面上展示相关内容。学员通过触摸墙面，可以触发不规范操作相关的伤害事故播放。每个伤害案例均通过动画形式生动展现其特点，提高学员对安全操作规程的认识和理解。</w:t>
                  </w:r>
                </w:p>
                <w:p>
                  <w:pPr>
                    <w:pStyle w:val="null3"/>
                    <w:jc w:val="left"/>
                  </w:pPr>
                  <w:r>
                    <w:rPr>
                      <w:rFonts w:ascii="仿宋_GB2312" w:hAnsi="仿宋_GB2312" w:cs="仿宋_GB2312" w:eastAsia="仿宋_GB2312"/>
                      <w:sz w:val="21"/>
                      <w:color w:val="0000FF"/>
                    </w:rPr>
                    <w:t>设备共包含八种由不规范操作导致的伤害类型：机械伤害、物体打击伤害、起重伤害、高处坠落伤害、触电伤害、铁路火灾事故、机动车辆伤害、机车车辆伤害。</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2）主要技术参数</w:t>
                  </w:r>
                </w:p>
                <w:p>
                  <w:pPr>
                    <w:pStyle w:val="null3"/>
                    <w:jc w:val="left"/>
                  </w:pPr>
                  <w:r>
                    <w:rPr>
                      <w:rFonts w:ascii="仿宋_GB2312" w:hAnsi="仿宋_GB2312" w:cs="仿宋_GB2312" w:eastAsia="仿宋_GB2312"/>
                      <w:sz w:val="21"/>
                      <w:color w:val="0000FF"/>
                    </w:rPr>
                    <w:t>投影仪主要技术参数不低于：液晶板尺寸</w:t>
                  </w:r>
                  <w:r>
                    <w:rPr>
                      <w:rFonts w:ascii="仿宋_GB2312" w:hAnsi="仿宋_GB2312" w:cs="仿宋_GB2312" w:eastAsia="仿宋_GB2312"/>
                      <w:sz w:val="21"/>
                      <w:color w:val="0000FF"/>
                    </w:rPr>
                    <w:t>≥0.64英寸；亮度≥4000流明；标准分辨率1920*1200；</w:t>
                  </w:r>
                </w:p>
                <w:p>
                  <w:pPr>
                    <w:pStyle w:val="null3"/>
                    <w:jc w:val="left"/>
                  </w:pPr>
                  <w:r>
                    <w:rPr>
                      <w:rFonts w:ascii="仿宋_GB2312" w:hAnsi="仿宋_GB2312" w:cs="仿宋_GB2312" w:eastAsia="仿宋_GB2312"/>
                      <w:sz w:val="21"/>
                      <w:color w:val="0000FF"/>
                    </w:rPr>
                    <w:t>控制主机参数不低于：</w:t>
                  </w:r>
                  <w:r>
                    <w:rPr>
                      <w:rFonts w:ascii="仿宋_GB2312" w:hAnsi="仿宋_GB2312" w:cs="仿宋_GB2312" w:eastAsia="仿宋_GB2312"/>
                      <w:sz w:val="21"/>
                      <w:color w:val="0000FF"/>
                    </w:rPr>
                    <w:t>CPU：国产CPU 8核16线程；内 存：16G；显存：6G；磁盘：256G；</w:t>
                  </w:r>
                </w:p>
                <w:p>
                  <w:pPr>
                    <w:pStyle w:val="null3"/>
                    <w:jc w:val="left"/>
                  </w:pPr>
                  <w:r>
                    <w:rPr>
                      <w:rFonts w:ascii="仿宋_GB2312" w:hAnsi="仿宋_GB2312" w:cs="仿宋_GB2312" w:eastAsia="仿宋_GB2312"/>
                      <w:sz w:val="21"/>
                      <w:color w:val="0000FF"/>
                    </w:rPr>
                    <w:t>系统：国产操作系统。</w:t>
                  </w:r>
                </w:p>
                <w:p>
                  <w:pPr>
                    <w:pStyle w:val="null3"/>
                    <w:jc w:val="left"/>
                  </w:pPr>
                  <w:r>
                    <w:rPr>
                      <w:rFonts w:ascii="仿宋_GB2312" w:hAnsi="仿宋_GB2312" w:cs="仿宋_GB2312" w:eastAsia="仿宋_GB2312"/>
                      <w:sz w:val="21"/>
                      <w:color w:val="0000FF"/>
                    </w:rPr>
                    <w:t>本项目中涉及计算机终端的中央处理器（</w:t>
                  </w:r>
                  <w:r>
                    <w:rPr>
                      <w:rFonts w:ascii="仿宋_GB2312" w:hAnsi="仿宋_GB2312" w:cs="仿宋_GB2312" w:eastAsia="仿宋_GB2312"/>
                      <w:sz w:val="21"/>
                      <w:color w:val="0000FF"/>
                    </w:rPr>
                    <w:t>CPU）、操作系统、数据库应通过中国信息安全测评中心的安全可靠测评，附相关证明材料截图。</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VR隐患排查设备</w:t>
                  </w:r>
                </w:p>
                <w:p>
                  <w:pPr>
                    <w:pStyle w:val="null3"/>
                    <w:jc w:val="center"/>
                  </w:pPr>
                  <w:r>
                    <w:rPr>
                      <w:rFonts w:ascii="仿宋_GB2312" w:hAnsi="仿宋_GB2312" w:cs="仿宋_GB2312" w:eastAsia="仿宋_GB2312"/>
                      <w:sz w:val="21"/>
                      <w:color w:val="0000FF"/>
                    </w:rPr>
                    <w:t>（核心产品）</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1）功能要求</w:t>
                  </w:r>
                </w:p>
                <w:p>
                  <w:pPr>
                    <w:pStyle w:val="null3"/>
                    <w:jc w:val="left"/>
                  </w:pPr>
                  <w:r>
                    <w:rPr>
                      <w:rFonts w:ascii="仿宋_GB2312" w:hAnsi="仿宋_GB2312" w:cs="仿宋_GB2312" w:eastAsia="仿宋_GB2312"/>
                      <w:sz w:val="21"/>
                      <w:color w:val="0000FF"/>
                    </w:rPr>
                    <w:t>VR隐患排查设备支持学员通过操作手柄，在系统还原的三维场景中以第一视角自由探索，并可根据需求自主选择场景，查找并判断安全隐患点；系统设有引导模式与实训模式，引导模式下通过高亮部件显示说明文字，帮助学员学习场景内各类火灾风险隐患，实训模式下学员需在限时内无提示完成隐患排查，系统内置隐患库可不断添加隐患点，同一场景隐患点从库中随机生成，全程自动评分并在实训结束后语音讲解隐患知识点，系统场景涵盖候车厅、信号机械室、动车组、机车等。</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2）主要技术参数</w:t>
                  </w:r>
                </w:p>
                <w:p>
                  <w:pPr>
                    <w:pStyle w:val="null3"/>
                    <w:jc w:val="left"/>
                  </w:pPr>
                  <w:r>
                    <w:rPr>
                      <w:rFonts w:ascii="仿宋_GB2312" w:hAnsi="仿宋_GB2312" w:cs="仿宋_GB2312" w:eastAsia="仿宋_GB2312"/>
                      <w:sz w:val="21"/>
                      <w:color w:val="0000FF"/>
                    </w:rPr>
                    <w:t>设备主要参数不低于：视场角：</w:t>
                  </w:r>
                  <w:r>
                    <w:rPr>
                      <w:rFonts w:ascii="仿宋_GB2312" w:hAnsi="仿宋_GB2312" w:cs="仿宋_GB2312" w:eastAsia="仿宋_GB2312"/>
                      <w:sz w:val="21"/>
                      <w:color w:val="0000FF"/>
                    </w:rPr>
                    <w:t>105度；双眼分辨率（不低于）：3664*1920。</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跨步电压体验设备</w:t>
                  </w:r>
                </w:p>
                <w:p>
                  <w:pPr>
                    <w:pStyle w:val="null3"/>
                    <w:jc w:val="center"/>
                  </w:pPr>
                  <w:r>
                    <w:rPr>
                      <w:rFonts w:ascii="仿宋_GB2312" w:hAnsi="仿宋_GB2312" w:cs="仿宋_GB2312" w:eastAsia="仿宋_GB2312"/>
                      <w:sz w:val="21"/>
                      <w:color w:val="0000FF"/>
                    </w:rPr>
                    <w:t>（核心产品）</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1）功能要求</w:t>
                  </w:r>
                </w:p>
                <w:p>
                  <w:pPr>
                    <w:pStyle w:val="null3"/>
                    <w:jc w:val="left"/>
                  </w:pPr>
                  <w:r>
                    <w:rPr>
                      <w:rFonts w:ascii="仿宋_GB2312" w:hAnsi="仿宋_GB2312" w:cs="仿宋_GB2312" w:eastAsia="仿宋_GB2312"/>
                      <w:sz w:val="21"/>
                      <w:color w:val="0000FF"/>
                    </w:rPr>
                    <w:t>跨步电压体验设备采用场景构建与声光模拟技术搭建，配备专业仿真环境，可让体验者直观认识跨步电压的触电伤害与危害性。体验者通过亲身体验，能够学习跨步电压的产生原理、触电成因及正确脱离危险区的方法。设备依托硬件还原真实场景，结合多媒体技术，为体验者提供视觉与触觉双重感知，强化培训效果，有效提升安全意识，预防触电事故发生。</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2）主要技术参数</w:t>
                  </w:r>
                </w:p>
                <w:p>
                  <w:pPr>
                    <w:pStyle w:val="null3"/>
                    <w:jc w:val="left"/>
                  </w:pPr>
                  <w:r>
                    <w:rPr>
                      <w:rFonts w:ascii="仿宋_GB2312" w:hAnsi="仿宋_GB2312" w:cs="仿宋_GB2312" w:eastAsia="仿宋_GB2312"/>
                      <w:sz w:val="21"/>
                      <w:color w:val="0000FF"/>
                    </w:rPr>
                    <w:t>底座尺寸不低于</w:t>
                  </w:r>
                  <w:r>
                    <w:rPr>
                      <w:rFonts w:ascii="仿宋_GB2312" w:hAnsi="仿宋_GB2312" w:cs="仿宋_GB2312" w:eastAsia="仿宋_GB2312"/>
                      <w:sz w:val="21"/>
                      <w:color w:val="0000FF"/>
                    </w:rPr>
                    <w:t>2800*1260*920mm；</w:t>
                  </w:r>
                </w:p>
                <w:p>
                  <w:pPr>
                    <w:pStyle w:val="null3"/>
                    <w:jc w:val="left"/>
                  </w:pPr>
                  <w:r>
                    <w:rPr>
                      <w:rFonts w:ascii="仿宋_GB2312" w:hAnsi="仿宋_GB2312" w:cs="仿宋_GB2312" w:eastAsia="仿宋_GB2312"/>
                      <w:sz w:val="21"/>
                      <w:color w:val="0000FF"/>
                    </w:rPr>
                    <w:t>模拟电塔尺寸不低于：</w:t>
                  </w:r>
                  <w:r>
                    <w:rPr>
                      <w:rFonts w:ascii="仿宋_GB2312" w:hAnsi="仿宋_GB2312" w:cs="仿宋_GB2312" w:eastAsia="仿宋_GB2312"/>
                      <w:sz w:val="21"/>
                      <w:color w:val="0000FF"/>
                    </w:rPr>
                    <w:t>1200*800*2420mm。</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虚拟灭火体验装置</w:t>
                  </w:r>
                </w:p>
                <w:p>
                  <w:pPr>
                    <w:pStyle w:val="null3"/>
                    <w:jc w:val="center"/>
                  </w:pPr>
                  <w:r>
                    <w:rPr>
                      <w:rFonts w:ascii="仿宋_GB2312" w:hAnsi="仿宋_GB2312" w:cs="仿宋_GB2312" w:eastAsia="仿宋_GB2312"/>
                      <w:sz w:val="21"/>
                      <w:color w:val="0000FF"/>
                    </w:rPr>
                    <w:t>（核心产品）</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1）功能要求</w:t>
                  </w:r>
                </w:p>
                <w:p>
                  <w:pPr>
                    <w:pStyle w:val="null3"/>
                    <w:jc w:val="left"/>
                  </w:pPr>
                  <w:r>
                    <w:rPr>
                      <w:rFonts w:ascii="仿宋_GB2312" w:hAnsi="仿宋_GB2312" w:cs="仿宋_GB2312" w:eastAsia="仿宋_GB2312"/>
                      <w:sz w:val="21"/>
                      <w:color w:val="0000FF"/>
                    </w:rPr>
                    <w:t>虚拟灭火体验装置由立式展台、互动台体、固定底板三部分组成。立式展台配置液晶电视、图文说明牌及标题标识；互动台体包含灭火器道具、造型台体与操作按钮；固定底板用于台体固定及电源线布设。</w:t>
                  </w:r>
                </w:p>
                <w:p>
                  <w:pPr>
                    <w:pStyle w:val="null3"/>
                    <w:jc w:val="left"/>
                  </w:pPr>
                  <w:r>
                    <w:rPr>
                      <w:rFonts w:ascii="仿宋_GB2312" w:hAnsi="仿宋_GB2312" w:cs="仿宋_GB2312" w:eastAsia="仿宋_GB2312"/>
                      <w:sz w:val="21"/>
                      <w:color w:val="0000FF"/>
                    </w:rPr>
                    <w:t>系统可模拟初起火灾的火焰燃烧与蔓延效果，为学员提供沉浸式实训场景。系统能识别灭火器选型，以铁路车站、旅客列车、货物列车等重点消防场所为背景，开展火灾应急处置演练，实现灭火操作技能培训与考核。系统自动采集操作数据，对灭火操作的正确性进行智能评估。</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2）主要技术参数</w:t>
                  </w:r>
                </w:p>
                <w:p>
                  <w:pPr>
                    <w:pStyle w:val="null3"/>
                    <w:jc w:val="left"/>
                  </w:pPr>
                  <w:r>
                    <w:rPr>
                      <w:rFonts w:ascii="仿宋_GB2312" w:hAnsi="仿宋_GB2312" w:cs="仿宋_GB2312" w:eastAsia="仿宋_GB2312"/>
                      <w:sz w:val="21"/>
                      <w:color w:val="0000FF"/>
                    </w:rPr>
                    <w:t>设备整体尺寸不低于：</w:t>
                  </w:r>
                  <w:r>
                    <w:rPr>
                      <w:rFonts w:ascii="仿宋_GB2312" w:hAnsi="仿宋_GB2312" w:cs="仿宋_GB2312" w:eastAsia="仿宋_GB2312"/>
                      <w:sz w:val="21"/>
                      <w:color w:val="0000FF"/>
                    </w:rPr>
                    <w:t>1447*1350*2090mm（长*宽*高）；操作台尺寸不低于：1447*500*680mm（长*宽*高）；</w:t>
                  </w:r>
                </w:p>
                <w:p>
                  <w:pPr>
                    <w:pStyle w:val="null3"/>
                    <w:jc w:val="left"/>
                  </w:pPr>
                  <w:r>
                    <w:rPr>
                      <w:rFonts w:ascii="仿宋_GB2312" w:hAnsi="仿宋_GB2312" w:cs="仿宋_GB2312" w:eastAsia="仿宋_GB2312"/>
                      <w:sz w:val="21"/>
                      <w:color w:val="0000FF"/>
                    </w:rPr>
                    <w:t>控制主机参数不低于：</w:t>
                  </w:r>
                  <w:r>
                    <w:rPr>
                      <w:rFonts w:ascii="仿宋_GB2312" w:hAnsi="仿宋_GB2312" w:cs="仿宋_GB2312" w:eastAsia="仿宋_GB2312"/>
                      <w:sz w:val="21"/>
                      <w:color w:val="0000FF"/>
                    </w:rPr>
                    <w:t>CPU：国产CPU 8核16线程；内 存：16G；显存：6G；磁盘：256G；</w:t>
                  </w:r>
                </w:p>
                <w:p>
                  <w:pPr>
                    <w:pStyle w:val="null3"/>
                    <w:jc w:val="left"/>
                  </w:pPr>
                  <w:r>
                    <w:rPr>
                      <w:rFonts w:ascii="仿宋_GB2312" w:hAnsi="仿宋_GB2312" w:cs="仿宋_GB2312" w:eastAsia="仿宋_GB2312"/>
                      <w:sz w:val="21"/>
                      <w:color w:val="0000FF"/>
                    </w:rPr>
                    <w:t>系统：国产操作系统。</w:t>
                  </w:r>
                </w:p>
                <w:p>
                  <w:pPr>
                    <w:pStyle w:val="null3"/>
                    <w:jc w:val="left"/>
                  </w:pPr>
                  <w:r>
                    <w:rPr>
                      <w:rFonts w:ascii="仿宋_GB2312" w:hAnsi="仿宋_GB2312" w:cs="仿宋_GB2312" w:eastAsia="仿宋_GB2312"/>
                      <w:sz w:val="21"/>
                      <w:color w:val="0000FF"/>
                    </w:rPr>
                    <w:t>显示器参数不低于：屏幕</w:t>
                  </w:r>
                  <w:r>
                    <w:rPr>
                      <w:rFonts w:ascii="仿宋_GB2312" w:hAnsi="仿宋_GB2312" w:cs="仿宋_GB2312" w:eastAsia="仿宋_GB2312"/>
                      <w:sz w:val="21"/>
                      <w:color w:val="0000FF"/>
                    </w:rPr>
                    <w:t>55寸；分辨率3840*2160。</w:t>
                  </w:r>
                </w:p>
                <w:p>
                  <w:pPr>
                    <w:pStyle w:val="null3"/>
                    <w:jc w:val="left"/>
                  </w:pPr>
                  <w:r>
                    <w:rPr>
                      <w:rFonts w:ascii="仿宋_GB2312" w:hAnsi="仿宋_GB2312" w:cs="仿宋_GB2312" w:eastAsia="仿宋_GB2312"/>
                      <w:sz w:val="21"/>
                      <w:color w:val="0000FF"/>
                    </w:rPr>
                    <w:t>本项目中涉及计算机终端的中央处理器（</w:t>
                  </w:r>
                  <w:r>
                    <w:rPr>
                      <w:rFonts w:ascii="仿宋_GB2312" w:hAnsi="仿宋_GB2312" w:cs="仿宋_GB2312" w:eastAsia="仿宋_GB2312"/>
                      <w:sz w:val="21"/>
                      <w:color w:val="0000FF"/>
                    </w:rPr>
                    <w:t>CPU）、操作系统、数据库应通过中国信息安全测评中心的安全可靠测评，附相关证明材料截图。</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装修文化上墙及电力铺设</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w:t>
                  </w:r>
                  <w:r>
                    <w:rPr>
                      <w:rFonts w:ascii="仿宋_GB2312" w:hAnsi="仿宋_GB2312" w:cs="仿宋_GB2312" w:eastAsia="仿宋_GB2312"/>
                      <w:sz w:val="21"/>
                      <w:color w:val="0000FF"/>
                    </w:rPr>
                    <w:t>装修文化上墙要求</w:t>
                  </w:r>
                </w:p>
                <w:p>
                  <w:pPr>
                    <w:pStyle w:val="null3"/>
                    <w:jc w:val="left"/>
                  </w:pPr>
                  <w:r>
                    <w:rPr>
                      <w:rFonts w:ascii="仿宋_GB2312" w:hAnsi="仿宋_GB2312" w:cs="仿宋_GB2312" w:eastAsia="仿宋_GB2312"/>
                      <w:sz w:val="21"/>
                      <w:color w:val="0000FF"/>
                    </w:rPr>
                    <w:t>装修面积不少于</w:t>
                  </w:r>
                  <w:r>
                    <w:rPr>
                      <w:rFonts w:ascii="仿宋_GB2312" w:hAnsi="仿宋_GB2312" w:cs="仿宋_GB2312" w:eastAsia="仿宋_GB2312"/>
                      <w:sz w:val="21"/>
                      <w:color w:val="0000FF"/>
                    </w:rPr>
                    <w:t>400平米（不限于墙地面的整修、隔断打通、吊顶等）</w:t>
                  </w:r>
                  <w:r>
                    <w:rPr>
                      <w:rFonts w:ascii="仿宋_GB2312" w:hAnsi="仿宋_GB2312" w:cs="仿宋_GB2312" w:eastAsia="仿宋_GB2312"/>
                      <w:sz w:val="21"/>
                      <w:color w:val="0000FF"/>
                    </w:rPr>
                    <w:t>所有文化建设内容需紧扣铁路安全实训主题，融入铁路行业元素，避免脱离实训实际，确保文化氛围与实训场景、教学内容契合，彰显行业特色。</w:t>
                  </w:r>
                </w:p>
                <w:p>
                  <w:pPr>
                    <w:pStyle w:val="null3"/>
                    <w:jc w:val="left"/>
                  </w:pPr>
                  <w:r>
                    <w:rPr>
                      <w:rFonts w:ascii="仿宋_GB2312" w:hAnsi="仿宋_GB2312" w:cs="仿宋_GB2312" w:eastAsia="仿宋_GB2312"/>
                      <w:sz w:val="21"/>
                      <w:color w:val="0000FF"/>
                    </w:rPr>
                    <w:t>文化布置需规范、统一，标语、展板、标识等排版整齐、字体清晰，颜色搭配庄重、醒目，避免杂乱无章。</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w:t>
                  </w:r>
                  <w:r>
                    <w:rPr>
                      <w:rFonts w:ascii="仿宋_GB2312" w:hAnsi="仿宋_GB2312" w:cs="仿宋_GB2312" w:eastAsia="仿宋_GB2312"/>
                      <w:sz w:val="21"/>
                      <w:color w:val="0000FF"/>
                    </w:rPr>
                    <w:t>）</w:t>
                  </w:r>
                  <w:r>
                    <w:rPr>
                      <w:rFonts w:ascii="仿宋_GB2312" w:hAnsi="仿宋_GB2312" w:cs="仿宋_GB2312" w:eastAsia="仿宋_GB2312"/>
                      <w:sz w:val="21"/>
                      <w:color w:val="0000FF"/>
                    </w:rPr>
                    <w:t>电力铺设要求</w:t>
                  </w:r>
                </w:p>
                <w:p>
                  <w:pPr>
                    <w:pStyle w:val="null3"/>
                    <w:jc w:val="left"/>
                  </w:pPr>
                  <w:r>
                    <w:rPr>
                      <w:rFonts w:ascii="仿宋_GB2312" w:hAnsi="仿宋_GB2312" w:cs="仿宋_GB2312" w:eastAsia="仿宋_GB2312"/>
                      <w:sz w:val="21"/>
                      <w:color w:val="0000FF"/>
                    </w:rPr>
                    <w:t>强弱电改造：依据方案进行电路改造，强电、弱电走线安装，采用三厂电线，线管辅材，超六类网线，进行强弱电设计排布安装。</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bl>
          <w:p>
            <w:pPr>
              <w:pStyle w:val="null3"/>
              <w:jc w:val="both"/>
            </w:pPr>
            <w:r>
              <w:rPr>
                <w:rFonts w:ascii="仿宋_GB2312" w:hAnsi="仿宋_GB2312" w:cs="仿宋_GB2312" w:eastAsia="仿宋_GB2312"/>
                <w:sz w:val="21"/>
                <w:color w:val="0000FF"/>
              </w:rPr>
              <w:t>二、技术要求</w:t>
            </w:r>
          </w:p>
          <w:p>
            <w:pPr>
              <w:pStyle w:val="null3"/>
              <w:jc w:val="left"/>
            </w:pPr>
            <w:r>
              <w:rPr>
                <w:rFonts w:ascii="仿宋_GB2312" w:hAnsi="仿宋_GB2312" w:cs="仿宋_GB2312" w:eastAsia="仿宋_GB2312"/>
                <w:sz w:val="21"/>
                <w:color w:val="0000FF"/>
              </w:rPr>
              <w:t>1.</w:t>
            </w:r>
            <w:r>
              <w:rPr>
                <w:rFonts w:ascii="仿宋_GB2312" w:hAnsi="仿宋_GB2312" w:cs="仿宋_GB2312" w:eastAsia="仿宋_GB2312"/>
                <w:sz w:val="21"/>
                <w:color w:val="0000FF"/>
              </w:rPr>
              <w:t>核</w:t>
            </w:r>
            <w:r>
              <w:rPr>
                <w:rFonts w:ascii="仿宋_GB2312" w:hAnsi="仿宋_GB2312" w:cs="仿宋_GB2312" w:eastAsia="仿宋_GB2312"/>
                <w:sz w:val="21"/>
                <w:color w:val="0000FF"/>
              </w:rPr>
              <w:t>心产品认定</w:t>
            </w:r>
          </w:p>
          <w:p>
            <w:pPr>
              <w:pStyle w:val="null3"/>
              <w:jc w:val="left"/>
            </w:pPr>
            <w:r>
              <w:rPr>
                <w:rFonts w:ascii="仿宋_GB2312" w:hAnsi="仿宋_GB2312" w:cs="仿宋_GB2312" w:eastAsia="仿宋_GB2312"/>
                <w:sz w:val="21"/>
                <w:color w:val="0000FF"/>
              </w:rPr>
              <w:t>本项目核心产品：安全警示案例沉浸体验设备、全息铁路机械伤害体验设备、电气化区段伤害体验设备、高空作业安全体验设备、列车行车安全体验设备、</w:t>
            </w:r>
            <w:r>
              <w:rPr>
                <w:rFonts w:ascii="仿宋_GB2312" w:hAnsi="仿宋_GB2312" w:cs="仿宋_GB2312" w:eastAsia="仿宋_GB2312"/>
                <w:sz w:val="21"/>
                <w:color w:val="0000FF"/>
              </w:rPr>
              <w:t>VR隐患排查设备、跨步电压体验设备、虚拟灭火体验装置，为项目关键性、决定性产品；不同投标人所投核心产品品牌相同的，按一家投标人认定。</w:t>
            </w:r>
          </w:p>
          <w:p>
            <w:pPr>
              <w:pStyle w:val="null3"/>
              <w:jc w:val="left"/>
            </w:pPr>
            <w:r>
              <w:rPr>
                <w:rFonts w:ascii="仿宋_GB2312" w:hAnsi="仿宋_GB2312" w:cs="仿宋_GB2312" w:eastAsia="仿宋_GB2312"/>
                <w:sz w:val="21"/>
                <w:color w:val="0000FF"/>
              </w:rPr>
              <w:t>2.</w:t>
            </w:r>
            <w:r>
              <w:rPr>
                <w:rFonts w:ascii="仿宋_GB2312" w:hAnsi="仿宋_GB2312" w:cs="仿宋_GB2312" w:eastAsia="仿宋_GB2312"/>
                <w:sz w:val="21"/>
                <w:color w:val="0000FF"/>
              </w:rPr>
              <w:t>总体技术要求</w:t>
            </w:r>
          </w:p>
          <w:p>
            <w:pPr>
              <w:pStyle w:val="null3"/>
              <w:jc w:val="left"/>
            </w:pPr>
            <w:r>
              <w:rPr>
                <w:rFonts w:ascii="仿宋_GB2312" w:hAnsi="仿宋_GB2312" w:cs="仿宋_GB2312" w:eastAsia="仿宋_GB2312"/>
                <w:sz w:val="21"/>
                <w:color w:val="0000FF"/>
              </w:rPr>
              <w:t>所有产品为全新原厂正品，符合国家现行有效法律、法规、规范及强制性标准，满足轨道交通安全警示、虚拟仿真实训、教学演示、考核评价使用要求。</w:t>
            </w:r>
          </w:p>
          <w:p>
            <w:pPr>
              <w:pStyle w:val="null3"/>
              <w:jc w:val="left"/>
            </w:pPr>
            <w:r>
              <w:rPr>
                <w:rFonts w:ascii="仿宋_GB2312" w:hAnsi="仿宋_GB2312" w:cs="仿宋_GB2312" w:eastAsia="仿宋_GB2312"/>
                <w:sz w:val="21"/>
                <w:color w:val="0000FF"/>
              </w:rPr>
              <w:t>产品技术指标、性能、材质、安全、环保等均应满足本采购文件要求，不低于同类产品主流技术水平。</w:t>
            </w:r>
          </w:p>
          <w:p>
            <w:pPr>
              <w:pStyle w:val="null3"/>
              <w:jc w:val="left"/>
            </w:pPr>
            <w:r>
              <w:rPr>
                <w:rFonts w:ascii="仿宋_GB2312" w:hAnsi="仿宋_GB2312" w:cs="仿宋_GB2312" w:eastAsia="仿宋_GB2312"/>
                <w:sz w:val="21"/>
                <w:color w:val="0000FF"/>
              </w:rPr>
              <w:t>3</w:t>
            </w:r>
            <w:r>
              <w:rPr>
                <w:rFonts w:ascii="仿宋_GB2312" w:hAnsi="仿宋_GB2312" w:cs="仿宋_GB2312" w:eastAsia="仿宋_GB2312"/>
                <w:sz w:val="21"/>
                <w:color w:val="0000FF"/>
              </w:rPr>
              <w:t>.</w:t>
            </w:r>
            <w:r>
              <w:rPr>
                <w:rFonts w:ascii="仿宋_GB2312" w:hAnsi="仿宋_GB2312" w:cs="仿宋_GB2312" w:eastAsia="仿宋_GB2312"/>
                <w:sz w:val="21"/>
                <w:color w:val="0000FF"/>
              </w:rPr>
              <w:t>软件系统（安全警示案例沉浸体验设备</w:t>
            </w:r>
            <w:r>
              <w:rPr>
                <w:rFonts w:ascii="仿宋_GB2312" w:hAnsi="仿宋_GB2312" w:cs="仿宋_GB2312" w:eastAsia="仿宋_GB2312"/>
                <w:sz w:val="21"/>
                <w:color w:val="0000FF"/>
              </w:rPr>
              <w:t>等</w:t>
            </w:r>
            <w:r>
              <w:rPr>
                <w:rFonts w:ascii="仿宋_GB2312" w:hAnsi="仿宋_GB2312" w:cs="仿宋_GB2312" w:eastAsia="仿宋_GB2312"/>
                <w:sz w:val="21"/>
                <w:color w:val="0000FF"/>
              </w:rPr>
              <w:t>）技术要求</w:t>
            </w:r>
          </w:p>
          <w:p>
            <w:pPr>
              <w:pStyle w:val="null3"/>
              <w:jc w:val="left"/>
            </w:pPr>
            <w:r>
              <w:rPr>
                <w:rFonts w:ascii="仿宋_GB2312" w:hAnsi="仿宋_GB2312" w:cs="仿宋_GB2312" w:eastAsia="仿宋_GB2312"/>
                <w:sz w:val="21"/>
                <w:color w:val="0000FF"/>
              </w:rPr>
              <w:t>系统应包含：安全警示虚拟场景、操作实训、流程模拟、数据统计、账号管理等模块。</w:t>
            </w:r>
          </w:p>
          <w:p>
            <w:pPr>
              <w:pStyle w:val="null3"/>
              <w:jc w:val="left"/>
            </w:pPr>
            <w:r>
              <w:rPr>
                <w:rFonts w:ascii="仿宋_GB2312" w:hAnsi="仿宋_GB2312" w:cs="仿宋_GB2312" w:eastAsia="仿宋_GB2312"/>
                <w:sz w:val="21"/>
                <w:color w:val="0000FF"/>
              </w:rPr>
              <w:t>三维场景渲染帧率</w:t>
            </w:r>
            <w:r>
              <w:rPr>
                <w:rFonts w:ascii="仿宋_GB2312" w:hAnsi="仿宋_GB2312" w:cs="仿宋_GB2312" w:eastAsia="仿宋_GB2312"/>
                <w:sz w:val="21"/>
                <w:color w:val="0000FF"/>
              </w:rPr>
              <w:t>≥30～60帧/秒，交互延迟≤50～100ms，支持1080P及以上分辨率显示。</w:t>
            </w:r>
          </w:p>
          <w:p>
            <w:pPr>
              <w:pStyle w:val="null3"/>
              <w:jc w:val="left"/>
            </w:pPr>
            <w:r>
              <w:rPr>
                <w:rFonts w:ascii="仿宋_GB2312" w:hAnsi="仿宋_GB2312" w:cs="仿宋_GB2312" w:eastAsia="仿宋_GB2312"/>
                <w:sz w:val="21"/>
                <w:color w:val="0000FF"/>
              </w:rPr>
              <w:t>支持</w:t>
            </w:r>
            <w:r>
              <w:rPr>
                <w:rFonts w:ascii="仿宋_GB2312" w:hAnsi="仿宋_GB2312" w:cs="仿宋_GB2312" w:eastAsia="仿宋_GB2312"/>
                <w:sz w:val="21"/>
                <w:color w:val="0000FF"/>
              </w:rPr>
              <w:t>国产麒麟等</w:t>
            </w:r>
            <w:r>
              <w:rPr>
                <w:rFonts w:ascii="仿宋_GB2312" w:hAnsi="仿宋_GB2312" w:cs="仿宋_GB2312" w:eastAsia="仿宋_GB2312"/>
                <w:sz w:val="21"/>
                <w:color w:val="0000FF"/>
              </w:rPr>
              <w:t>操作系统运行，支持本地部署或云端部署运行。</w:t>
            </w:r>
          </w:p>
          <w:p>
            <w:pPr>
              <w:pStyle w:val="null3"/>
              <w:jc w:val="left"/>
            </w:pPr>
            <w:r>
              <w:rPr>
                <w:rFonts w:ascii="仿宋_GB2312" w:hAnsi="仿宋_GB2312" w:cs="仿宋_GB2312" w:eastAsia="仿宋_GB2312"/>
                <w:sz w:val="21"/>
                <w:color w:val="0000FF"/>
              </w:rPr>
              <w:t>系统具备日志记录、数据备份、权限管理、防篡改、防丢失功能。</w:t>
            </w:r>
          </w:p>
          <w:p>
            <w:pPr>
              <w:pStyle w:val="null3"/>
              <w:jc w:val="left"/>
            </w:pPr>
            <w:r>
              <w:rPr>
                <w:rFonts w:ascii="仿宋_GB2312" w:hAnsi="仿宋_GB2312" w:cs="仿宋_GB2312" w:eastAsia="仿宋_GB2312"/>
                <w:sz w:val="21"/>
                <w:color w:val="0000FF"/>
              </w:rPr>
              <w:t>4.</w:t>
            </w:r>
            <w:r>
              <w:rPr>
                <w:rFonts w:ascii="仿宋_GB2312" w:hAnsi="仿宋_GB2312" w:cs="仿宋_GB2312" w:eastAsia="仿宋_GB2312"/>
                <w:sz w:val="21"/>
                <w:color w:val="0000FF"/>
              </w:rPr>
              <w:t>硬件设备通用技术要求</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w:t>
            </w:r>
            <w:r>
              <w:rPr>
                <w:rFonts w:ascii="仿宋_GB2312" w:hAnsi="仿宋_GB2312" w:cs="仿宋_GB2312" w:eastAsia="仿宋_GB2312"/>
                <w:sz w:val="21"/>
                <w:color w:val="0000FF"/>
              </w:rPr>
              <w:t>）物理性能要求</w:t>
            </w:r>
          </w:p>
          <w:p>
            <w:pPr>
              <w:pStyle w:val="null3"/>
              <w:jc w:val="left"/>
            </w:pPr>
            <w:r>
              <w:rPr>
                <w:rFonts w:ascii="仿宋_GB2312" w:hAnsi="仿宋_GB2312" w:cs="仿宋_GB2312" w:eastAsia="仿宋_GB2312"/>
                <w:sz w:val="21"/>
                <w:color w:val="0000FF"/>
              </w:rPr>
              <w:t>设备结构稳固、做工规整，无变形、尖锐边角、异响，满足教学环境长期使用。设备尺寸、布局符合实训室安装与使用要求，布线规范、便于维护。</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w:t>
            </w:r>
            <w:r>
              <w:rPr>
                <w:rFonts w:ascii="仿宋_GB2312" w:hAnsi="仿宋_GB2312" w:cs="仿宋_GB2312" w:eastAsia="仿宋_GB2312"/>
                <w:sz w:val="21"/>
                <w:color w:val="0000FF"/>
              </w:rPr>
              <w:t>）学及环保性能要求</w:t>
            </w:r>
          </w:p>
          <w:p>
            <w:pPr>
              <w:pStyle w:val="null3"/>
              <w:jc w:val="left"/>
            </w:pPr>
            <w:r>
              <w:rPr>
                <w:rFonts w:ascii="仿宋_GB2312" w:hAnsi="仿宋_GB2312" w:cs="仿宋_GB2312" w:eastAsia="仿宋_GB2312"/>
                <w:sz w:val="21"/>
                <w:color w:val="0000FF"/>
              </w:rPr>
              <w:t>产品原材料、涂料、塑胶、板材等符合环保要求，不含国家禁止使用的有害物质。</w:t>
            </w:r>
          </w:p>
          <w:p>
            <w:pPr>
              <w:pStyle w:val="null3"/>
              <w:jc w:val="left"/>
            </w:pPr>
            <w:r>
              <w:rPr>
                <w:rFonts w:ascii="仿宋_GB2312" w:hAnsi="仿宋_GB2312" w:cs="仿宋_GB2312" w:eastAsia="仿宋_GB2312"/>
                <w:sz w:val="21"/>
                <w:color w:val="0000FF"/>
              </w:rPr>
              <w:t>甲醛、苯、重金属等有害物质限量符合国家室内环保标准，无刺激性气味，满足教学场所安全使用。产品符合</w:t>
            </w:r>
            <w:r>
              <w:rPr>
                <w:rFonts w:ascii="仿宋_GB2312" w:hAnsi="仿宋_GB2312" w:cs="仿宋_GB2312" w:eastAsia="仿宋_GB2312"/>
                <w:sz w:val="21"/>
                <w:color w:val="0000FF"/>
              </w:rPr>
              <w:t>中</w:t>
            </w:r>
            <w:r>
              <w:rPr>
                <w:rFonts w:ascii="仿宋_GB2312" w:hAnsi="仿宋_GB2312" w:cs="仿宋_GB2312" w:eastAsia="仿宋_GB2312"/>
                <w:sz w:val="21"/>
                <w:color w:val="0000FF"/>
              </w:rPr>
              <w:t>国节能、环保认证相关要求。</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w:t>
            </w:r>
            <w:r>
              <w:rPr>
                <w:rFonts w:ascii="仿宋_GB2312" w:hAnsi="仿宋_GB2312" w:cs="仿宋_GB2312" w:eastAsia="仿宋_GB2312"/>
                <w:sz w:val="21"/>
                <w:color w:val="0000FF"/>
              </w:rPr>
              <w:t>）电气性能要求</w:t>
            </w:r>
          </w:p>
          <w:p>
            <w:pPr>
              <w:pStyle w:val="null3"/>
              <w:jc w:val="left"/>
            </w:pPr>
            <w:r>
              <w:rPr>
                <w:rFonts w:ascii="仿宋_GB2312" w:hAnsi="仿宋_GB2312" w:cs="仿宋_GB2312" w:eastAsia="仿宋_GB2312"/>
                <w:sz w:val="21"/>
                <w:color w:val="0000FF"/>
              </w:rPr>
              <w:t>电气设备额定电压</w:t>
            </w:r>
            <w:r>
              <w:rPr>
                <w:rFonts w:ascii="仿宋_GB2312" w:hAnsi="仿宋_GB2312" w:cs="仿宋_GB2312" w:eastAsia="仿宋_GB2312"/>
                <w:sz w:val="21"/>
                <w:color w:val="0000FF"/>
              </w:rPr>
              <w:t>AC220V±10%，50Hz，符合国家电气安全标准。</w:t>
            </w:r>
          </w:p>
          <w:p>
            <w:pPr>
              <w:pStyle w:val="null3"/>
              <w:jc w:val="left"/>
            </w:pPr>
            <w:r>
              <w:rPr>
                <w:rFonts w:ascii="仿宋_GB2312" w:hAnsi="仿宋_GB2312" w:cs="仿宋_GB2312" w:eastAsia="仿宋_GB2312"/>
                <w:sz w:val="21"/>
                <w:color w:val="0000FF"/>
              </w:rPr>
              <w:t>具备过载、短路、漏电、过压、过温保护功能，运行安全可靠。</w:t>
            </w:r>
          </w:p>
          <w:p>
            <w:pPr>
              <w:pStyle w:val="null3"/>
              <w:jc w:val="left"/>
            </w:pPr>
            <w:r>
              <w:rPr>
                <w:rFonts w:ascii="仿宋_GB2312" w:hAnsi="仿宋_GB2312" w:cs="仿宋_GB2312" w:eastAsia="仿宋_GB2312"/>
                <w:sz w:val="21"/>
                <w:color w:val="0000FF"/>
              </w:rPr>
              <w:t>设备温升、噪音、功耗符合国家及行业标准，满足长时间稳定运行。</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w:t>
            </w:r>
            <w:r>
              <w:rPr>
                <w:rFonts w:ascii="仿宋_GB2312" w:hAnsi="仿宋_GB2312" w:cs="仿宋_GB2312" w:eastAsia="仿宋_GB2312"/>
                <w:sz w:val="21"/>
                <w:color w:val="0000FF"/>
              </w:rPr>
              <w:t>）</w:t>
            </w:r>
            <w:r>
              <w:rPr>
                <w:rFonts w:ascii="仿宋_GB2312" w:hAnsi="仿宋_GB2312" w:cs="仿宋_GB2312" w:eastAsia="仿宋_GB2312"/>
                <w:sz w:val="21"/>
                <w:color w:val="0000FF"/>
              </w:rPr>
              <w:t>计算机设备要求</w:t>
            </w:r>
          </w:p>
          <w:p>
            <w:pPr>
              <w:pStyle w:val="null3"/>
              <w:jc w:val="left"/>
            </w:pPr>
            <w:r>
              <w:rPr>
                <w:rFonts w:ascii="仿宋_GB2312" w:hAnsi="仿宋_GB2312" w:cs="仿宋_GB2312" w:eastAsia="仿宋_GB2312"/>
                <w:sz w:val="21"/>
                <w:color w:val="0000FF"/>
              </w:rPr>
              <w:t>1）品牌：国产自主研发品牌，产品符合政府采购需求标准；</w:t>
            </w:r>
          </w:p>
          <w:p>
            <w:pPr>
              <w:pStyle w:val="null3"/>
              <w:jc w:val="left"/>
            </w:pPr>
            <w:r>
              <w:rPr>
                <w:rFonts w:ascii="仿宋_GB2312" w:hAnsi="仿宋_GB2312" w:cs="仿宋_GB2312" w:eastAsia="仿宋_GB2312"/>
                <w:sz w:val="21"/>
                <w:color w:val="0000FF"/>
              </w:rPr>
              <w:t>2）机箱：机箱体积约≤24L；</w:t>
            </w:r>
          </w:p>
          <w:p>
            <w:pPr>
              <w:pStyle w:val="null3"/>
              <w:jc w:val="left"/>
            </w:pPr>
            <w:r>
              <w:rPr>
                <w:rFonts w:ascii="仿宋_GB2312" w:hAnsi="仿宋_GB2312" w:cs="仿宋_GB2312" w:eastAsia="仿宋_GB2312"/>
                <w:sz w:val="21"/>
                <w:color w:val="0000FF"/>
              </w:rPr>
              <w:t>3）</w:t>
            </w:r>
            <w:r>
              <w:rPr>
                <w:rFonts w:ascii="仿宋_GB2312" w:hAnsi="仿宋_GB2312" w:cs="仿宋_GB2312" w:eastAsia="仿宋_GB2312"/>
                <w:sz w:val="21"/>
                <w:color w:val="0000FF"/>
              </w:rPr>
              <w:t>处理器（</w:t>
            </w:r>
            <w:r>
              <w:rPr>
                <w:rFonts w:ascii="仿宋_GB2312" w:hAnsi="仿宋_GB2312" w:cs="仿宋_GB2312" w:eastAsia="仿宋_GB2312"/>
                <w:sz w:val="21"/>
                <w:color w:val="0000FF"/>
              </w:rPr>
              <w:t>不低于</w:t>
            </w:r>
            <w:r>
              <w:rPr>
                <w:rFonts w:ascii="仿宋_GB2312" w:hAnsi="仿宋_GB2312" w:cs="仿宋_GB2312" w:eastAsia="仿宋_GB2312"/>
                <w:sz w:val="21"/>
                <w:color w:val="0000FF"/>
              </w:rPr>
              <w:t>）：</w:t>
            </w:r>
            <w:r>
              <w:rPr>
                <w:rFonts w:ascii="仿宋_GB2312" w:hAnsi="仿宋_GB2312" w:cs="仿宋_GB2312" w:eastAsia="仿宋_GB2312"/>
                <w:sz w:val="21"/>
                <w:color w:val="0000FF"/>
              </w:rPr>
              <w:t>国产</w:t>
            </w:r>
            <w:r>
              <w:rPr>
                <w:rFonts w:ascii="仿宋_GB2312" w:hAnsi="仿宋_GB2312" w:cs="仿宋_GB2312" w:eastAsia="仿宋_GB2312"/>
                <w:sz w:val="21"/>
                <w:color w:val="0000FF"/>
              </w:rPr>
              <w:t>理器，每</w:t>
            </w:r>
            <w:r>
              <w:rPr>
                <w:rFonts w:ascii="仿宋_GB2312" w:hAnsi="仿宋_GB2312" w:cs="仿宋_GB2312" w:eastAsia="仿宋_GB2312"/>
                <w:sz w:val="21"/>
                <w:color w:val="0000FF"/>
              </w:rPr>
              <w:t>CPU物理核心≥8，每CPU主频≥3.0GHz，最高加速频率≥3.3GHz，每CPU三级缓存≥16MB，支持超线程，TDP≤65W；</w:t>
            </w:r>
          </w:p>
          <w:p>
            <w:pPr>
              <w:pStyle w:val="null3"/>
              <w:jc w:val="left"/>
            </w:pPr>
            <w:r>
              <w:rPr>
                <w:rFonts w:ascii="仿宋_GB2312" w:hAnsi="仿宋_GB2312" w:cs="仿宋_GB2312" w:eastAsia="仿宋_GB2312"/>
                <w:sz w:val="21"/>
                <w:color w:val="0000FF"/>
              </w:rPr>
              <w:t>4）内存：配置≥16GB</w:t>
            </w:r>
            <w:r>
              <w:rPr>
                <w:rFonts w:ascii="仿宋_GB2312" w:hAnsi="仿宋_GB2312" w:cs="仿宋_GB2312" w:eastAsia="仿宋_GB2312"/>
                <w:sz w:val="21"/>
              </w:rPr>
              <w:t xml:space="preserve"> </w:t>
            </w:r>
            <w:r>
              <w:rPr>
                <w:rFonts w:ascii="仿宋_GB2312" w:hAnsi="仿宋_GB2312" w:cs="仿宋_GB2312" w:eastAsia="仿宋_GB2312"/>
                <w:sz w:val="21"/>
                <w:color w:val="0000FF"/>
              </w:rPr>
              <w:t>DDR4</w:t>
            </w:r>
            <w:r>
              <w:rPr>
                <w:rFonts w:ascii="仿宋_GB2312" w:hAnsi="仿宋_GB2312" w:cs="仿宋_GB2312" w:eastAsia="仿宋_GB2312"/>
                <w:sz w:val="21"/>
              </w:rPr>
              <w:t xml:space="preserve"> </w:t>
            </w:r>
            <w:r>
              <w:rPr>
                <w:rFonts w:ascii="仿宋_GB2312" w:hAnsi="仿宋_GB2312" w:cs="仿宋_GB2312" w:eastAsia="仿宋_GB2312"/>
                <w:sz w:val="21"/>
                <w:color w:val="0000FF"/>
              </w:rPr>
              <w:t>3200MHz UDIMM，配置≥4个内存插槽；</w:t>
            </w:r>
          </w:p>
          <w:p>
            <w:pPr>
              <w:pStyle w:val="null3"/>
              <w:jc w:val="left"/>
            </w:pPr>
            <w:r>
              <w:rPr>
                <w:rFonts w:ascii="仿宋_GB2312" w:hAnsi="仿宋_GB2312" w:cs="仿宋_GB2312" w:eastAsia="仿宋_GB2312"/>
                <w:sz w:val="21"/>
                <w:color w:val="0000FF"/>
              </w:rPr>
              <w:t>5）</w:t>
            </w:r>
            <w:r>
              <w:rPr>
                <w:rFonts w:ascii="仿宋_GB2312" w:hAnsi="仿宋_GB2312" w:cs="仿宋_GB2312" w:eastAsia="仿宋_GB2312"/>
                <w:sz w:val="21"/>
                <w:color w:val="0000FF"/>
              </w:rPr>
              <w:t>磁盘：配置</w:t>
            </w:r>
            <w:r>
              <w:rPr>
                <w:rFonts w:ascii="仿宋_GB2312" w:hAnsi="仿宋_GB2312" w:cs="仿宋_GB2312" w:eastAsia="仿宋_GB2312"/>
                <w:sz w:val="21"/>
                <w:color w:val="0000FF"/>
              </w:rPr>
              <w:t>1块≥256GB SSD硬盘；硬盘最大支持数量≥3；</w:t>
            </w:r>
          </w:p>
          <w:p>
            <w:pPr>
              <w:pStyle w:val="null3"/>
              <w:jc w:val="left"/>
            </w:pPr>
            <w:r>
              <w:rPr>
                <w:rFonts w:ascii="仿宋_GB2312" w:hAnsi="仿宋_GB2312" w:cs="仿宋_GB2312" w:eastAsia="仿宋_GB2312"/>
                <w:sz w:val="21"/>
                <w:color w:val="0000FF"/>
              </w:rPr>
              <w:t>6）</w:t>
            </w:r>
            <w:r>
              <w:rPr>
                <w:rFonts w:ascii="仿宋_GB2312" w:hAnsi="仿宋_GB2312" w:cs="仿宋_GB2312" w:eastAsia="仿宋_GB2312"/>
                <w:sz w:val="21"/>
                <w:color w:val="0000FF"/>
              </w:rPr>
              <w:t>显卡：配置独立显卡，显存</w:t>
            </w:r>
            <w:r>
              <w:rPr>
                <w:rFonts w:ascii="仿宋_GB2312" w:hAnsi="仿宋_GB2312" w:cs="仿宋_GB2312" w:eastAsia="仿宋_GB2312"/>
                <w:sz w:val="21"/>
                <w:color w:val="0000FF"/>
              </w:rPr>
              <w:t>≥</w:t>
            </w:r>
            <w:r>
              <w:rPr>
                <w:rFonts w:ascii="仿宋_GB2312" w:hAnsi="仿宋_GB2312" w:cs="仿宋_GB2312" w:eastAsia="仿宋_GB2312"/>
                <w:sz w:val="21"/>
                <w:color w:val="0000FF"/>
              </w:rPr>
              <w:t>6</w:t>
            </w:r>
            <w:r>
              <w:rPr>
                <w:rFonts w:ascii="仿宋_GB2312" w:hAnsi="仿宋_GB2312" w:cs="仿宋_GB2312" w:eastAsia="仿宋_GB2312"/>
                <w:sz w:val="21"/>
                <w:color w:val="0000FF"/>
              </w:rPr>
              <w:t>GB，含HDMI接口；</w:t>
            </w:r>
          </w:p>
          <w:p>
            <w:pPr>
              <w:pStyle w:val="null3"/>
              <w:jc w:val="left"/>
            </w:pPr>
            <w:r>
              <w:rPr>
                <w:rFonts w:ascii="仿宋_GB2312" w:hAnsi="仿宋_GB2312" w:cs="仿宋_GB2312" w:eastAsia="仿宋_GB2312"/>
                <w:sz w:val="21"/>
                <w:color w:val="0000FF"/>
              </w:rPr>
              <w:t>7）</w:t>
            </w:r>
            <w:r>
              <w:rPr>
                <w:rFonts w:ascii="仿宋_GB2312" w:hAnsi="仿宋_GB2312" w:cs="仿宋_GB2312" w:eastAsia="仿宋_GB2312"/>
                <w:sz w:val="21"/>
                <w:color w:val="0000FF"/>
              </w:rPr>
              <w:t>网络：板载单口千兆网卡</w:t>
            </w:r>
            <w:r>
              <w:rPr>
                <w:rFonts w:ascii="仿宋_GB2312" w:hAnsi="仿宋_GB2312" w:cs="仿宋_GB2312" w:eastAsia="仿宋_GB2312"/>
                <w:sz w:val="21"/>
                <w:color w:val="0000FF"/>
              </w:rPr>
              <w:t>≥2个；</w:t>
            </w:r>
          </w:p>
          <w:p>
            <w:pPr>
              <w:pStyle w:val="null3"/>
              <w:jc w:val="left"/>
            </w:pPr>
            <w:r>
              <w:rPr>
                <w:rFonts w:ascii="仿宋_GB2312" w:hAnsi="仿宋_GB2312" w:cs="仿宋_GB2312" w:eastAsia="仿宋_GB2312"/>
                <w:sz w:val="21"/>
                <w:color w:val="0000FF"/>
              </w:rPr>
              <w:t>8）</w:t>
            </w:r>
            <w:r>
              <w:rPr>
                <w:rFonts w:ascii="仿宋_GB2312" w:hAnsi="仿宋_GB2312" w:cs="仿宋_GB2312" w:eastAsia="仿宋_GB2312"/>
                <w:sz w:val="21"/>
                <w:color w:val="0000FF"/>
              </w:rPr>
              <w:t>PCI-E扩展：提供≥4个PCI-E插槽，其中≥2个PCI-E X16插槽；</w:t>
            </w:r>
          </w:p>
          <w:p>
            <w:pPr>
              <w:pStyle w:val="null3"/>
              <w:jc w:val="left"/>
            </w:pPr>
            <w:r>
              <w:rPr>
                <w:rFonts w:ascii="仿宋_GB2312" w:hAnsi="仿宋_GB2312" w:cs="仿宋_GB2312" w:eastAsia="仿宋_GB2312"/>
                <w:sz w:val="21"/>
                <w:color w:val="0000FF"/>
              </w:rPr>
              <w:t>9）</w:t>
            </w:r>
            <w:r>
              <w:rPr>
                <w:rFonts w:ascii="仿宋_GB2312" w:hAnsi="仿宋_GB2312" w:cs="仿宋_GB2312" w:eastAsia="仿宋_GB2312"/>
                <w:sz w:val="21"/>
                <w:color w:val="0000FF"/>
              </w:rPr>
              <w:t>USB：主机配置≥10个USB接口，非扩展，其中USB 3.0≥4个；</w:t>
            </w:r>
          </w:p>
          <w:p>
            <w:pPr>
              <w:pStyle w:val="null3"/>
              <w:jc w:val="left"/>
            </w:pPr>
            <w:r>
              <w:rPr>
                <w:rFonts w:ascii="仿宋_GB2312" w:hAnsi="仿宋_GB2312" w:cs="仿宋_GB2312" w:eastAsia="仿宋_GB2312"/>
                <w:sz w:val="21"/>
                <w:color w:val="0000FF"/>
              </w:rPr>
              <w:t>10）</w:t>
            </w:r>
            <w:r>
              <w:rPr>
                <w:rFonts w:ascii="仿宋_GB2312" w:hAnsi="仿宋_GB2312" w:cs="仿宋_GB2312" w:eastAsia="仿宋_GB2312"/>
                <w:sz w:val="21"/>
                <w:color w:val="0000FF"/>
              </w:rPr>
              <w:t>系统：国产系统，符合政府采购需求标准；</w:t>
            </w:r>
          </w:p>
          <w:p>
            <w:pPr>
              <w:pStyle w:val="null3"/>
              <w:jc w:val="left"/>
            </w:pPr>
            <w:r>
              <w:rPr>
                <w:rFonts w:ascii="仿宋_GB2312" w:hAnsi="仿宋_GB2312" w:cs="仿宋_GB2312" w:eastAsia="仿宋_GB2312"/>
                <w:sz w:val="21"/>
                <w:color w:val="0000FF"/>
              </w:rPr>
              <w:t>11）</w:t>
            </w:r>
            <w:r>
              <w:rPr>
                <w:rFonts w:ascii="仿宋_GB2312" w:hAnsi="仿宋_GB2312" w:cs="仿宋_GB2312" w:eastAsia="仿宋_GB2312"/>
                <w:sz w:val="21"/>
                <w:color w:val="0000FF"/>
              </w:rPr>
              <w:t>电源：配置</w:t>
            </w:r>
            <w:r>
              <w:rPr>
                <w:rFonts w:ascii="仿宋_GB2312" w:hAnsi="仿宋_GB2312" w:cs="仿宋_GB2312" w:eastAsia="仿宋_GB2312"/>
                <w:sz w:val="21"/>
                <w:color w:val="0000FF"/>
              </w:rPr>
              <w:t>500W电源，支持选配600W电源模块。</w:t>
            </w:r>
          </w:p>
          <w:p>
            <w:pPr>
              <w:pStyle w:val="null3"/>
              <w:jc w:val="left"/>
            </w:pPr>
            <w:r>
              <w:rPr>
                <w:rFonts w:ascii="仿宋_GB2312" w:hAnsi="仿宋_GB2312" w:cs="仿宋_GB2312" w:eastAsia="仿宋_GB2312"/>
                <w:sz w:val="21"/>
                <w:color w:val="0000FF"/>
              </w:rPr>
              <w:t>5.</w:t>
            </w:r>
            <w:r>
              <w:rPr>
                <w:rFonts w:ascii="仿宋_GB2312" w:hAnsi="仿宋_GB2312" w:cs="仿宋_GB2312" w:eastAsia="仿宋_GB2312"/>
                <w:sz w:val="21"/>
                <w:color w:val="0000FF"/>
              </w:rPr>
              <w:t>安全指标要求</w:t>
            </w:r>
          </w:p>
          <w:p>
            <w:pPr>
              <w:pStyle w:val="null3"/>
              <w:jc w:val="left"/>
            </w:pPr>
            <w:r>
              <w:rPr>
                <w:rFonts w:ascii="仿宋_GB2312" w:hAnsi="仿宋_GB2312" w:cs="仿宋_GB2312" w:eastAsia="仿宋_GB2312"/>
                <w:sz w:val="21"/>
                <w:color w:val="0000FF"/>
              </w:rPr>
              <w:t>系统及设备无安全漏洞、无恶意程序、无捆绑软件，数据安全可控。</w:t>
            </w:r>
          </w:p>
          <w:p>
            <w:pPr>
              <w:pStyle w:val="null3"/>
              <w:jc w:val="left"/>
            </w:pPr>
            <w:r>
              <w:rPr>
                <w:rFonts w:ascii="仿宋_GB2312" w:hAnsi="仿宋_GB2312" w:cs="仿宋_GB2312" w:eastAsia="仿宋_GB2312"/>
                <w:sz w:val="21"/>
                <w:color w:val="0000FF"/>
              </w:rPr>
              <w:t>虚拟实训内容符合安全警示规范，不出现危险引导、错误示范、违规操作误导。整体系统运行稳定可靠。</w:t>
            </w:r>
          </w:p>
          <w:p>
            <w:pPr>
              <w:pStyle w:val="null3"/>
              <w:jc w:val="left"/>
            </w:pPr>
            <w:r>
              <w:rPr>
                <w:rFonts w:ascii="仿宋_GB2312" w:hAnsi="仿宋_GB2312" w:cs="仿宋_GB2312" w:eastAsia="仿宋_GB2312"/>
                <w:sz w:val="21"/>
                <w:color w:val="0000FF"/>
              </w:rPr>
              <w:t>6.</w:t>
            </w:r>
            <w:r>
              <w:rPr>
                <w:rFonts w:ascii="仿宋_GB2312" w:hAnsi="仿宋_GB2312" w:cs="仿宋_GB2312" w:eastAsia="仿宋_GB2312"/>
                <w:sz w:val="21"/>
                <w:color w:val="0000FF"/>
              </w:rPr>
              <w:t>认证及检验报告要求</w:t>
            </w:r>
          </w:p>
          <w:p>
            <w:pPr>
              <w:pStyle w:val="null3"/>
              <w:jc w:val="left"/>
            </w:pPr>
            <w:r>
              <w:rPr>
                <w:rFonts w:ascii="仿宋_GB2312" w:hAnsi="仿宋_GB2312" w:cs="仿宋_GB2312" w:eastAsia="仿宋_GB2312"/>
                <w:sz w:val="21"/>
                <w:color w:val="0000FF"/>
              </w:rPr>
              <w:t>核心产品须提供：</w:t>
            </w:r>
            <w:r>
              <w:rPr>
                <w:rFonts w:ascii="仿宋_GB2312" w:hAnsi="仿宋_GB2312" w:cs="仿宋_GB2312" w:eastAsia="仿宋_GB2312"/>
                <w:sz w:val="21"/>
                <w:color w:val="0000FF"/>
              </w:rPr>
              <w:t>每项核心产品均需提供实物图或效果图不少于</w:t>
            </w:r>
            <w:r>
              <w:rPr>
                <w:rFonts w:ascii="仿宋_GB2312" w:hAnsi="仿宋_GB2312" w:cs="仿宋_GB2312" w:eastAsia="仿宋_GB2312"/>
                <w:sz w:val="21"/>
                <w:color w:val="0000FF"/>
              </w:rPr>
              <w:t>3张（至少有正面、侧面并标注整体占地尺寸），提供有关</w:t>
            </w:r>
            <w:r>
              <w:rPr>
                <w:rFonts w:ascii="仿宋_GB2312" w:hAnsi="仿宋_GB2312" w:cs="仿宋_GB2312" w:eastAsia="仿宋_GB2312"/>
                <w:sz w:val="21"/>
                <w:color w:val="0000FF"/>
              </w:rPr>
              <w:t>软件著作权登记证书、第三方机构出具的产品质量、功能、安全检测报告（</w:t>
            </w:r>
            <w:r>
              <w:rPr>
                <w:rFonts w:ascii="仿宋_GB2312" w:hAnsi="仿宋_GB2312" w:cs="仿宋_GB2312" w:eastAsia="仿宋_GB2312"/>
                <w:sz w:val="21"/>
                <w:color w:val="0000FF"/>
              </w:rPr>
              <w:t>具体要求见评分办法</w:t>
            </w:r>
            <w:r>
              <w:rPr>
                <w:rFonts w:ascii="仿宋_GB2312" w:hAnsi="仿宋_GB2312" w:cs="仿宋_GB2312" w:eastAsia="仿宋_GB2312"/>
                <w:sz w:val="21"/>
                <w:color w:val="0000FF"/>
              </w:rPr>
              <w:t>）。列入国家强制性认证目录的电气产品，</w:t>
            </w:r>
            <w:r>
              <w:rPr>
                <w:rFonts w:ascii="仿宋_GB2312" w:hAnsi="仿宋_GB2312" w:cs="仿宋_GB2312" w:eastAsia="仿宋_GB2312"/>
                <w:sz w:val="21"/>
                <w:color w:val="0000FF"/>
              </w:rPr>
              <w:t>需</w:t>
            </w:r>
            <w:r>
              <w:rPr>
                <w:rFonts w:ascii="仿宋_GB2312" w:hAnsi="仿宋_GB2312" w:cs="仿宋_GB2312" w:eastAsia="仿宋_GB2312"/>
                <w:sz w:val="21"/>
                <w:color w:val="0000FF"/>
              </w:rPr>
              <w:t>提供有效</w:t>
            </w:r>
            <w:r>
              <w:rPr>
                <w:rFonts w:ascii="仿宋_GB2312" w:hAnsi="仿宋_GB2312" w:cs="仿宋_GB2312" w:eastAsia="仿宋_GB2312"/>
                <w:sz w:val="21"/>
                <w:color w:val="0000FF"/>
              </w:rPr>
              <w:t>3C认证证书。</w:t>
            </w:r>
          </w:p>
          <w:p>
            <w:pPr>
              <w:pStyle w:val="null3"/>
              <w:jc w:val="left"/>
            </w:pPr>
            <w:r>
              <w:rPr>
                <w:rFonts w:ascii="仿宋_GB2312" w:hAnsi="仿宋_GB2312" w:cs="仿宋_GB2312" w:eastAsia="仿宋_GB2312"/>
                <w:sz w:val="21"/>
                <w:color w:val="0000FF"/>
              </w:rPr>
              <w:t>7.可靠性</w:t>
            </w:r>
          </w:p>
          <w:p>
            <w:pPr>
              <w:pStyle w:val="null3"/>
              <w:jc w:val="left"/>
            </w:pPr>
            <w:r>
              <w:rPr>
                <w:rFonts w:ascii="仿宋_GB2312" w:hAnsi="仿宋_GB2312" w:cs="仿宋_GB2312" w:eastAsia="仿宋_GB2312"/>
                <w:sz w:val="21"/>
                <w:color w:val="0000FF"/>
              </w:rPr>
              <w:t>为保证设备的可靠性、稳定性与安全性，设备中主要设备均应采用工业级产品，电器元件插头均应采用航空插头，应具备防震、防松脱功能并采用成熟技术及工艺；主体结构设计使用寿命不小于</w:t>
            </w:r>
            <w:r>
              <w:rPr>
                <w:rFonts w:ascii="仿宋_GB2312" w:hAnsi="仿宋_GB2312" w:cs="仿宋_GB2312" w:eastAsia="仿宋_GB2312"/>
                <w:sz w:val="21"/>
                <w:color w:val="0000FF"/>
              </w:rPr>
              <w:t>20年。</w:t>
            </w:r>
          </w:p>
          <w:p>
            <w:pPr>
              <w:pStyle w:val="null3"/>
              <w:jc w:val="both"/>
            </w:pPr>
            <w:r>
              <w:rPr>
                <w:rFonts w:ascii="仿宋_GB2312" w:hAnsi="仿宋_GB2312" w:cs="仿宋_GB2312" w:eastAsia="仿宋_GB2312"/>
                <w:sz w:val="21"/>
                <w:color w:val="0000FF"/>
              </w:rPr>
              <w:t>三、服务要求</w:t>
            </w:r>
          </w:p>
          <w:p>
            <w:pPr>
              <w:pStyle w:val="null3"/>
              <w:jc w:val="left"/>
            </w:pPr>
            <w:r>
              <w:rPr>
                <w:rFonts w:ascii="仿宋_GB2312" w:hAnsi="仿宋_GB2312" w:cs="仿宋_GB2312" w:eastAsia="仿宋_GB2312"/>
                <w:sz w:val="21"/>
                <w:color w:val="0000FF"/>
              </w:rPr>
              <w:t>1.供应商须提供原厂全新正品，随货提供合格证、出厂检验、质保及相关认证文件，资料齐全、真实有效。</w:t>
            </w:r>
          </w:p>
          <w:p>
            <w:pPr>
              <w:pStyle w:val="null3"/>
              <w:jc w:val="left"/>
            </w:pPr>
            <w:r>
              <w:rPr>
                <w:rFonts w:ascii="仿宋_GB2312" w:hAnsi="仿宋_GB2312" w:cs="仿宋_GB2312" w:eastAsia="仿宋_GB2312"/>
                <w:sz w:val="21"/>
                <w:color w:val="0000FF"/>
              </w:rPr>
              <w:t>2.负责免费送货、卸货、就位、安装、调试、集成联调，达到实训基地正常使用条件，施工安全与成品保护由供应商承担。</w:t>
            </w:r>
          </w:p>
          <w:p>
            <w:pPr>
              <w:pStyle w:val="null3"/>
              <w:jc w:val="left"/>
            </w:pPr>
            <w:r>
              <w:rPr>
                <w:rFonts w:ascii="仿宋_GB2312" w:hAnsi="仿宋_GB2312" w:cs="仿宋_GB2312" w:eastAsia="仿宋_GB2312"/>
                <w:sz w:val="21"/>
                <w:color w:val="0000FF"/>
              </w:rPr>
              <w:t>3.提供现场操作培训：面向教师与管理人员不少于2次集中培训，确保能独立使用、管理、维护及常见问题处置。</w:t>
            </w:r>
          </w:p>
          <w:p>
            <w:pPr>
              <w:pStyle w:val="null3"/>
              <w:jc w:val="left"/>
            </w:pPr>
            <w:r>
              <w:rPr>
                <w:rFonts w:ascii="仿宋_GB2312" w:hAnsi="仿宋_GB2312" w:cs="仿宋_GB2312" w:eastAsia="仿宋_GB2312"/>
                <w:sz w:val="21"/>
                <w:color w:val="0000FF"/>
              </w:rPr>
              <w:t>4.故障响应：7×12小时技术支持，接到故障通知后2小时内响应，24小时内到场处置，重大故障优先保障。</w:t>
            </w:r>
          </w:p>
          <w:p>
            <w:pPr>
              <w:pStyle w:val="null3"/>
              <w:jc w:val="left"/>
            </w:pPr>
            <w:r>
              <w:rPr>
                <w:rFonts w:ascii="仿宋_GB2312" w:hAnsi="仿宋_GB2312" w:cs="仿宋_GB2312" w:eastAsia="仿宋_GB2312"/>
                <w:sz w:val="21"/>
                <w:color w:val="0000FF"/>
              </w:rPr>
              <w:t>5.质保期内提供定期巡检（每季度不少于1次），出具巡检记录与整改建议，确保系统稳定运行。</w:t>
            </w:r>
          </w:p>
          <w:p>
            <w:pPr>
              <w:pStyle w:val="null3"/>
              <w:jc w:val="left"/>
            </w:pPr>
            <w:r>
              <w:rPr>
                <w:rFonts w:ascii="仿宋_GB2312" w:hAnsi="仿宋_GB2312" w:cs="仿宋_GB2312" w:eastAsia="仿宋_GB2312"/>
                <w:sz w:val="21"/>
                <w:color w:val="0000FF"/>
              </w:rPr>
              <w:t>6.软件提供版本升级、补丁更新、账号与数据维护，确保实训内容可用、兼容、安全。供应商每学期对相关教学资源进行免费更新。</w:t>
            </w:r>
          </w:p>
          <w:p>
            <w:pPr>
              <w:pStyle w:val="null3"/>
              <w:jc w:val="left"/>
            </w:pPr>
            <w:r>
              <w:rPr>
                <w:rFonts w:ascii="仿宋_GB2312" w:hAnsi="仿宋_GB2312" w:cs="仿宋_GB2312" w:eastAsia="仿宋_GB2312"/>
                <w:sz w:val="21"/>
                <w:color w:val="0000FF"/>
              </w:rPr>
              <w:t>7.配合采购人完成到货清点、安装验收、资料归档，提供完整竣工验收资料。</w:t>
            </w:r>
          </w:p>
          <w:p>
            <w:pPr>
              <w:pStyle w:val="null3"/>
              <w:jc w:val="left"/>
            </w:pPr>
            <w:r>
              <w:rPr>
                <w:rFonts w:ascii="仿宋_GB2312" w:hAnsi="仿宋_GB2312" w:cs="仿宋_GB2312" w:eastAsia="仿宋_GB2312"/>
                <w:sz w:val="21"/>
                <w:color w:val="0000FF"/>
              </w:rPr>
              <w:t>8.质保期外提供优惠维保服务，配件与服务价格不高于本次报价水平。</w:t>
            </w:r>
          </w:p>
          <w:p>
            <w:pPr>
              <w:pStyle w:val="null3"/>
              <w:jc w:val="left"/>
            </w:pPr>
            <w:r>
              <w:rPr>
                <w:rFonts w:ascii="仿宋_GB2312" w:hAnsi="仿宋_GB2312" w:cs="仿宋_GB2312" w:eastAsia="仿宋_GB2312"/>
                <w:sz w:val="21"/>
                <w:color w:val="0000FF"/>
              </w:rPr>
              <w:t>9.供应商须承诺不侵犯第三方知识产权，承担相应法律与经济责任。</w:t>
            </w:r>
          </w:p>
          <w:p>
            <w:pPr>
              <w:pStyle w:val="null3"/>
              <w:jc w:val="left"/>
            </w:pPr>
            <w:r>
              <w:rPr>
                <w:rFonts w:ascii="仿宋_GB2312" w:hAnsi="仿宋_GB2312" w:cs="仿宋_GB2312" w:eastAsia="仿宋_GB2312"/>
                <w:sz w:val="21"/>
                <w:color w:val="0000FF"/>
              </w:rPr>
              <w:t>10.法规同步：若国家或行业发布新的安全相关规范，供应商应承诺在3—6个月内提供免费的技术咨询，保质期内免费升级相关仿真内容，保质期外以优惠价格提供相关仿真内容的更新升级方案。</w:t>
            </w:r>
          </w:p>
          <w:p>
            <w:pPr>
              <w:pStyle w:val="null3"/>
              <w:jc w:val="both"/>
            </w:pPr>
            <w:r>
              <w:rPr>
                <w:rFonts w:ascii="仿宋_GB2312" w:hAnsi="仿宋_GB2312" w:cs="仿宋_GB2312" w:eastAsia="仿宋_GB2312"/>
                <w:sz w:val="21"/>
                <w:color w:val="0000FF"/>
              </w:rPr>
              <w:t>四、商务要求</w:t>
            </w:r>
          </w:p>
          <w:p>
            <w:pPr>
              <w:pStyle w:val="null3"/>
              <w:jc w:val="left"/>
            </w:pPr>
            <w:r>
              <w:rPr>
                <w:rFonts w:ascii="仿宋_GB2312" w:hAnsi="仿宋_GB2312" w:cs="仿宋_GB2312" w:eastAsia="仿宋_GB2312"/>
                <w:sz w:val="21"/>
                <w:color w:val="0000FF"/>
              </w:rPr>
              <w:t>1.交货地点与工期</w:t>
            </w:r>
          </w:p>
          <w:p>
            <w:pPr>
              <w:pStyle w:val="null3"/>
              <w:jc w:val="left"/>
            </w:pPr>
            <w:r>
              <w:rPr>
                <w:rFonts w:ascii="仿宋_GB2312" w:hAnsi="仿宋_GB2312" w:cs="仿宋_GB2312" w:eastAsia="仿宋_GB2312"/>
                <w:sz w:val="21"/>
                <w:color w:val="0000FF"/>
              </w:rPr>
              <w:t>交货地点：西安铁路职业技术学院港务校区。</w:t>
            </w:r>
          </w:p>
          <w:p>
            <w:pPr>
              <w:pStyle w:val="null3"/>
              <w:jc w:val="left"/>
            </w:pPr>
            <w:r>
              <w:rPr>
                <w:rFonts w:ascii="仿宋_GB2312" w:hAnsi="仿宋_GB2312" w:cs="仿宋_GB2312" w:eastAsia="仿宋_GB2312"/>
                <w:sz w:val="21"/>
                <w:color w:val="0000FF"/>
              </w:rPr>
              <w:t>交货工期：自合同签订之日起</w:t>
            </w:r>
            <w:r>
              <w:rPr>
                <w:rFonts w:ascii="仿宋_GB2312" w:hAnsi="仿宋_GB2312" w:cs="仿宋_GB2312" w:eastAsia="仿宋_GB2312"/>
                <w:sz w:val="21"/>
                <w:color w:val="0000FF"/>
              </w:rPr>
              <w:t>30～45个日历日内完成所有货物的供货、安装、调试并具备验收条件。</w:t>
            </w:r>
          </w:p>
          <w:p>
            <w:pPr>
              <w:pStyle w:val="null3"/>
              <w:jc w:val="left"/>
            </w:pPr>
            <w:r>
              <w:rPr>
                <w:rFonts w:ascii="仿宋_GB2312" w:hAnsi="仿宋_GB2312" w:cs="仿宋_GB2312" w:eastAsia="仿宋_GB2312"/>
                <w:sz w:val="21"/>
                <w:color w:val="0000FF"/>
              </w:rPr>
              <w:t>2.付款方式</w:t>
            </w:r>
          </w:p>
          <w:p>
            <w:pPr>
              <w:pStyle w:val="null3"/>
              <w:jc w:val="left"/>
            </w:pPr>
            <w:r>
              <w:rPr>
                <w:rFonts w:ascii="仿宋_GB2312" w:hAnsi="仿宋_GB2312" w:cs="仿宋_GB2312" w:eastAsia="仿宋_GB2312"/>
                <w:sz w:val="21"/>
                <w:color w:val="0000FF"/>
              </w:rPr>
              <w:t>付款进度如下：</w:t>
            </w:r>
          </w:p>
          <w:p>
            <w:pPr>
              <w:pStyle w:val="null3"/>
              <w:jc w:val="left"/>
            </w:pPr>
            <w:r>
              <w:rPr>
                <w:rFonts w:ascii="仿宋_GB2312" w:hAnsi="仿宋_GB2312" w:cs="仿宋_GB2312" w:eastAsia="仿宋_GB2312"/>
                <w:sz w:val="21"/>
                <w:color w:val="0000FF"/>
              </w:rPr>
              <w:t>合同签订后</w:t>
            </w:r>
            <w:r>
              <w:rPr>
                <w:rFonts w:ascii="仿宋_GB2312" w:hAnsi="仿宋_GB2312" w:cs="仿宋_GB2312" w:eastAsia="仿宋_GB2312"/>
                <w:sz w:val="21"/>
                <w:color w:val="0000FF"/>
              </w:rPr>
              <w:t>30天内，预付合同金额的40%款项，设备安装调试完毕并经终验合格后30天内，乙方持双方签署的《履约验收单》原件及相关资料向甲方申请剩余60%款项，甲方在30天内完成支付。</w:t>
            </w:r>
          </w:p>
          <w:p>
            <w:pPr>
              <w:pStyle w:val="null3"/>
              <w:jc w:val="left"/>
            </w:pPr>
            <w:r>
              <w:rPr>
                <w:rFonts w:ascii="仿宋_GB2312" w:hAnsi="仿宋_GB2312" w:cs="仿宋_GB2312" w:eastAsia="仿宋_GB2312"/>
                <w:sz w:val="21"/>
                <w:color w:val="0000FF"/>
              </w:rPr>
              <w:t>3.验收标准与方法</w:t>
            </w:r>
          </w:p>
          <w:p>
            <w:pPr>
              <w:pStyle w:val="null3"/>
              <w:jc w:val="left"/>
            </w:pPr>
            <w:r>
              <w:rPr>
                <w:rFonts w:ascii="仿宋_GB2312" w:hAnsi="仿宋_GB2312" w:cs="仿宋_GB2312" w:eastAsia="仿宋_GB2312"/>
                <w:sz w:val="21"/>
                <w:color w:val="0000FF"/>
              </w:rPr>
              <w:t>验收依据：以招标文件、投标文件、合同条款、国家相关标准及行业标准为依据。</w:t>
            </w:r>
          </w:p>
          <w:p>
            <w:pPr>
              <w:pStyle w:val="null3"/>
              <w:jc w:val="left"/>
            </w:pPr>
            <w:r>
              <w:rPr>
                <w:rFonts w:ascii="仿宋_GB2312" w:hAnsi="仿宋_GB2312" w:cs="仿宋_GB2312" w:eastAsia="仿宋_GB2312"/>
                <w:sz w:val="21"/>
                <w:color w:val="0000FF"/>
              </w:rPr>
              <w:t>验收流程：</w:t>
            </w:r>
          </w:p>
          <w:p>
            <w:pPr>
              <w:pStyle w:val="null3"/>
              <w:jc w:val="left"/>
            </w:pPr>
            <w:r>
              <w:rPr>
                <w:rFonts w:ascii="仿宋_GB2312" w:hAnsi="仿宋_GB2312" w:cs="仿宋_GB2312" w:eastAsia="仿宋_GB2312"/>
                <w:sz w:val="21"/>
                <w:color w:val="0000FF"/>
              </w:rPr>
              <w:t>到货验收：核对品牌、型号、数量、外观及配件。</w:t>
            </w:r>
          </w:p>
          <w:p>
            <w:pPr>
              <w:pStyle w:val="null3"/>
              <w:jc w:val="left"/>
            </w:pPr>
            <w:r>
              <w:rPr>
                <w:rFonts w:ascii="仿宋_GB2312" w:hAnsi="仿宋_GB2312" w:cs="仿宋_GB2312" w:eastAsia="仿宋_GB2312"/>
                <w:sz w:val="21"/>
                <w:color w:val="0000FF"/>
              </w:rPr>
              <w:t>初验：安装调试完成后，进行系统功能测试和试运行（试运行时间</w:t>
            </w:r>
            <w:r>
              <w:rPr>
                <w:rFonts w:ascii="仿宋_GB2312" w:hAnsi="仿宋_GB2312" w:cs="仿宋_GB2312" w:eastAsia="仿宋_GB2312"/>
                <w:sz w:val="21"/>
                <w:color w:val="0000FF"/>
              </w:rPr>
              <w:t>7天）。</w:t>
            </w:r>
          </w:p>
          <w:p>
            <w:pPr>
              <w:pStyle w:val="null3"/>
              <w:jc w:val="left"/>
            </w:pPr>
            <w:r>
              <w:rPr>
                <w:rFonts w:ascii="仿宋_GB2312" w:hAnsi="仿宋_GB2312" w:cs="仿宋_GB2312" w:eastAsia="仿宋_GB2312"/>
                <w:sz w:val="21"/>
                <w:color w:val="0000FF"/>
              </w:rPr>
              <w:t>终验：试运行结束且无故障，由采购人组织专家或第三方机构进行最终验收。</w:t>
            </w:r>
          </w:p>
          <w:p>
            <w:pPr>
              <w:pStyle w:val="null3"/>
              <w:jc w:val="left"/>
            </w:pPr>
            <w:r>
              <w:rPr>
                <w:rFonts w:ascii="仿宋_GB2312" w:hAnsi="仿宋_GB2312" w:cs="仿宋_GB2312" w:eastAsia="仿宋_GB2312"/>
                <w:sz w:val="21"/>
                <w:color w:val="0000FF"/>
              </w:rPr>
              <w:t>验收不合格处理：甲方应在收到验收申请后</w:t>
            </w:r>
            <w:r>
              <w:rPr>
                <w:rFonts w:ascii="仿宋_GB2312" w:hAnsi="仿宋_GB2312" w:cs="仿宋_GB2312" w:eastAsia="仿宋_GB2312"/>
                <w:sz w:val="21"/>
                <w:color w:val="0000FF"/>
              </w:rPr>
              <w:t>15个工作日内组织验收并出具书面验收意见。验收不合格的，甲方应书面告知乙方整改要求，乙方应在10个工作日内完成整改并重新申请验收；累计整改超过2次仍不合格的，甲方有权选择退货、更换或解除合同，并要求乙方承担相应违约责任。</w:t>
            </w:r>
          </w:p>
          <w:p>
            <w:pPr>
              <w:pStyle w:val="null3"/>
              <w:jc w:val="left"/>
            </w:pPr>
            <w:r>
              <w:rPr>
                <w:rFonts w:ascii="仿宋_GB2312" w:hAnsi="仿宋_GB2312" w:cs="仿宋_GB2312" w:eastAsia="仿宋_GB2312"/>
                <w:sz w:val="21"/>
                <w:color w:val="0000FF"/>
              </w:rPr>
              <w:t>4.知识产权与保密</w:t>
            </w:r>
          </w:p>
          <w:p>
            <w:pPr>
              <w:pStyle w:val="null3"/>
              <w:jc w:val="left"/>
            </w:pPr>
            <w:r>
              <w:rPr>
                <w:rFonts w:ascii="仿宋_GB2312" w:hAnsi="仿宋_GB2312" w:cs="仿宋_GB2312" w:eastAsia="仿宋_GB2312"/>
                <w:sz w:val="21"/>
                <w:color w:val="0000FF"/>
              </w:rPr>
              <w:t>知识产权归属：通用硬件设备的知识产权归原厂商所有。</w:t>
            </w:r>
          </w:p>
          <w:p>
            <w:pPr>
              <w:pStyle w:val="null3"/>
              <w:jc w:val="left"/>
            </w:pPr>
            <w:r>
              <w:rPr>
                <w:rFonts w:ascii="仿宋_GB2312" w:hAnsi="仿宋_GB2312" w:cs="仿宋_GB2312" w:eastAsia="仿宋_GB2312"/>
                <w:sz w:val="21"/>
                <w:color w:val="0000FF"/>
              </w:rPr>
              <w:t>为本项目专门定制开发的软件代码、仿真场景模型、课件内容等知识产权归采购人所有，供应商不得将其转售给第三方或用于其他商业用途。</w:t>
            </w:r>
          </w:p>
          <w:p>
            <w:pPr>
              <w:pStyle w:val="null3"/>
              <w:jc w:val="left"/>
            </w:pPr>
            <w:r>
              <w:rPr>
                <w:rFonts w:ascii="仿宋_GB2312" w:hAnsi="仿宋_GB2312" w:cs="仿宋_GB2312" w:eastAsia="仿宋_GB2312"/>
                <w:sz w:val="21"/>
                <w:color w:val="0000FF"/>
              </w:rPr>
              <w:t>侵权赔偿：供应商保证所供货物及服务不侵犯任何第三方的知识产权。若发生侵权纠纷，由供应商承担全部法律责任及费用，并赔偿采购人因此遭受的损失。</w:t>
            </w:r>
          </w:p>
          <w:p>
            <w:pPr>
              <w:pStyle w:val="null3"/>
              <w:jc w:val="left"/>
            </w:pPr>
            <w:r>
              <w:rPr>
                <w:rFonts w:ascii="仿宋_GB2312" w:hAnsi="仿宋_GB2312" w:cs="仿宋_GB2312" w:eastAsia="仿宋_GB2312"/>
                <w:sz w:val="21"/>
                <w:color w:val="0000FF"/>
              </w:rPr>
              <w:t>保密义务：供应商对在项目实施过程中知悉的采购人内部数据、技术资料、安全信息等负有永久保密义务，不得泄露给任何第三方。</w:t>
            </w:r>
          </w:p>
          <w:p>
            <w:pPr>
              <w:pStyle w:val="null3"/>
              <w:jc w:val="left"/>
            </w:pPr>
            <w:r>
              <w:rPr>
                <w:rFonts w:ascii="仿宋_GB2312" w:hAnsi="仿宋_GB2312" w:cs="仿宋_GB2312" w:eastAsia="仿宋_GB2312"/>
                <w:sz w:val="21"/>
                <w:color w:val="0000FF"/>
              </w:rPr>
              <w:t>5.履约保证金</w:t>
            </w:r>
          </w:p>
          <w:p>
            <w:pPr>
              <w:pStyle w:val="null3"/>
              <w:jc w:val="left"/>
            </w:pPr>
            <w:r>
              <w:rPr>
                <w:rFonts w:ascii="仿宋_GB2312" w:hAnsi="仿宋_GB2312" w:cs="仿宋_GB2312" w:eastAsia="仿宋_GB2312"/>
                <w:sz w:val="21"/>
                <w:color w:val="0000FF"/>
              </w:rPr>
              <w:t>中标人须在合同签订前，向采购人提交合同总金额</w:t>
            </w:r>
            <w:r>
              <w:rPr>
                <w:rFonts w:ascii="仿宋_GB2312" w:hAnsi="仿宋_GB2312" w:cs="仿宋_GB2312" w:eastAsia="仿宋_GB2312"/>
                <w:sz w:val="21"/>
                <w:color w:val="0000FF"/>
              </w:rPr>
              <w:t>5%的履约保证金。</w:t>
            </w:r>
          </w:p>
          <w:p>
            <w:pPr>
              <w:pStyle w:val="null3"/>
              <w:jc w:val="left"/>
            </w:pPr>
            <w:r>
              <w:rPr>
                <w:rFonts w:ascii="仿宋_GB2312" w:hAnsi="仿宋_GB2312" w:cs="仿宋_GB2312" w:eastAsia="仿宋_GB2312"/>
                <w:sz w:val="21"/>
                <w:color w:val="0000FF"/>
              </w:rPr>
              <w:t>项目验收合格后，乙方持《申请支付履约保证金的函》及完整申请资料到甲方办理退履约保证金手续，甲方</w:t>
            </w:r>
            <w:r>
              <w:rPr>
                <w:rFonts w:ascii="仿宋_GB2312" w:hAnsi="仿宋_GB2312" w:cs="仿宋_GB2312" w:eastAsia="仿宋_GB2312"/>
                <w:sz w:val="21"/>
                <w:color w:val="0000FF"/>
              </w:rPr>
              <w:t>30天内无息退还给乙方。</w:t>
            </w:r>
          </w:p>
          <w:p>
            <w:pPr>
              <w:pStyle w:val="null3"/>
              <w:jc w:val="left"/>
            </w:pPr>
            <w:r>
              <w:rPr>
                <w:rFonts w:ascii="仿宋_GB2312" w:hAnsi="仿宋_GB2312" w:cs="仿宋_GB2312" w:eastAsia="仿宋_GB2312"/>
                <w:sz w:val="21"/>
                <w:color w:val="0000FF"/>
              </w:rPr>
              <w:t>6.合同转让与分包</w:t>
            </w:r>
          </w:p>
          <w:p>
            <w:pPr>
              <w:pStyle w:val="null3"/>
              <w:jc w:val="left"/>
            </w:pPr>
            <w:r>
              <w:rPr>
                <w:rFonts w:ascii="仿宋_GB2312" w:hAnsi="仿宋_GB2312" w:cs="仿宋_GB2312" w:eastAsia="仿宋_GB2312"/>
                <w:sz w:val="21"/>
                <w:color w:val="0000FF"/>
              </w:rPr>
              <w:t>未经采购人书面同意，中标人不得将本合同项下的权利和义务转让给第三方。</w:t>
            </w:r>
          </w:p>
          <w:p>
            <w:pPr>
              <w:pStyle w:val="null3"/>
              <w:jc w:val="left"/>
            </w:pPr>
            <w:r>
              <w:rPr>
                <w:rFonts w:ascii="仿宋_GB2312" w:hAnsi="仿宋_GB2312" w:cs="仿宋_GB2312" w:eastAsia="仿宋_GB2312"/>
                <w:sz w:val="21"/>
                <w:color w:val="0000FF"/>
              </w:rPr>
              <w:t>7.其他商务条款</w:t>
            </w:r>
          </w:p>
          <w:p>
            <w:pPr>
              <w:pStyle w:val="null3"/>
              <w:jc w:val="left"/>
            </w:pPr>
            <w:r>
              <w:rPr>
                <w:rFonts w:ascii="仿宋_GB2312" w:hAnsi="仿宋_GB2312" w:cs="仿宋_GB2312" w:eastAsia="仿宋_GB2312"/>
                <w:sz w:val="21"/>
                <w:color w:val="0000FF"/>
              </w:rPr>
              <w:t>售后服务承诺：供应商须在投标文件中提供详细的售后服务承诺书，作为合同附件，具有同等法律效力。</w:t>
            </w:r>
          </w:p>
          <w:p>
            <w:pPr>
              <w:pStyle w:val="null3"/>
              <w:jc w:val="left"/>
            </w:pPr>
            <w:r>
              <w:rPr>
                <w:rFonts w:ascii="仿宋_GB2312" w:hAnsi="仿宋_GB2312" w:cs="仿宋_GB2312" w:eastAsia="仿宋_GB2312"/>
                <w:sz w:val="21"/>
                <w:color w:val="0000FF"/>
              </w:rPr>
              <w:t>争议解决：本合同在履行过程中发生争议，由双方协商解决；协商不成的，向西安仲裁委员会提请仲裁。</w:t>
            </w:r>
          </w:p>
          <w:p>
            <w:pPr>
              <w:pStyle w:val="null3"/>
              <w:jc w:val="left"/>
            </w:pPr>
            <w:r>
              <w:rPr>
                <w:rFonts w:ascii="仿宋_GB2312" w:hAnsi="仿宋_GB2312" w:cs="仿宋_GB2312" w:eastAsia="仿宋_GB2312"/>
                <w:sz w:val="21"/>
                <w:color w:val="0000FF"/>
              </w:rPr>
              <w:t>不可抗力：因不可抗力导致合同无法履行的，双方互不承担违约责任，但应及时通知对方并提供证明，协商后续处理方案。</w:t>
            </w:r>
          </w:p>
          <w:p>
            <w:pPr>
              <w:pStyle w:val="null3"/>
              <w:jc w:val="both"/>
            </w:pPr>
            <w:r>
              <w:rPr>
                <w:rFonts w:ascii="仿宋_GB2312" w:hAnsi="仿宋_GB2312" w:cs="仿宋_GB2312" w:eastAsia="仿宋_GB2312"/>
                <w:sz w:val="21"/>
                <w:color w:val="0000FF"/>
              </w:rPr>
              <w:t>五、其他</w:t>
            </w:r>
          </w:p>
          <w:p>
            <w:pPr>
              <w:pStyle w:val="null3"/>
              <w:jc w:val="left"/>
            </w:pPr>
            <w:r>
              <w:rPr>
                <w:rFonts w:ascii="仿宋_GB2312" w:hAnsi="仿宋_GB2312" w:cs="仿宋_GB2312" w:eastAsia="仿宋_GB2312"/>
                <w:sz w:val="21"/>
                <w:color w:val="0000FF"/>
              </w:rPr>
              <w:t>（一）质量验收标准或规范</w:t>
            </w:r>
          </w:p>
          <w:p>
            <w:pPr>
              <w:pStyle w:val="null3"/>
              <w:jc w:val="left"/>
            </w:pPr>
            <w:r>
              <w:rPr>
                <w:rFonts w:ascii="仿宋_GB2312" w:hAnsi="仿宋_GB2312" w:cs="仿宋_GB2312" w:eastAsia="仿宋_GB2312"/>
                <w:sz w:val="21"/>
                <w:color w:val="0000FF"/>
              </w:rPr>
              <w:t>本项目验收将严格依据现行的国家标准、行业标准、地方标准以及招标文件、投标文件和合同约定的技术参数进行。若上述标准及规范之间存在矛盾，以要求最严格、标准最高的为准。</w:t>
            </w:r>
          </w:p>
          <w:p>
            <w:pPr>
              <w:pStyle w:val="null3"/>
              <w:jc w:val="left"/>
            </w:pPr>
            <w:r>
              <w:rPr>
                <w:rFonts w:ascii="仿宋_GB2312" w:hAnsi="仿宋_GB2312" w:cs="仿宋_GB2312" w:eastAsia="仿宋_GB2312"/>
                <w:sz w:val="21"/>
                <w:color w:val="0000FF"/>
              </w:rPr>
              <w:t>验收时，供应商须提供产品出厂合格证、出厂检验报告、</w:t>
            </w:r>
            <w:r>
              <w:rPr>
                <w:rFonts w:ascii="仿宋_GB2312" w:hAnsi="仿宋_GB2312" w:cs="仿宋_GB2312" w:eastAsia="仿宋_GB2312"/>
                <w:sz w:val="21"/>
                <w:color w:val="0000FF"/>
              </w:rPr>
              <w:t>3C认证、第三方检测报告、软件著作权等证明文件，文件齐全且合格后方可进入安装及验收流程。</w:t>
            </w:r>
          </w:p>
          <w:p>
            <w:pPr>
              <w:pStyle w:val="null3"/>
              <w:jc w:val="left"/>
            </w:pPr>
            <w:r>
              <w:rPr>
                <w:rFonts w:ascii="仿宋_GB2312" w:hAnsi="仿宋_GB2312" w:cs="仿宋_GB2312" w:eastAsia="仿宋_GB2312"/>
                <w:sz w:val="21"/>
                <w:color w:val="0000FF"/>
              </w:rPr>
              <w:t>未达到标准规范的，视为质量不合格，采购人有权拒绝验收、退货并追究违约责任。</w:t>
            </w:r>
          </w:p>
          <w:p>
            <w:pPr>
              <w:pStyle w:val="null3"/>
              <w:jc w:val="left"/>
            </w:pPr>
            <w:r>
              <w:rPr>
                <w:rFonts w:ascii="仿宋_GB2312" w:hAnsi="仿宋_GB2312" w:cs="仿宋_GB2312" w:eastAsia="仿宋_GB2312"/>
                <w:sz w:val="21"/>
                <w:color w:val="0000FF"/>
              </w:rPr>
              <w:t>（二）产品质保期</w:t>
            </w:r>
          </w:p>
          <w:p>
            <w:pPr>
              <w:pStyle w:val="null3"/>
              <w:jc w:val="left"/>
            </w:pPr>
            <w:r>
              <w:rPr>
                <w:rFonts w:ascii="仿宋_GB2312" w:hAnsi="仿宋_GB2312" w:cs="仿宋_GB2312" w:eastAsia="仿宋_GB2312"/>
                <w:sz w:val="21"/>
                <w:color w:val="0000FF"/>
              </w:rPr>
              <w:t>1.本项目整体质保期不少于3年，自项目最终验收合格签字之日起计算。</w:t>
            </w:r>
          </w:p>
          <w:p>
            <w:pPr>
              <w:pStyle w:val="null3"/>
              <w:jc w:val="left"/>
            </w:pPr>
            <w:r>
              <w:rPr>
                <w:rFonts w:ascii="仿宋_GB2312" w:hAnsi="仿宋_GB2312" w:cs="仿宋_GB2312" w:eastAsia="仿宋_GB2312"/>
                <w:sz w:val="21"/>
                <w:color w:val="0000FF"/>
              </w:rPr>
              <w:t>2.核心产品质保期不低于整体质保期，且提供同期限免费技术支持、版本兼容维护与故障修复。</w:t>
            </w:r>
          </w:p>
          <w:p>
            <w:pPr>
              <w:pStyle w:val="null3"/>
              <w:jc w:val="left"/>
            </w:pPr>
            <w:r>
              <w:rPr>
                <w:rFonts w:ascii="仿宋_GB2312" w:hAnsi="仿宋_GB2312" w:cs="仿宋_GB2312" w:eastAsia="仿宋_GB2312"/>
                <w:sz w:val="21"/>
                <w:color w:val="0000FF"/>
              </w:rPr>
              <w:t>3.质保期内，凡因产品设计、原材料、生产制造、安装调试等原因出现的质量问题，均由供应商免费维修、免费更换、免费上门服务，不收取任何费用。</w:t>
            </w:r>
          </w:p>
          <w:p>
            <w:pPr>
              <w:pStyle w:val="null3"/>
              <w:jc w:val="left"/>
            </w:pPr>
            <w:r>
              <w:rPr>
                <w:rFonts w:ascii="仿宋_GB2312" w:hAnsi="仿宋_GB2312" w:cs="仿宋_GB2312" w:eastAsia="仿宋_GB2312"/>
                <w:sz w:val="21"/>
                <w:color w:val="0000FF"/>
              </w:rPr>
              <w:t>4.质保期起始时间、服务内容、响应时限均须与本采购需求书及合同约定一致。</w:t>
            </w:r>
          </w:p>
          <w:p>
            <w:pPr>
              <w:pStyle w:val="null3"/>
              <w:jc w:val="left"/>
            </w:pPr>
            <w:r>
              <w:rPr>
                <w:rFonts w:ascii="仿宋_GB2312" w:hAnsi="仿宋_GB2312" w:cs="仿宋_GB2312" w:eastAsia="仿宋_GB2312"/>
                <w:sz w:val="21"/>
                <w:color w:val="0000FF"/>
              </w:rPr>
              <w:t>（三）违约责任</w:t>
            </w:r>
          </w:p>
          <w:p>
            <w:pPr>
              <w:pStyle w:val="null3"/>
              <w:jc w:val="left"/>
            </w:pPr>
            <w:r>
              <w:rPr>
                <w:rFonts w:ascii="仿宋_GB2312" w:hAnsi="仿宋_GB2312" w:cs="仿宋_GB2312" w:eastAsia="仿宋_GB2312"/>
                <w:sz w:val="21"/>
                <w:color w:val="0000FF"/>
              </w:rPr>
              <w:t>按照合同约定执行。</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自合同签订之日起30～45个日历日内完成所有货物的供货、安装、调试并具备验收条件。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西安铁路职业技术学院指定地点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预付款，合同签订后30天内，达到付款条件起30个工作日内，支付合同总金额的40.0%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其他，设备安装调试完毕并经终验合格后30天内，乙方持双方签署的《履约验收单》原件及相关资料向甲方申请剩余60%款项，达到付款条件起30个工作日内，支付合同总金额的60.0%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按照招标文件及合同要求执行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满足招标文件及合同要求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按照招标文件及合同要求执行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（1）供应商应自响应文件递交截止时间起至评标结束保持在线状态、如因自身原因导致未及时在系统中响应相关内容，供应商自行承担责任。 （2）投标人须在投标文件截止时间前递交密封好的演示视频(以U盘形式提供）至代理公司西安市浐灞生态区欧亚大道777号浐灞自贸中心E3座803，否则评审标准中演示视频（10分）项，视为不响应。 （3）中标人在领取成交通知书前将纸质版响应文件正本1份、副本1份、电子版2份（U盘）打印后提交至代理公司处，成交人应保持响应文件纸质版内容与线上提交的响应文件保持一致，否则将承担一切法律责任。 （4）定标环节采购人有权对响应文件承诺响应的内容进行复核，如有虚假响应，一经发现，取消成交资格并上报财政主管部门，列入政府采购黑名单。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供应商为合法注册的法人、其他组织或自然人，具有独立承担民事责任的能力，提供统一社会信用代码的营业执照（或事业法人证）等证明文件，供应商为自然人的提供身份证。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供应商具有良好的商业信誉和健全的财务会计制度：提供2024或2025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供应商具有履行合同所必需的设备和专业技术能力：提供声明文件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供应商具有依法缴纳税收的良好记录</w:t>
            </w:r>
          </w:p>
        </w:tc>
        <w:tc>
          <w:tcPr>
            <w:tcW w:type="dxa" w:w="3322"/>
          </w:tcPr>
          <w:p>
            <w:pPr>
              <w:pStyle w:val="null3"/>
            </w:pPr>
            <w:r>
              <w:rPr>
                <w:rFonts w:ascii="仿宋_GB2312" w:hAnsi="仿宋_GB2312" w:cs="仿宋_GB2312" w:eastAsia="仿宋_GB2312"/>
              </w:rPr>
              <w:t>供应商具有依法缴纳税收的良好记录：提供缴费所属日期为投标截止时间前12个月内任一月份（投标截止时间当月不计入）的增值税（或企业所得税）缴费凭据或税务机关出具的完税证明/在法规范围内不需提供的应出具书面说明和证明文件； /或具有依法缴纳税收的诚信声明； 以上二种形式的资料提供任何一种即可。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供应商具有依法缴纳社会保障资金的良好记录</w:t>
            </w:r>
          </w:p>
        </w:tc>
        <w:tc>
          <w:tcPr>
            <w:tcW w:type="dxa" w:w="3322"/>
          </w:tcPr>
          <w:p>
            <w:pPr>
              <w:pStyle w:val="null3"/>
            </w:pPr>
            <w:r>
              <w:rPr>
                <w:rFonts w:ascii="仿宋_GB2312" w:hAnsi="仿宋_GB2312" w:cs="仿宋_GB2312" w:eastAsia="仿宋_GB2312"/>
              </w:rPr>
              <w:t>供应商具有依法缴纳社会保障资金的良好记录：提供缴费所属日期为投标截止时间前12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无重大违法记录：供应商参加政府采购活动前3年内在经营活动中没有重大违法记录的书面声明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法定代表人证明或授权委托书</w:t>
            </w:r>
          </w:p>
        </w:tc>
        <w:tc>
          <w:tcPr>
            <w:tcW w:type="dxa" w:w="3322"/>
          </w:tcPr>
          <w:p>
            <w:pPr>
              <w:pStyle w:val="null3"/>
            </w:pPr>
            <w:r>
              <w:rPr>
                <w:rFonts w:ascii="仿宋_GB2312" w:hAnsi="仿宋_GB2312" w:cs="仿宋_GB2312" w:eastAsia="仿宋_GB2312"/>
              </w:rPr>
              <w:t>法定代表人证明或授权委托书：供应商应授权合法的人员参加投标全过程，其中法定代表人直接参加投标的，须出具身份证，并与营业执照上信息一致。法定代表人授权代表参加采购活动的，须出具法定代表人授权书及授权代表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供应商未被列入信用中国失信被执行人、重大税收违法案件当事人名单及中国政府采购网政府采购严重违法失信行为记录名单。</w:t>
            </w:r>
          </w:p>
        </w:tc>
        <w:tc>
          <w:tcPr>
            <w:tcW w:type="dxa" w:w="3322"/>
          </w:tcPr>
          <w:p>
            <w:pPr>
              <w:pStyle w:val="null3"/>
            </w:pPr>
            <w:r>
              <w:rPr>
                <w:rFonts w:ascii="仿宋_GB2312" w:hAnsi="仿宋_GB2312" w:cs="仿宋_GB2312" w:eastAsia="仿宋_GB2312"/>
              </w:rPr>
              <w:t>供应商未被列入“信用中国”网站(http://www.creditchina.gov.cn)列入“失信被执行人、重大税收违法失信主体名单、政府采购严重违法失信行为记录名单”；未被列入中国政府采购网(http://www.ccgp.gov.cn)“政府采购严重违法失信行为记录名单”；（以供应商文件截图或评委现场查询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单位负责人为同一人或者存在控股、管理关系的不同单位，不得同时参加本项目投标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本项目不接受联合体投标（响应主体为单一供应商，无需提供证明材料）</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本项目不专门面向中小企业采购</w:t>
            </w:r>
          </w:p>
        </w:tc>
        <w:tc>
          <w:tcPr>
            <w:tcW w:type="dxa" w:w="3322"/>
          </w:tcPr>
          <w:p>
            <w:pPr>
              <w:pStyle w:val="null3"/>
            </w:pPr>
            <w:r>
              <w:rPr>
                <w:rFonts w:ascii="仿宋_GB2312" w:hAnsi="仿宋_GB2312" w:cs="仿宋_GB2312" w:eastAsia="仿宋_GB2312"/>
              </w:rPr>
              <w:t>本项目不专门面向中小企业采购：对符合《政府采购促进中小企业发展管理办法》规定的小微企业（监狱企业视同小型、微型企业）的报价给予10%的扣除，用扣除后的价格参加评审。</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商务及技术偏离表.docx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投标产品技术参数</w:t>
            </w:r>
          </w:p>
        </w:tc>
        <w:tc>
          <w:tcPr>
            <w:tcW w:type="dxa" w:w="2492"/>
          </w:tcPr>
          <w:p>
            <w:pPr>
              <w:pStyle w:val="null3"/>
            </w:pPr>
            <w:r>
              <w:rPr>
                <w:rFonts w:ascii="仿宋_GB2312" w:hAnsi="仿宋_GB2312" w:cs="仿宋_GB2312" w:eastAsia="仿宋_GB2312"/>
              </w:rPr>
              <w:t>据供应商提供所投产品的技术偏离表及相应的证明材料（包括但不限于产品彩页、功能截图、检测报告、盖章的说明书等），每项核对佐证材料。完全符合、响应招标文件要求，没有负偏离计27分，每负偏离一项扣1分，扣完为止。</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关于符合本国产品标准的声明函</w:t>
            </w:r>
          </w:p>
        </w:tc>
      </w:tr>
      <w:tr>
        <w:tc>
          <w:tcPr>
            <w:tcW w:type="dxa" w:w="831"/>
            <w:vMerge/>
          </w:tcPr>
          <w:p/>
        </w:tc>
        <w:tc>
          <w:tcPr>
            <w:tcW w:type="dxa" w:w="1661"/>
          </w:tcPr>
          <w:p>
            <w:pPr>
              <w:pStyle w:val="null3"/>
            </w:pPr>
            <w:r>
              <w:rPr>
                <w:rFonts w:ascii="仿宋_GB2312" w:hAnsi="仿宋_GB2312" w:cs="仿宋_GB2312" w:eastAsia="仿宋_GB2312"/>
              </w:rPr>
              <w:t>投标人实力</w:t>
            </w:r>
          </w:p>
        </w:tc>
        <w:tc>
          <w:tcPr>
            <w:tcW w:type="dxa" w:w="2492"/>
          </w:tcPr>
          <w:p>
            <w:pPr>
              <w:pStyle w:val="null3"/>
            </w:pPr>
            <w:r>
              <w:rPr>
                <w:rFonts w:ascii="仿宋_GB2312" w:hAnsi="仿宋_GB2312" w:cs="仿宋_GB2312" w:eastAsia="仿宋_GB2312"/>
              </w:rPr>
              <w:t>①“铁路安全隐患排查系统、铁路安全警示教育系统、铁路应急救援演练系统、铁路劳动伤害互动实训系统、铁路红十字应急情景救护系统、铁路AI应急指挥系统、轨道交通救援演练实训系统 、触电安全警示体验系统、铁路安全事故再现分析系统、铁路劳动伤害互动实训系统、车顶高压实训系统”等产品需提供软件著作权证书，每提供一项得1分，最高得11分。 ②轨道交通基础警示警示系统须获得软件测评中心的检测报告（测试项至少包含：知识学习、警示教育、模拟体验测试结果满足），每提供一项得1分，最高得3分。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评根据供应商针对本项目的总体实施方案，方案内容包含： ①供货组织安排；②安装调试方案；③管理制度和协调方案；④项目验收方案；；⑤现场安全管理方案。每项内容，有且内容完整合理得0.5分，每存在1处缺陷扣0.25分，扣完为止。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根据实际房间尺寸进行设计，技术文件中需提供房间尺寸出具实训室的三维效果图、设备布局图和功能区域划分图，至少出具设计图纸或效果图不少于6张并标注格空间尺寸，每出具一张合理设计图纸或效果图得0.5分，共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图纸.pdf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有具体的售后服务方案，方案内容至少应包含： ①备品配件、设备发生故障后的补救措施；②质量保证期限及质量保证的范围承诺；③应急处理。每项内容，有且内容完整合理得分0.5分，每存在1处缺陷扣0.25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根针对本项目有具体的售后服务方案,该方案包含： ①产品的原理和技术性能；②操作维护方法；③安装调试；④排除故障等各个方面。每项内容，有且内容完整合理得0.5分，每存在1处缺陷扣0.25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演示视频（演示内容1：虚拟警钟互动装置）</w:t>
            </w:r>
          </w:p>
        </w:tc>
        <w:tc>
          <w:tcPr>
            <w:tcW w:type="dxa" w:w="2492"/>
          </w:tcPr>
          <w:p>
            <w:pPr>
              <w:pStyle w:val="null3"/>
            </w:pPr>
            <w:r>
              <w:rPr>
                <w:rFonts w:ascii="仿宋_GB2312" w:hAnsi="仿宋_GB2312" w:cs="仿宋_GB2312" w:eastAsia="仿宋_GB2312"/>
              </w:rPr>
              <w:t>投标人应提供演示视频(以U盘形式提供），不得利用AI或PPT播放的方式生成演示动画，需在演示视频界面上标注当前演示视频的标题，并附对应的语音及文字讲解内容，视频演示时长不超过60分钟。 视频演示内容应包括： 演示内容1：虚拟警钟互动装置（2分） 视频中包含人体感应侵线检测设备、警钟模拟设备、声光电模拟设备，墙面上设计警钟立体造型，利用射灯投影技术将警示画面投射到警钟造型上，警钟纹理清晰，造型美观，用于承接投影画面，营造3D效果。利用图像识别方式获取参观者的实时位置，当体验人员跨过安全红线标识，系统根据所捕捉的信号，驱动投影技术发出警钟声音，当体验人员跨过安全红线标识时，警钟上的投影流血特效，同时同步播报警示语录。 ①演示内容不少于四种类型（人体感应侵线检测设备、警钟模拟设备、声光电模拟设备，墙面上设计警钟立体造型），每项内容有且交互逻辑正确得0.5分，最高2分。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演示视频（演示内容2：铁路八大伤害体验设备）</w:t>
            </w:r>
          </w:p>
        </w:tc>
        <w:tc>
          <w:tcPr>
            <w:tcW w:type="dxa" w:w="2492"/>
          </w:tcPr>
          <w:p>
            <w:pPr>
              <w:pStyle w:val="null3"/>
            </w:pPr>
            <w:r>
              <w:rPr>
                <w:rFonts w:ascii="仿宋_GB2312" w:hAnsi="仿宋_GB2312" w:cs="仿宋_GB2312" w:eastAsia="仿宋_GB2312"/>
              </w:rPr>
              <w:t>投标人应提供演示视频(以U盘形式提供），不得利用AI或PPT播放的方式生成演示动画，需在演示视频界面上标注当前演示视频的标题，并附对应的语音及文字讲解内容，视频演示时长不超过60分钟。 视频演示内容应包括： 演示内容2：铁路八大伤害体验设备（2分） 视频中展示利用投影技术，在墙面上展示相关内容。用户通过触摸墙面，可以触发不规范操作相关的伤害事故。每个伤害案例均通过动画形式生动展现，所提供视频演示具备以下特点：物体打击伤害：铁路施工过程中由失控物体的重力或者惯性力引起的伤害事故；起重伤害：铁路起重机械使用作业中发生的人身伤害事故；高处坠落：铁路施工现场高空作业中,因未做防护发生的人坠落事故；机车车辆伤害：铁路机车车辆在运行过程中撞轧造成铁路作业人员伤亡的事故。 ①完整演示四种及其以上不同伤害类型（如车辆伤害、触电伤害、高处坠落、物体打击、起重伤害、窒息、车辆脱轨、火灾爆炸等）的体验场景。每种场景均包含“风险识别-违规触发-伤害模拟-后果警示-正确操作演示”的完整教学流程，交互逻辑正确，且伤害后果呈现符合轨道交通实际物理特性，得2分； ②仅演示了两至三种伤害场景，或演示场景四种及其以上，但部分场景缺少“后果警示”或“正确操作演示”中的关键教学环节，得1分；其他不得分。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演示视频（演示内容3：虚拟灭火体验装置）</w:t>
            </w:r>
          </w:p>
        </w:tc>
        <w:tc>
          <w:tcPr>
            <w:tcW w:type="dxa" w:w="2492"/>
          </w:tcPr>
          <w:p>
            <w:pPr>
              <w:pStyle w:val="null3"/>
            </w:pPr>
            <w:r>
              <w:rPr>
                <w:rFonts w:ascii="仿宋_GB2312" w:hAnsi="仿宋_GB2312" w:cs="仿宋_GB2312" w:eastAsia="仿宋_GB2312"/>
              </w:rPr>
              <w:t>投标人应提供演示视频(以U盘形式提供），不得利用AI或PPT播放的方式生成演示动画，需在演示视频界面上标注当前演示视频的标题，并附对应的语音及文字讲解内容，视频演示时长不超过60分钟。 视频演示内容应包括： 演示内容3：虚拟灭火体验装置（2分） 该演示项需在实物操作的环境下展示以下内容：进入程序后，首先进行功能模块的选择，界面展示三个模块分别为：知识测评、知识学习和灭火体验。进入知识测评后，弹出测评的规则说明。设备按下开始按钮准备答题，一共有十道单选题，答题完毕后系统自动评分并弹框返回，设备按下返回按钮即可返回至首界面。进入灭火体验后，首先进行模式的选择，分为引导模式和考核模式。引导模式包含高亮、声音和文字提示，考核模式则无上述提示，模式选择后，进行场景的选择。选择完场景后，根据不同类型的火灾选择合适的灭火器，并按下开始按钮准备灭火，灭火时按压灭火器即可。用户需要在规定的时间内完成灭火，并且30秒内不能无灭火操作，否则判为消极灭火。灭火结束后，根据提示信息放回灭火器并按下设备确认按钮。最后，系统自动判定本次灭火体验的得分并弹框。 ①完整演示（知识测评、知识学习和灭火体验。进入知识测评后，弹出测评的规则说明。设备按下开始按钮准备答题，一共有十道单选题）交互逻辑正确得2分； ②仅演示了2至3种界面场景得1分，其他不得分。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演示视频（演示内容4：安全警示案例沉浸体验设备）</w:t>
            </w:r>
          </w:p>
        </w:tc>
        <w:tc>
          <w:tcPr>
            <w:tcW w:type="dxa" w:w="2492"/>
          </w:tcPr>
          <w:p>
            <w:pPr>
              <w:pStyle w:val="null3"/>
            </w:pPr>
            <w:r>
              <w:rPr>
                <w:rFonts w:ascii="仿宋_GB2312" w:hAnsi="仿宋_GB2312" w:cs="仿宋_GB2312" w:eastAsia="仿宋_GB2312"/>
              </w:rPr>
              <w:t>投标人应提供演示视频(以U盘形式提供），不得利用AI或PPT播放的方式生成演示动画，需在演示视频界面上标注当前演示视频的标题，并附对应的语音及文字讲解内容，视频演示时长不超过60分钟。 视频演示内容应包括： 演示内容4：安全警示案例沉浸体验设备（2分） 演示视频演示学员站在屏幕前可触控拖动图片或视频资源，可展示案列图片及视频资源，以方块形式进行左右循环轮播。点击需要展示的图片示意小方块后，对应的示意图片将略微放大并显示在屏幕中间，图片上方显示该图片的名称，下方设有关闭按钮。点击对应的视频示意图模块，对应视频将切换为全屏播放，双击屏幕可退出全屏模式。视频资源至少包含：4.11旅客列车追尾事故、4.28胶济铁路特别重大交通事故、7.23甬温线特别重大铁路交通事故。 ①完整演示（4.11旅客列车追尾事故、4.28胶济铁路特别重大交通事故、7.23甬温线特别重大铁路交通事故。）交互逻辑正确得2分； ②仅演示了1至2种界面场景得1分，其他不得分。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演示视频（演示内容5：电气化区段伤害体验设备）</w:t>
            </w:r>
          </w:p>
        </w:tc>
        <w:tc>
          <w:tcPr>
            <w:tcW w:type="dxa" w:w="2492"/>
          </w:tcPr>
          <w:p>
            <w:pPr>
              <w:pStyle w:val="null3"/>
            </w:pPr>
            <w:r>
              <w:rPr>
                <w:rFonts w:ascii="仿宋_GB2312" w:hAnsi="仿宋_GB2312" w:cs="仿宋_GB2312" w:eastAsia="仿宋_GB2312"/>
              </w:rPr>
              <w:t>投标人应提供演示视频(以U盘形式提供），不得利用AI或PPT播放的方式生成演示动画，需在演示视频界面上标注当前演示视频的标题，并附对应的语音及文字讲解内容，视频演示时长不超过60分钟。 视频演示内容应包括： 演示内容5：电气化区段伤害体验设备（2分） 演示视频包含仿真接触网设备、仿真接地杆、75寸触摸屏，体验者手持仿真接地杆，根据场景引导，做接地杆挂接触网操作，当接地杆挂在接触网上时，场景展示触电画面，同时设备报警装置产生警报声音，仿真接地杆产生电流。（1）区间接地杆钩挂作业触电概述：作业人员于铁路区间进行接触网接地装设作业，未落实停电、验电安全程序，误入带电线路区段，在举杆钩挂接地线瞬间，接地杆绝缘失效触碰带电线索，高压电流沿杆身导通人体，人员突发触电痉挛倒地，体表产生电弧灼伤。（2）检修场刷车杆擦玻璃感应电触电概述：检修场内机车处于带电接触网下方，作业人员手持加长刷车杆擦拭机车玻璃，玻璃表面附着积水形成导电通路，接触网产生的感应电经积水、玻璃传导至刷车杆，电流流经握持杆件的作业人员，致使人员遭受感应电击，肢体发麻失控、失足磕碰受伤。 ①完整演示（仿真接触网设备、仿真接地杆、75寸触摸屏，体验者手持仿真接地杆，根据场景引导，做接地杆挂接触网操作，当接地杆挂在接触网上时，场景展示触电画面，同时设备报警装置产生警报声音，仿真接地杆产生电流；致使人员遭受感应电击，肢体发麻失控、失足磕碰受伤。 等）交互逻辑正确得2分 ②仅演示了1至2种界面场景得1分，其他不得分。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提供自2022年1月1日至今（投标时间截止日前）类似项目业绩.每提供一项得2分，最高得10分，不提供不得分。 注：①业绩提供合同复印件。②业绩时间以合同签订时间为准。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响应报价为评标基准价，其价格分为满分。其他供应商的价格分统一按照下列公式计算：响应报价得分=(评标基准价／响应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详见附件：图纸.pdf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