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版本号：GLD2026-0414Z.1B120260508001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执法执勤车辆更新采购项目(二次)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GLD2026-0414Z.1B1</w:t>
      </w:r>
      <w:r>
        <w:br/>
      </w:r>
      <w:r>
        <w:br/>
      </w:r>
      <w:r>
        <w:br/>
      </w:r>
    </w:p>
    <w:p>
      <w:pPr>
        <w:pStyle w:val="null3"/>
        <w:jc w:val="center"/>
        <w:outlineLvl w:val="2"/>
      </w:pPr>
      <w:r>
        <w:rPr>
          <w:rFonts w:ascii="仿宋_GB2312" w:hAnsi="仿宋_GB2312" w:cs="仿宋_GB2312" w:eastAsia="仿宋_GB2312"/>
          <w:sz w:val="28"/>
          <w:b/>
        </w:rPr>
        <w:t>铜川市公安局耀州分局</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铜川市公安局耀州分局</w:t>
      </w:r>
      <w:r>
        <w:rPr>
          <w:rFonts w:ascii="仿宋_GB2312" w:hAnsi="仿宋_GB2312" w:cs="仿宋_GB2312" w:eastAsia="仿宋_GB2312"/>
        </w:rPr>
        <w:t>委托，拟对</w:t>
      </w:r>
      <w:r>
        <w:rPr>
          <w:rFonts w:ascii="仿宋_GB2312" w:hAnsi="仿宋_GB2312" w:cs="仿宋_GB2312" w:eastAsia="仿宋_GB2312"/>
        </w:rPr>
        <w:t>执法执勤车辆更新采购项目(二次)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GLD2026-0414Z.1B1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执法执勤车辆更新采购项目(二次)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执法执勤车辆更新采购项目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1、主体资格文件证明：提供合格有效的法人或者其他组织的营业执照等证明文件，自然人的身份证明；</w:t>
      </w:r>
    </w:p>
    <w:p>
      <w:pPr>
        <w:pStyle w:val="null3"/>
      </w:pPr>
      <w:r>
        <w:rPr>
          <w:rFonts w:ascii="仿宋_GB2312" w:hAnsi="仿宋_GB2312" w:cs="仿宋_GB2312" w:eastAsia="仿宋_GB2312"/>
        </w:rPr>
        <w:t>2、书面声明：提供在参加本次采购活动前三年内，在经营活动中没有重大违法记录声明。</w:t>
      </w:r>
    </w:p>
    <w:p>
      <w:pPr>
        <w:pStyle w:val="null3"/>
      </w:pPr>
      <w:r>
        <w:rPr>
          <w:rFonts w:ascii="仿宋_GB2312" w:hAnsi="仿宋_GB2312" w:cs="仿宋_GB2312" w:eastAsia="仿宋_GB2312"/>
        </w:rPr>
        <w:t>3、具有良好的财务制度：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4、税收缴纳证明：提供投标截止日前近一年内至少一个月的纳税证明或完税证明，依法免税的单位应提供相关证明材料；</w:t>
      </w:r>
    </w:p>
    <w:p>
      <w:pPr>
        <w:pStyle w:val="null3"/>
      </w:pPr>
      <w:r>
        <w:rPr>
          <w:rFonts w:ascii="仿宋_GB2312" w:hAnsi="仿宋_GB2312" w:cs="仿宋_GB2312" w:eastAsia="仿宋_GB2312"/>
        </w:rPr>
        <w:t>5、社保缴纳证明：提供投标截止日前近一年内至少一个月的社会保障资金缴存单据或社保机构开具的社会保险参保缴费情况证明，依法不需要缴纳社会保障资金的单位应提供相关证明材料；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9、非联合体投标：提供非联合体投标的承诺书；投标人需在项目电子化交易系统中按要求上传相应证明文件并进行电子签章。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铜川市耀州区文营西路81号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姚江锋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0919-6189590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陕西省铜川市新区东环路祥瑞小区南门12号商铺三楼铜川办事处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郭辰阳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15399208767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代理服务费收费标准：成交服务费依据《国家发展和改革委员会文件发改价格[2011]534号文件》及《国家计委价格[2002]1980号文件》规定标准收取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铜川市公安局耀州分局</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铜川市公安局耀州分局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联系人：郭辰阳</w:t>
      </w:r>
    </w:p>
    <w:p>
      <w:pPr>
        <w:pStyle w:val="null3"/>
      </w:pPr>
      <w:r>
        <w:rPr>
          <w:rFonts w:ascii="仿宋_GB2312" w:hAnsi="仿宋_GB2312" w:cs="仿宋_GB2312" w:eastAsia="仿宋_GB2312"/>
        </w:rPr>
        <w:t>联系电话：15399208767</w:t>
      </w:r>
    </w:p>
    <w:p>
      <w:pPr>
        <w:pStyle w:val="null3"/>
      </w:pPr>
      <w:r>
        <w:rPr>
          <w:rFonts w:ascii="仿宋_GB2312" w:hAnsi="仿宋_GB2312" w:cs="仿宋_GB2312" w:eastAsia="仿宋_GB2312"/>
        </w:rPr>
        <w:t>地址：陕西省铜川市新区东环路祥瑞小区南门12号商铺三楼铜川办事处</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执法执勤车辆更新采购项目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628,800.00</w:t>
      </w:r>
    </w:p>
    <w:p>
      <w:pPr>
        <w:pStyle w:val="null3"/>
      </w:pPr>
      <w:r>
        <w:rPr>
          <w:rFonts w:ascii="仿宋_GB2312" w:hAnsi="仿宋_GB2312" w:cs="仿宋_GB2312" w:eastAsia="仿宋_GB2312"/>
        </w:rPr>
        <w:t>采购包最高限价（元）: 628,800.00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专用车辆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628,800.00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标的名称：专用车辆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199"/>
              <w:gridCol w:w="199"/>
              <w:gridCol w:w="289"/>
              <w:gridCol w:w="316"/>
              <w:gridCol w:w="1347"/>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合计</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座客车</w:t>
                  </w:r>
                </w:p>
                <w:p>
                  <w:pPr>
                    <w:pStyle w:val="null3"/>
                    <w:jc w:val="both"/>
                  </w:pPr>
                  <w:r>
                    <w:rPr>
                      <w:rFonts w:ascii="仿宋_GB2312" w:hAnsi="仿宋_GB2312" w:cs="仿宋_GB2312" w:eastAsia="仿宋_GB2312"/>
                      <w:sz w:val="21"/>
                    </w:rPr>
                    <w:t>技术</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基本参数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21"/>
                    </w:rPr>
                    <w:t>能源类型</w:t>
                  </w:r>
                  <w:r>
                    <w:rPr>
                      <w:rFonts w:ascii="仿宋_GB2312" w:hAnsi="仿宋_GB2312" w:cs="仿宋_GB2312" w:eastAsia="仿宋_GB2312"/>
                      <w:sz w:val="21"/>
                    </w:rPr>
                    <w:t>：</w:t>
                  </w:r>
                  <w:r>
                    <w:rPr>
                      <w:rFonts w:ascii="仿宋_GB2312" w:hAnsi="仿宋_GB2312" w:cs="仿宋_GB2312" w:eastAsia="仿宋_GB2312"/>
                      <w:sz w:val="21"/>
                    </w:rPr>
                    <w:t>柴油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排放标准：</w:t>
                  </w:r>
                  <w:r>
                    <w:rPr>
                      <w:rFonts w:ascii="仿宋_GB2312" w:hAnsi="仿宋_GB2312" w:cs="仿宋_GB2312" w:eastAsia="仿宋_GB2312"/>
                      <w:sz w:val="21"/>
                    </w:rPr>
                    <w:t>国</w:t>
                  </w:r>
                  <w:r>
                    <w:rPr>
                      <w:rFonts w:ascii="仿宋_GB2312" w:hAnsi="仿宋_GB2312" w:cs="仿宋_GB2312" w:eastAsia="仿宋_GB2312"/>
                      <w:sz w:val="21"/>
                    </w:rPr>
                    <w:t>VI</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车身结构：</w:t>
                  </w:r>
                  <w:r>
                    <w:rPr>
                      <w:rFonts w:ascii="仿宋_GB2312" w:hAnsi="仿宋_GB2312" w:cs="仿宋_GB2312" w:eastAsia="仿宋_GB2312"/>
                      <w:sz w:val="21"/>
                    </w:rPr>
                    <w:t>15</w:t>
                  </w:r>
                  <w:r>
                    <w:rPr>
                      <w:rFonts w:ascii="仿宋_GB2312" w:hAnsi="仿宋_GB2312" w:cs="仿宋_GB2312" w:eastAsia="仿宋_GB2312"/>
                      <w:sz w:val="21"/>
                    </w:rPr>
                    <w:t>座客车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发动机排量</w:t>
                  </w:r>
                  <w:r>
                    <w:rPr>
                      <w:rFonts w:ascii="仿宋_GB2312" w:hAnsi="仿宋_GB2312" w:cs="仿宋_GB2312" w:eastAsia="仿宋_GB2312"/>
                      <w:sz w:val="21"/>
                    </w:rPr>
                    <w:t>：</w:t>
                  </w:r>
                  <w:r>
                    <w:rPr>
                      <w:rFonts w:ascii="仿宋_GB2312" w:hAnsi="仿宋_GB2312" w:cs="仿宋_GB2312" w:eastAsia="仿宋_GB2312"/>
                      <w:sz w:val="21"/>
                    </w:rPr>
                    <w:t>2.0T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变速箱：自动挡优先</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车身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车身总长</w:t>
                  </w:r>
                  <w:r>
                    <w:rPr>
                      <w:rFonts w:ascii="仿宋_GB2312" w:hAnsi="仿宋_GB2312" w:cs="仿宋_GB2312" w:eastAsia="仿宋_GB2312"/>
                      <w:sz w:val="21"/>
                    </w:rPr>
                    <w:t>≥</w:t>
                  </w:r>
                  <w:r>
                    <w:rPr>
                      <w:rFonts w:ascii="仿宋_GB2312" w:hAnsi="仿宋_GB2312" w:cs="仿宋_GB2312" w:eastAsia="仿宋_GB2312"/>
                      <w:sz w:val="21"/>
                    </w:rPr>
                    <w:t>5600</w:t>
                  </w:r>
                  <w:r>
                    <w:rPr>
                      <w:rFonts w:ascii="仿宋_GB2312" w:hAnsi="仿宋_GB2312" w:cs="仿宋_GB2312" w:eastAsia="仿宋_GB2312"/>
                      <w:sz w:val="21"/>
                    </w:rPr>
                    <w:t>mm</w:t>
                  </w:r>
                </w:p>
                <w:p>
                  <w:pPr>
                    <w:pStyle w:val="null3"/>
                    <w:ind w:firstLine="210"/>
                    <w:jc w:val="both"/>
                  </w:pPr>
                  <w:r>
                    <w:rPr>
                      <w:rFonts w:ascii="仿宋_GB2312" w:hAnsi="仿宋_GB2312" w:cs="仿宋_GB2312" w:eastAsia="仿宋_GB2312"/>
                      <w:sz w:val="21"/>
                    </w:rPr>
                    <w:t>车身总宽</w:t>
                  </w:r>
                  <w:r>
                    <w:rPr>
                      <w:rFonts w:ascii="仿宋_GB2312" w:hAnsi="仿宋_GB2312" w:cs="仿宋_GB2312" w:eastAsia="仿宋_GB2312"/>
                      <w:sz w:val="21"/>
                    </w:rPr>
                    <w:t>≥</w:t>
                  </w:r>
                  <w:r>
                    <w:rPr>
                      <w:rFonts w:ascii="仿宋_GB2312" w:hAnsi="仿宋_GB2312" w:cs="仿宋_GB2312" w:eastAsia="仿宋_GB2312"/>
                      <w:sz w:val="21"/>
                    </w:rPr>
                    <w:t>1900</w:t>
                  </w:r>
                  <w:r>
                    <w:rPr>
                      <w:rFonts w:ascii="仿宋_GB2312" w:hAnsi="仿宋_GB2312" w:cs="仿宋_GB2312" w:eastAsia="仿宋_GB2312"/>
                      <w:sz w:val="21"/>
                    </w:rPr>
                    <w:t>mm</w:t>
                  </w:r>
                </w:p>
                <w:p>
                  <w:pPr>
                    <w:pStyle w:val="null3"/>
                    <w:ind w:firstLine="210"/>
                    <w:jc w:val="both"/>
                  </w:pPr>
                  <w:r>
                    <w:rPr>
                      <w:rFonts w:ascii="仿宋_GB2312" w:hAnsi="仿宋_GB2312" w:cs="仿宋_GB2312" w:eastAsia="仿宋_GB2312"/>
                      <w:sz w:val="21"/>
                    </w:rPr>
                    <w:t>车身总高</w:t>
                  </w:r>
                  <w:r>
                    <w:rPr>
                      <w:rFonts w:ascii="仿宋_GB2312" w:hAnsi="仿宋_GB2312" w:cs="仿宋_GB2312" w:eastAsia="仿宋_GB2312"/>
                      <w:sz w:val="21"/>
                    </w:rPr>
                    <w:t>≥</w:t>
                  </w:r>
                  <w:r>
                    <w:rPr>
                      <w:rFonts w:ascii="仿宋_GB2312" w:hAnsi="仿宋_GB2312" w:cs="仿宋_GB2312" w:eastAsia="仿宋_GB2312"/>
                      <w:sz w:val="21"/>
                    </w:rPr>
                    <w:t>2300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3500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三、发动机</w:t>
                  </w:r>
                </w:p>
                <w:p>
                  <w:pPr>
                    <w:pStyle w:val="null3"/>
                    <w:jc w:val="both"/>
                  </w:pPr>
                  <w:r>
                    <w:rPr>
                      <w:rFonts w:ascii="仿宋_GB2312" w:hAnsi="仿宋_GB2312" w:cs="仿宋_GB2312" w:eastAsia="仿宋_GB2312"/>
                      <w:sz w:val="21"/>
                    </w:rPr>
                    <w:t>1.进气形式：涡轮增压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≥90</w:t>
                  </w:r>
                  <w:r>
                    <w:rPr>
                      <w:rFonts w:ascii="仿宋_GB2312" w:hAnsi="仿宋_GB2312" w:cs="仿宋_GB2312" w:eastAsia="仿宋_GB2312"/>
                      <w:sz w:val="21"/>
                    </w:rPr>
                    <w:t>kW，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.最大扭矩≥</w:t>
                  </w:r>
                  <w:r>
                    <w:rPr>
                      <w:rFonts w:ascii="仿宋_GB2312" w:hAnsi="仿宋_GB2312" w:cs="仿宋_GB2312" w:eastAsia="仿宋_GB2312"/>
                      <w:sz w:val="21"/>
                    </w:rPr>
                    <w:t>350</w:t>
                  </w:r>
                  <w:r>
                    <w:rPr>
                      <w:rFonts w:ascii="仿宋_GB2312" w:hAnsi="仿宋_GB2312" w:cs="仿宋_GB2312" w:eastAsia="仿宋_GB2312"/>
                      <w:sz w:val="21"/>
                    </w:rPr>
                    <w:t>N*m.</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底盘转向与车轮制动</w:t>
                  </w:r>
                </w:p>
                <w:p>
                  <w:pPr>
                    <w:pStyle w:val="null3"/>
                    <w:jc w:val="both"/>
                  </w:pPr>
                  <w:r>
                    <w:rPr>
                      <w:rFonts w:ascii="仿宋_GB2312" w:hAnsi="仿宋_GB2312" w:cs="仿宋_GB2312" w:eastAsia="仿宋_GB2312"/>
                      <w:sz w:val="21"/>
                    </w:rPr>
                    <w:t>1.助力类型：液压助力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前悬架类型</w:t>
                  </w:r>
                  <w:r>
                    <w:rPr>
                      <w:rFonts w:ascii="仿宋_GB2312" w:hAnsi="仿宋_GB2312" w:cs="仿宋_GB2312" w:eastAsia="仿宋_GB2312"/>
                      <w:sz w:val="21"/>
                    </w:rPr>
                    <w:t>:麦弗逊式独立悬架</w:t>
                  </w:r>
                </w:p>
                <w:p>
                  <w:pPr>
                    <w:pStyle w:val="null3"/>
                    <w:jc w:val="both"/>
                  </w:pPr>
                  <w:r>
                    <w:rPr>
                      <w:rFonts w:ascii="仿宋_GB2312" w:hAnsi="仿宋_GB2312" w:cs="仿宋_GB2312" w:eastAsia="仿宋_GB2312"/>
                      <w:sz w:val="21"/>
                    </w:rPr>
                    <w:t>3车体结构:承载式</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1.定速巡航</w:t>
                  </w:r>
                </w:p>
                <w:p>
                  <w:pPr>
                    <w:pStyle w:val="null3"/>
                    <w:jc w:val="both"/>
                  </w:pPr>
                  <w:r>
                    <w:rPr>
                      <w:rFonts w:ascii="仿宋_GB2312" w:hAnsi="仿宋_GB2312" w:cs="仿宋_GB2312" w:eastAsia="仿宋_GB2312"/>
                      <w:sz w:val="21"/>
                    </w:rPr>
                    <w:t>2.遥控钥匙、车内中控锁</w:t>
                  </w:r>
                </w:p>
                <w:p>
                  <w:pPr>
                    <w:pStyle w:val="null3"/>
                    <w:jc w:val="both"/>
                  </w:pPr>
                  <w:r>
                    <w:rPr>
                      <w:rFonts w:ascii="仿宋_GB2312" w:hAnsi="仿宋_GB2312" w:cs="仿宋_GB2312" w:eastAsia="仿宋_GB2312"/>
                      <w:sz w:val="21"/>
                    </w:rPr>
                    <w:t>3.前电动车窗、大灯高度可调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主驾驶座安全气囊</w:t>
                  </w:r>
                </w:p>
                <w:p>
                  <w:pPr>
                    <w:pStyle w:val="null3"/>
                    <w:jc w:val="both"/>
                  </w:pPr>
                  <w:r>
                    <w:rPr>
                      <w:rFonts w:ascii="仿宋_GB2312" w:hAnsi="仿宋_GB2312" w:cs="仿宋_GB2312" w:eastAsia="仿宋_GB2312"/>
                      <w:sz w:val="21"/>
                    </w:rPr>
                    <w:t>5.主驾驶位</w:t>
                  </w:r>
                  <w:r>
                    <w:rPr>
                      <w:rFonts w:ascii="仿宋_GB2312" w:hAnsi="仿宋_GB2312" w:cs="仿宋_GB2312" w:eastAsia="仿宋_GB2312"/>
                      <w:sz w:val="21"/>
                    </w:rPr>
                    <w:t>安全带未系提醒</w:t>
                  </w:r>
                  <w:r>
                    <w:rPr>
                      <w:rFonts w:ascii="仿宋_GB2312" w:hAnsi="仿宋_GB2312" w:cs="仿宋_GB2312" w:eastAsia="仿宋_GB2312"/>
                      <w:sz w:val="21"/>
                    </w:rPr>
                    <w:t>、</w:t>
                  </w:r>
                  <w:r>
                    <w:rPr>
                      <w:rFonts w:ascii="仿宋_GB2312" w:hAnsi="仿宋_GB2312" w:cs="仿宋_GB2312" w:eastAsia="仿宋_GB2312"/>
                      <w:sz w:val="21"/>
                    </w:rPr>
                    <w:t>ABS防抱死</w:t>
                  </w:r>
                </w:p>
                <w:p>
                  <w:pPr>
                    <w:pStyle w:val="null3"/>
                    <w:jc w:val="both"/>
                  </w:pPr>
                  <w:r>
                    <w:rPr>
                      <w:rFonts w:ascii="仿宋_GB2312" w:hAnsi="仿宋_GB2312" w:cs="仿宋_GB2312" w:eastAsia="仿宋_GB2312"/>
                      <w:sz w:val="21"/>
                    </w:rPr>
                    <w:t>（赠送玻璃膜、全包围脚垫）</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轿车</w:t>
                  </w:r>
                </w:p>
                <w:p>
                  <w:pPr>
                    <w:pStyle w:val="null3"/>
                    <w:jc w:val="both"/>
                  </w:pPr>
                  <w:r>
                    <w:rPr>
                      <w:rFonts w:ascii="仿宋_GB2312" w:hAnsi="仿宋_GB2312" w:cs="仿宋_GB2312" w:eastAsia="仿宋_GB2312"/>
                      <w:sz w:val="21"/>
                    </w:rPr>
                    <w:t>技术</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基本参数</w:t>
                  </w:r>
                </w:p>
                <w:p>
                  <w:pPr>
                    <w:pStyle w:val="null3"/>
                    <w:jc w:val="both"/>
                  </w:pPr>
                  <w:r>
                    <w:rPr>
                      <w:rFonts w:ascii="仿宋_GB2312" w:hAnsi="仿宋_GB2312" w:cs="仿宋_GB2312" w:eastAsia="仿宋_GB2312"/>
                      <w:sz w:val="19"/>
                    </w:rPr>
                    <w:t>1.</w:t>
                  </w:r>
                  <w:r>
                    <w:rPr>
                      <w:rFonts w:ascii="仿宋_GB2312" w:hAnsi="仿宋_GB2312" w:cs="仿宋_GB2312" w:eastAsia="仿宋_GB2312"/>
                      <w:sz w:val="21"/>
                    </w:rPr>
                    <w:t>能源类型</w:t>
                  </w:r>
                  <w:r>
                    <w:rPr>
                      <w:rFonts w:ascii="仿宋_GB2312" w:hAnsi="仿宋_GB2312" w:cs="仿宋_GB2312" w:eastAsia="仿宋_GB2312"/>
                      <w:sz w:val="21"/>
                    </w:rPr>
                    <w:t>：</w:t>
                  </w:r>
                  <w:r>
                    <w:rPr>
                      <w:rFonts w:ascii="仿宋_GB2312" w:hAnsi="仿宋_GB2312" w:cs="仿宋_GB2312" w:eastAsia="仿宋_GB2312"/>
                      <w:sz w:val="21"/>
                    </w:rPr>
                    <w:t>插电式混合动力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CLTC纯电续航里程(km)</w:t>
                  </w:r>
                  <w:r>
                    <w:rPr>
                      <w:rFonts w:ascii="仿宋_GB2312" w:hAnsi="仿宋_GB2312" w:cs="仿宋_GB2312" w:eastAsia="仿宋_GB2312"/>
                      <w:sz w:val="21"/>
                    </w:rPr>
                    <w:t>≥</w:t>
                  </w:r>
                  <w:r>
                    <w:rPr>
                      <w:rFonts w:ascii="仿宋_GB2312" w:hAnsi="仿宋_GB2312" w:cs="仿宋_GB2312" w:eastAsia="仿宋_GB2312"/>
                      <w:sz w:val="21"/>
                    </w:rPr>
                    <w:t>115km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排放标准：</w:t>
                  </w:r>
                  <w:r>
                    <w:rPr>
                      <w:rFonts w:ascii="仿宋_GB2312" w:hAnsi="仿宋_GB2312" w:cs="仿宋_GB2312" w:eastAsia="仿宋_GB2312"/>
                      <w:sz w:val="21"/>
                    </w:rPr>
                    <w:t>国</w:t>
                  </w:r>
                  <w:r>
                    <w:rPr>
                      <w:rFonts w:ascii="仿宋_GB2312" w:hAnsi="仿宋_GB2312" w:cs="仿宋_GB2312" w:eastAsia="仿宋_GB2312"/>
                      <w:sz w:val="21"/>
                    </w:rPr>
                    <w:t>VI</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车身结构：</w:t>
                  </w:r>
                  <w:r>
                    <w:rPr>
                      <w:rFonts w:ascii="仿宋_GB2312" w:hAnsi="仿宋_GB2312" w:cs="仿宋_GB2312" w:eastAsia="仿宋_GB2312"/>
                      <w:sz w:val="21"/>
                    </w:rPr>
                    <w:t>4</w:t>
                  </w:r>
                  <w:r>
                    <w:rPr>
                      <w:rFonts w:ascii="仿宋_GB2312" w:hAnsi="仿宋_GB2312" w:cs="仿宋_GB2312" w:eastAsia="仿宋_GB2312"/>
                      <w:sz w:val="21"/>
                    </w:rPr>
                    <w:t>门</w:t>
                  </w:r>
                  <w:r>
                    <w:rPr>
                      <w:rFonts w:ascii="仿宋_GB2312" w:hAnsi="仿宋_GB2312" w:cs="仿宋_GB2312" w:eastAsia="仿宋_GB2312"/>
                      <w:sz w:val="21"/>
                    </w:rPr>
                    <w:t>5</w:t>
                  </w:r>
                  <w:r>
                    <w:rPr>
                      <w:rFonts w:ascii="仿宋_GB2312" w:hAnsi="仿宋_GB2312" w:cs="仿宋_GB2312" w:eastAsia="仿宋_GB2312"/>
                      <w:sz w:val="21"/>
                    </w:rPr>
                    <w:t>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发动机排量</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6.悬架类型：（前悬）麦弗逊式独立悬架、（后悬）多连杆式独立悬架</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车身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车身总长</w:t>
                  </w: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00mm</w:t>
                  </w:r>
                </w:p>
                <w:p>
                  <w:pPr>
                    <w:pStyle w:val="null3"/>
                    <w:ind w:firstLine="210"/>
                    <w:jc w:val="both"/>
                  </w:pPr>
                  <w:r>
                    <w:rPr>
                      <w:rFonts w:ascii="仿宋_GB2312" w:hAnsi="仿宋_GB2312" w:cs="仿宋_GB2312" w:eastAsia="仿宋_GB2312"/>
                      <w:sz w:val="21"/>
                    </w:rPr>
                    <w:t>车身总宽</w:t>
                  </w:r>
                  <w:r>
                    <w:rPr>
                      <w:rFonts w:ascii="仿宋_GB2312" w:hAnsi="仿宋_GB2312" w:cs="仿宋_GB2312" w:eastAsia="仿宋_GB2312"/>
                      <w:sz w:val="21"/>
                    </w:rPr>
                    <w:t>≥18</w:t>
                  </w:r>
                  <w:r>
                    <w:rPr>
                      <w:rFonts w:ascii="仿宋_GB2312" w:hAnsi="仿宋_GB2312" w:cs="仿宋_GB2312" w:eastAsia="仿宋_GB2312"/>
                      <w:sz w:val="21"/>
                    </w:rPr>
                    <w:t>5</w:t>
                  </w:r>
                  <w:r>
                    <w:rPr>
                      <w:rFonts w:ascii="仿宋_GB2312" w:hAnsi="仿宋_GB2312" w:cs="仿宋_GB2312" w:eastAsia="仿宋_GB2312"/>
                      <w:sz w:val="21"/>
                    </w:rPr>
                    <w:t>0mm</w:t>
                  </w:r>
                </w:p>
                <w:p>
                  <w:pPr>
                    <w:pStyle w:val="null3"/>
                    <w:ind w:firstLine="210"/>
                    <w:jc w:val="both"/>
                  </w:pPr>
                  <w:r>
                    <w:rPr>
                      <w:rFonts w:ascii="仿宋_GB2312" w:hAnsi="仿宋_GB2312" w:cs="仿宋_GB2312" w:eastAsia="仿宋_GB2312"/>
                      <w:sz w:val="21"/>
                    </w:rPr>
                    <w:t>车身总高</w:t>
                  </w:r>
                  <w:r>
                    <w:rPr>
                      <w:rFonts w:ascii="仿宋_GB2312" w:hAnsi="仿宋_GB2312" w:cs="仿宋_GB2312" w:eastAsia="仿宋_GB2312"/>
                      <w:sz w:val="21"/>
                    </w:rPr>
                    <w:t>≥1</w:t>
                  </w:r>
                  <w:r>
                    <w:rPr>
                      <w:rFonts w:ascii="仿宋_GB2312" w:hAnsi="仿宋_GB2312" w:cs="仿宋_GB2312" w:eastAsia="仿宋_GB2312"/>
                      <w:sz w:val="21"/>
                    </w:rPr>
                    <w:t>490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700mm</w:t>
                  </w:r>
                </w:p>
                <w:p>
                  <w:pPr>
                    <w:pStyle w:val="null3"/>
                    <w:jc w:val="both"/>
                  </w:pPr>
                  <w:r>
                    <w:rPr>
                      <w:rFonts w:ascii="仿宋_GB2312" w:hAnsi="仿宋_GB2312" w:cs="仿宋_GB2312" w:eastAsia="仿宋_GB2312"/>
                      <w:sz w:val="21"/>
                    </w:rPr>
                    <w:t>3.油箱容积(L)：</w:t>
                  </w:r>
                  <w:r>
                    <w:rPr>
                      <w:rFonts w:ascii="仿宋_GB2312" w:hAnsi="仿宋_GB2312" w:cs="仿宋_GB2312" w:eastAsia="仿宋_GB2312"/>
                      <w:sz w:val="21"/>
                    </w:rPr>
                    <w:t>≥</w:t>
                  </w:r>
                  <w:r>
                    <w:rPr>
                      <w:rFonts w:ascii="仿宋_GB2312" w:hAnsi="仿宋_GB2312" w:cs="仿宋_GB2312" w:eastAsia="仿宋_GB2312"/>
                      <w:sz w:val="21"/>
                    </w:rPr>
                    <w:t>50</w:t>
                  </w:r>
                </w:p>
                <w:p>
                  <w:pPr>
                    <w:pStyle w:val="null3"/>
                    <w:jc w:val="both"/>
                  </w:pPr>
                  <w:r>
                    <w:rPr>
                      <w:rFonts w:ascii="仿宋_GB2312" w:hAnsi="仿宋_GB2312" w:cs="仿宋_GB2312" w:eastAsia="仿宋_GB2312"/>
                      <w:sz w:val="21"/>
                    </w:rPr>
                    <w:t>三、发动机</w:t>
                  </w:r>
                </w:p>
                <w:p>
                  <w:pPr>
                    <w:pStyle w:val="null3"/>
                    <w:jc w:val="both"/>
                  </w:pPr>
                  <w:r>
                    <w:rPr>
                      <w:rFonts w:ascii="仿宋_GB2312" w:hAnsi="仿宋_GB2312" w:cs="仿宋_GB2312" w:eastAsia="仿宋_GB2312"/>
                      <w:sz w:val="21"/>
                    </w:rPr>
                    <w:t>1.进气形式：自然吸气</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w:t>
                  </w:r>
                  <w:r>
                    <w:rPr>
                      <w:rFonts w:ascii="仿宋_GB2312" w:hAnsi="仿宋_GB2312" w:cs="仿宋_GB2312" w:eastAsia="仿宋_GB2312"/>
                      <w:sz w:val="21"/>
                    </w:rPr>
                    <w:t>70kW，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.最大扭矩≥1</w:t>
                  </w:r>
                  <w:r>
                    <w:rPr>
                      <w:rFonts w:ascii="仿宋_GB2312" w:hAnsi="仿宋_GB2312" w:cs="仿宋_GB2312" w:eastAsia="仿宋_GB2312"/>
                      <w:sz w:val="21"/>
                    </w:rPr>
                    <w:t>25</w:t>
                  </w:r>
                  <w:r>
                    <w:rPr>
                      <w:rFonts w:ascii="仿宋_GB2312" w:hAnsi="仿宋_GB2312" w:cs="仿宋_GB2312" w:eastAsia="仿宋_GB2312"/>
                      <w:sz w:val="21"/>
                    </w:rPr>
                    <w:t>N*m.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燃油标号</w:t>
                  </w:r>
                  <w:r>
                    <w:rPr>
                      <w:rFonts w:ascii="仿宋_GB2312" w:hAnsi="仿宋_GB2312" w:cs="仿宋_GB2312" w:eastAsia="仿宋_GB2312"/>
                      <w:sz w:val="21"/>
                    </w:rPr>
                    <w:t>：</w:t>
                  </w:r>
                  <w:r>
                    <w:rPr>
                      <w:rFonts w:ascii="仿宋_GB2312" w:hAnsi="仿宋_GB2312" w:cs="仿宋_GB2312" w:eastAsia="仿宋_GB2312"/>
                      <w:sz w:val="21"/>
                    </w:rPr>
                    <w:t>92号或以上</w:t>
                  </w:r>
                </w:p>
                <w:p>
                  <w:pPr>
                    <w:pStyle w:val="null3"/>
                    <w:jc w:val="both"/>
                  </w:pPr>
                  <w:r>
                    <w:rPr>
                      <w:rFonts w:ascii="仿宋_GB2312" w:hAnsi="仿宋_GB2312" w:cs="仿宋_GB2312" w:eastAsia="仿宋_GB2312"/>
                      <w:sz w:val="21"/>
                    </w:rPr>
                    <w:t>5.驱动形式：前置前驱，</w:t>
                  </w:r>
                </w:p>
                <w:p>
                  <w:pPr>
                    <w:pStyle w:val="null3"/>
                    <w:jc w:val="both"/>
                  </w:pPr>
                  <w:r>
                    <w:rPr>
                      <w:rFonts w:ascii="仿宋_GB2312" w:hAnsi="仿宋_GB2312" w:cs="仿宋_GB2312" w:eastAsia="仿宋_GB2312"/>
                      <w:sz w:val="21"/>
                    </w:rPr>
                    <w:t>四、电动机与电池</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电动机总功率</w:t>
                  </w:r>
                  <w:r>
                    <w:rPr>
                      <w:rFonts w:ascii="仿宋_GB2312" w:hAnsi="仿宋_GB2312" w:cs="仿宋_GB2312" w:eastAsia="仿宋_GB2312"/>
                      <w:sz w:val="21"/>
                    </w:rPr>
                    <w:t>(kW)</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电动机总扭矩</w:t>
                  </w:r>
                  <w:r>
                    <w:rPr>
                      <w:rFonts w:ascii="仿宋_GB2312" w:hAnsi="仿宋_GB2312" w:cs="仿宋_GB2312" w:eastAsia="仿宋_GB2312"/>
                      <w:sz w:val="21"/>
                    </w:rPr>
                    <w:t>(N·m)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电机布局：前置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电池类型：磷酸铁锂电池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电池能量</w:t>
                  </w:r>
                  <w:r>
                    <w:rPr>
                      <w:rFonts w:ascii="仿宋_GB2312" w:hAnsi="仿宋_GB2312" w:cs="仿宋_GB2312" w:eastAsia="仿宋_GB2312"/>
                      <w:sz w:val="21"/>
                    </w:rPr>
                    <w:t>(kWh)</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自动</w:t>
                  </w:r>
                  <w:r>
                    <w:rPr>
                      <w:rFonts w:ascii="仿宋_GB2312" w:hAnsi="仿宋_GB2312" w:cs="仿宋_GB2312" w:eastAsia="仿宋_GB2312"/>
                      <w:sz w:val="21"/>
                    </w:rPr>
                    <w:t>驻车</w:t>
                  </w:r>
                  <w:r>
                    <w:rPr>
                      <w:rFonts w:ascii="仿宋_GB2312" w:hAnsi="仿宋_GB2312" w:cs="仿宋_GB2312" w:eastAsia="仿宋_GB2312"/>
                      <w:sz w:val="21"/>
                    </w:rPr>
                    <w:t>、</w:t>
                  </w:r>
                  <w:r>
                    <w:rPr>
                      <w:rFonts w:ascii="仿宋_GB2312" w:hAnsi="仿宋_GB2312" w:cs="仿宋_GB2312" w:eastAsia="仿宋_GB2312"/>
                      <w:sz w:val="21"/>
                    </w:rPr>
                    <w:t>上坡辅助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主副驾驶座安全气囊、</w:t>
                  </w:r>
                  <w:r>
                    <w:rPr>
                      <w:rFonts w:ascii="仿宋_GB2312" w:hAnsi="仿宋_GB2312" w:cs="仿宋_GB2312" w:eastAsia="仿宋_GB2312"/>
                      <w:sz w:val="21"/>
                    </w:rPr>
                    <w:t>前排侧气囊、</w:t>
                  </w:r>
                  <w:r>
                    <w:rPr>
                      <w:rFonts w:ascii="仿宋_GB2312" w:hAnsi="仿宋_GB2312" w:cs="仿宋_GB2312" w:eastAsia="仿宋_GB2312"/>
                      <w:sz w:val="21"/>
                    </w:rPr>
                    <w:t>ABS防抱死</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胎压监测</w:t>
                  </w:r>
                  <w:r>
                    <w:rPr>
                      <w:rFonts w:ascii="仿宋_GB2312" w:hAnsi="仿宋_GB2312" w:cs="仿宋_GB2312" w:eastAsia="仿宋_GB2312"/>
                      <w:sz w:val="21"/>
                    </w:rPr>
                    <w:t>、</w:t>
                  </w:r>
                  <w:r>
                    <w:rPr>
                      <w:rFonts w:ascii="仿宋_GB2312" w:hAnsi="仿宋_GB2312" w:cs="仿宋_GB2312" w:eastAsia="仿宋_GB2312"/>
                      <w:sz w:val="21"/>
                    </w:rPr>
                    <w:t>前排安全带未系提醒、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后驻车雷达、倒车影像、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定速巡航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铝合金轮圈</w:t>
                  </w:r>
                  <w:r>
                    <w:rPr>
                      <w:rFonts w:ascii="仿宋_GB2312" w:hAnsi="仿宋_GB2312" w:cs="仿宋_GB2312" w:eastAsia="仿宋_GB2312"/>
                      <w:sz w:val="21"/>
                    </w:rPr>
                    <w:t>、</w:t>
                  </w:r>
                  <w:r>
                    <w:rPr>
                      <w:rFonts w:ascii="仿宋_GB2312" w:hAnsi="仿宋_GB2312" w:cs="仿宋_GB2312" w:eastAsia="仿宋_GB2312"/>
                      <w:sz w:val="21"/>
                    </w:rPr>
                    <w:t>遥控钥匙</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.LED</w:t>
                  </w:r>
                  <w:r>
                    <w:rPr>
                      <w:rFonts w:ascii="仿宋_GB2312" w:hAnsi="仿宋_GB2312" w:cs="仿宋_GB2312" w:eastAsia="仿宋_GB2312"/>
                      <w:sz w:val="21"/>
                    </w:rPr>
                    <w:t>灯光</w:t>
                  </w:r>
                  <w:r>
                    <w:rPr>
                      <w:rFonts w:ascii="仿宋_GB2312" w:hAnsi="仿宋_GB2312" w:cs="仿宋_GB2312" w:eastAsia="仿宋_GB2312"/>
                      <w:sz w:val="21"/>
                    </w:rPr>
                    <w:t>、</w:t>
                  </w:r>
                  <w:r>
                    <w:rPr>
                      <w:rFonts w:ascii="仿宋_GB2312" w:hAnsi="仿宋_GB2312" w:cs="仿宋_GB2312" w:eastAsia="仿宋_GB2312"/>
                      <w:sz w:val="21"/>
                    </w:rPr>
                    <w:t>大灯高度可调、</w:t>
                  </w:r>
                  <w:r>
                    <w:rPr>
                      <w:rFonts w:ascii="仿宋_GB2312" w:hAnsi="仿宋_GB2312" w:cs="仿宋_GB2312" w:eastAsia="仿宋_GB2312"/>
                      <w:sz w:val="21"/>
                    </w:rPr>
                    <w:t>LED日间行车灯</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前后电动车窗</w:t>
                  </w:r>
                  <w:r>
                    <w:rPr>
                      <w:rFonts w:ascii="仿宋_GB2312" w:hAnsi="仿宋_GB2312" w:cs="仿宋_GB2312" w:eastAsia="仿宋_GB2312"/>
                      <w:sz w:val="21"/>
                    </w:rPr>
                    <w:t>、</w:t>
                  </w:r>
                  <w:r>
                    <w:rPr>
                      <w:rFonts w:ascii="仿宋_GB2312" w:hAnsi="仿宋_GB2312" w:cs="仿宋_GB2312" w:eastAsia="仿宋_GB2312"/>
                      <w:sz w:val="21"/>
                    </w:rPr>
                    <w:t>车窗一键升降功能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后视镜电动调节</w:t>
                  </w:r>
                  <w:r>
                    <w:rPr>
                      <w:rFonts w:ascii="仿宋_GB2312" w:hAnsi="仿宋_GB2312" w:cs="仿宋_GB2312" w:eastAsia="仿宋_GB2312"/>
                      <w:sz w:val="21"/>
                    </w:rPr>
                    <w:t>、</w:t>
                  </w:r>
                  <w:r>
                    <w:rPr>
                      <w:rFonts w:ascii="仿宋_GB2312" w:hAnsi="仿宋_GB2312" w:cs="仿宋_GB2312" w:eastAsia="仿宋_GB2312"/>
                      <w:sz w:val="21"/>
                    </w:rPr>
                    <w:t>后视镜加热</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仿皮座椅</w:t>
                  </w:r>
                  <w:r>
                    <w:rPr>
                      <w:rFonts w:ascii="仿宋_GB2312" w:hAnsi="仿宋_GB2312" w:cs="仿宋_GB2312" w:eastAsia="仿宋_GB2312"/>
                      <w:sz w:val="21"/>
                    </w:rPr>
                    <w:t>、</w:t>
                  </w:r>
                  <w:r>
                    <w:rPr>
                      <w:rFonts w:ascii="仿宋_GB2312" w:hAnsi="仿宋_GB2312" w:cs="仿宋_GB2312" w:eastAsia="仿宋_GB2312"/>
                      <w:sz w:val="21"/>
                    </w:rPr>
                    <w:t>主</w:t>
                  </w:r>
                  <w:r>
                    <w:rPr>
                      <w:rFonts w:ascii="仿宋_GB2312" w:hAnsi="仿宋_GB2312" w:cs="仿宋_GB2312" w:eastAsia="仿宋_GB2312"/>
                      <w:sz w:val="21"/>
                    </w:rPr>
                    <w:t>/副座椅前后调节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自动空调。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中控触控液晶屏</w:t>
                  </w:r>
                </w:p>
                <w:p>
                  <w:pPr>
                    <w:pStyle w:val="null3"/>
                    <w:jc w:val="both"/>
                  </w:pPr>
                  <w:r>
                    <w:rPr>
                      <w:rFonts w:ascii="仿宋_GB2312" w:hAnsi="仿宋_GB2312" w:cs="仿宋_GB2312" w:eastAsia="仿宋_GB2312"/>
                      <w:sz w:val="21"/>
                    </w:rPr>
                    <w:t>（赠送玻璃膜、全包围脚垫）</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7座MPV</w:t>
                  </w:r>
                </w:p>
                <w:p>
                  <w:pPr>
                    <w:pStyle w:val="null3"/>
                    <w:jc w:val="both"/>
                  </w:pPr>
                  <w:r>
                    <w:rPr>
                      <w:rFonts w:ascii="仿宋_GB2312" w:hAnsi="仿宋_GB2312" w:cs="仿宋_GB2312" w:eastAsia="仿宋_GB2312"/>
                      <w:sz w:val="21"/>
                    </w:rPr>
                    <w:t>技术</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基本参数</w:t>
                  </w:r>
                </w:p>
                <w:p>
                  <w:pPr>
                    <w:pStyle w:val="null3"/>
                    <w:jc w:val="both"/>
                  </w:pPr>
                  <w:r>
                    <w:rPr>
                      <w:rFonts w:ascii="仿宋_GB2312" w:hAnsi="仿宋_GB2312" w:cs="仿宋_GB2312" w:eastAsia="仿宋_GB2312"/>
                      <w:sz w:val="21"/>
                    </w:rPr>
                    <w:t>1.能源类型：汽油</w:t>
                  </w:r>
                </w:p>
                <w:p>
                  <w:pPr>
                    <w:pStyle w:val="null3"/>
                    <w:jc w:val="both"/>
                  </w:pPr>
                  <w:r>
                    <w:rPr>
                      <w:rFonts w:ascii="仿宋_GB2312" w:hAnsi="仿宋_GB2312" w:cs="仿宋_GB2312" w:eastAsia="仿宋_GB2312"/>
                      <w:sz w:val="21"/>
                    </w:rPr>
                    <w:t>2.排放标准：</w:t>
                  </w:r>
                  <w:r>
                    <w:rPr>
                      <w:rFonts w:ascii="仿宋_GB2312" w:hAnsi="仿宋_GB2312" w:cs="仿宋_GB2312" w:eastAsia="仿宋_GB2312"/>
                      <w:sz w:val="21"/>
                    </w:rPr>
                    <w:t>国</w:t>
                  </w:r>
                  <w:r>
                    <w:rPr>
                      <w:rFonts w:ascii="仿宋_GB2312" w:hAnsi="仿宋_GB2312" w:cs="仿宋_GB2312" w:eastAsia="仿宋_GB2312"/>
                      <w:sz w:val="21"/>
                    </w:rPr>
                    <w:t>VI</w:t>
                  </w:r>
                </w:p>
                <w:p>
                  <w:pPr>
                    <w:pStyle w:val="null3"/>
                    <w:jc w:val="both"/>
                  </w:pPr>
                  <w:r>
                    <w:rPr>
                      <w:rFonts w:ascii="仿宋_GB2312" w:hAnsi="仿宋_GB2312" w:cs="仿宋_GB2312" w:eastAsia="仿宋_GB2312"/>
                      <w:sz w:val="21"/>
                    </w:rPr>
                    <w:t>3.车身结构：5门7座MPV</w:t>
                  </w:r>
                </w:p>
                <w:p>
                  <w:pPr>
                    <w:pStyle w:val="null3"/>
                    <w:jc w:val="both"/>
                  </w:pPr>
                  <w:r>
                    <w:rPr>
                      <w:rFonts w:ascii="仿宋_GB2312" w:hAnsi="仿宋_GB2312" w:cs="仿宋_GB2312" w:eastAsia="仿宋_GB2312"/>
                      <w:sz w:val="21"/>
                    </w:rPr>
                    <w:t>4.发动机排量：</w:t>
                  </w:r>
                  <w:r>
                    <w:rPr>
                      <w:rFonts w:ascii="仿宋_GB2312" w:hAnsi="仿宋_GB2312" w:cs="仿宋_GB2312" w:eastAsia="仿宋_GB2312"/>
                      <w:sz w:val="21"/>
                    </w:rPr>
                    <w:t>1.5T</w:t>
                  </w:r>
                </w:p>
                <w:p>
                  <w:pPr>
                    <w:pStyle w:val="null3"/>
                    <w:jc w:val="both"/>
                  </w:pPr>
                  <w:r>
                    <w:rPr>
                      <w:rFonts w:ascii="仿宋_GB2312" w:hAnsi="仿宋_GB2312" w:cs="仿宋_GB2312" w:eastAsia="仿宋_GB2312"/>
                      <w:sz w:val="21"/>
                    </w:rPr>
                    <w:t>5变速箱:自动挡</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车身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车身总长</w:t>
                  </w: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0mm</w:t>
                  </w:r>
                </w:p>
                <w:p>
                  <w:pPr>
                    <w:pStyle w:val="null3"/>
                    <w:ind w:firstLine="210"/>
                    <w:jc w:val="both"/>
                  </w:pPr>
                  <w:r>
                    <w:rPr>
                      <w:rFonts w:ascii="仿宋_GB2312" w:hAnsi="仿宋_GB2312" w:cs="仿宋_GB2312" w:eastAsia="仿宋_GB2312"/>
                      <w:sz w:val="21"/>
                    </w:rPr>
                    <w:t>车身总宽</w:t>
                  </w:r>
                  <w:r>
                    <w:rPr>
                      <w:rFonts w:ascii="仿宋_GB2312" w:hAnsi="仿宋_GB2312" w:cs="仿宋_GB2312" w:eastAsia="仿宋_GB2312"/>
                      <w:sz w:val="21"/>
                    </w:rPr>
                    <w:t>≥18</w:t>
                  </w:r>
                  <w:r>
                    <w:rPr>
                      <w:rFonts w:ascii="仿宋_GB2312" w:hAnsi="仿宋_GB2312" w:cs="仿宋_GB2312" w:eastAsia="仿宋_GB2312"/>
                      <w:sz w:val="21"/>
                    </w:rPr>
                    <w:t>20</w:t>
                  </w:r>
                  <w:r>
                    <w:rPr>
                      <w:rFonts w:ascii="仿宋_GB2312" w:hAnsi="仿宋_GB2312" w:cs="仿宋_GB2312" w:eastAsia="仿宋_GB2312"/>
                      <w:sz w:val="21"/>
                    </w:rPr>
                    <w:t>mm</w:t>
                  </w:r>
                </w:p>
                <w:p>
                  <w:pPr>
                    <w:pStyle w:val="null3"/>
                    <w:ind w:firstLine="210"/>
                    <w:jc w:val="both"/>
                  </w:pPr>
                  <w:r>
                    <w:rPr>
                      <w:rFonts w:ascii="仿宋_GB2312" w:hAnsi="仿宋_GB2312" w:cs="仿宋_GB2312" w:eastAsia="仿宋_GB2312"/>
                      <w:sz w:val="21"/>
                    </w:rPr>
                    <w:t>车身总高</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00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00mm</w:t>
                  </w:r>
                </w:p>
                <w:p>
                  <w:pPr>
                    <w:pStyle w:val="null3"/>
                    <w:jc w:val="both"/>
                  </w:pPr>
                  <w:r>
                    <w:rPr>
                      <w:rFonts w:ascii="仿宋_GB2312" w:hAnsi="仿宋_GB2312" w:cs="仿宋_GB2312" w:eastAsia="仿宋_GB2312"/>
                      <w:sz w:val="21"/>
                    </w:rPr>
                    <w:t>三、发动机</w:t>
                  </w:r>
                </w:p>
                <w:p>
                  <w:pPr>
                    <w:pStyle w:val="null3"/>
                    <w:jc w:val="both"/>
                  </w:pPr>
                  <w:r>
                    <w:rPr>
                      <w:rFonts w:ascii="仿宋_GB2312" w:hAnsi="仿宋_GB2312" w:cs="仿宋_GB2312" w:eastAsia="仿宋_GB2312"/>
                      <w:sz w:val="21"/>
                    </w:rPr>
                    <w:t>1.进气形式：涡轮增压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≥130</w:t>
                  </w:r>
                  <w:r>
                    <w:rPr>
                      <w:rFonts w:ascii="仿宋_GB2312" w:hAnsi="仿宋_GB2312" w:cs="仿宋_GB2312" w:eastAsia="仿宋_GB2312"/>
                      <w:sz w:val="21"/>
                    </w:rPr>
                    <w:t>kW，</w:t>
                  </w:r>
                </w:p>
                <w:p>
                  <w:pPr>
                    <w:pStyle w:val="null3"/>
                    <w:jc w:val="both"/>
                  </w:pPr>
                  <w:r>
                    <w:rPr>
                      <w:rFonts w:ascii="仿宋_GB2312" w:hAnsi="仿宋_GB2312" w:cs="仿宋_GB2312" w:eastAsia="仿宋_GB2312"/>
                      <w:sz w:val="21"/>
                    </w:rPr>
                    <w:t>3燃油标号：92号</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底盘转向与车轮制动</w:t>
                  </w:r>
                </w:p>
                <w:p>
                  <w:pPr>
                    <w:pStyle w:val="null3"/>
                    <w:jc w:val="both"/>
                  </w:pPr>
                  <w:r>
                    <w:rPr>
                      <w:rFonts w:ascii="仿宋_GB2312" w:hAnsi="仿宋_GB2312" w:cs="仿宋_GB2312" w:eastAsia="仿宋_GB2312"/>
                      <w:sz w:val="21"/>
                    </w:rPr>
                    <w:t>1.驱动形式：前置前驱</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前悬架类型</w:t>
                  </w:r>
                  <w:r>
                    <w:rPr>
                      <w:rFonts w:ascii="仿宋_GB2312" w:hAnsi="仿宋_GB2312" w:cs="仿宋_GB2312" w:eastAsia="仿宋_GB2312"/>
                      <w:sz w:val="21"/>
                    </w:rPr>
                    <w:t>:麦弗逊式独立悬架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助力类型</w:t>
                  </w:r>
                  <w:r>
                    <w:rPr>
                      <w:rFonts w:ascii="仿宋_GB2312" w:hAnsi="仿宋_GB2312" w:cs="仿宋_GB2312" w:eastAsia="仿宋_GB2312"/>
                      <w:sz w:val="21"/>
                    </w:rPr>
                    <w:t>:电动助力</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电子</w:t>
                  </w:r>
                  <w:r>
                    <w:rPr>
                      <w:rFonts w:ascii="仿宋_GB2312" w:hAnsi="仿宋_GB2312" w:cs="仿宋_GB2312" w:eastAsia="仿宋_GB2312"/>
                      <w:sz w:val="21"/>
                    </w:rPr>
                    <w:t>驻车、</w:t>
                  </w:r>
                  <w:r>
                    <w:rPr>
                      <w:rFonts w:ascii="仿宋_GB2312" w:hAnsi="仿宋_GB2312" w:cs="仿宋_GB2312" w:eastAsia="仿宋_GB2312"/>
                      <w:sz w:val="21"/>
                    </w:rPr>
                    <w:t>ABS防抱死、胎压监测</w:t>
                  </w:r>
                </w:p>
                <w:p>
                  <w:pPr>
                    <w:pStyle w:val="null3"/>
                    <w:jc w:val="both"/>
                  </w:pPr>
                  <w:r>
                    <w:rPr>
                      <w:rFonts w:ascii="仿宋_GB2312" w:hAnsi="仿宋_GB2312" w:cs="仿宋_GB2312" w:eastAsia="仿宋_GB2312"/>
                      <w:sz w:val="21"/>
                    </w:rPr>
                    <w:t>2.遥控钥匙、铝合金轮圈、车内中控锁</w:t>
                  </w:r>
                </w:p>
                <w:p>
                  <w:pPr>
                    <w:pStyle w:val="null3"/>
                    <w:jc w:val="both"/>
                  </w:pPr>
                  <w:r>
                    <w:rPr>
                      <w:rFonts w:ascii="仿宋_GB2312" w:hAnsi="仿宋_GB2312" w:cs="仿宋_GB2312" w:eastAsia="仿宋_GB2312"/>
                      <w:sz w:val="21"/>
                    </w:rPr>
                    <w:t>3.LED灯、LED日间行车灯、大灯高度可调</w:t>
                  </w:r>
                </w:p>
                <w:p>
                  <w:pPr>
                    <w:pStyle w:val="null3"/>
                    <w:jc w:val="both"/>
                  </w:pPr>
                  <w:r>
                    <w:rPr>
                      <w:rFonts w:ascii="仿宋_GB2312" w:hAnsi="仿宋_GB2312" w:cs="仿宋_GB2312" w:eastAsia="仿宋_GB2312"/>
                      <w:sz w:val="21"/>
                    </w:rPr>
                    <w:t>4.外后视镜电动调节、外后视镜加热、</w:t>
                  </w:r>
                </w:p>
                <w:p>
                  <w:pPr>
                    <w:pStyle w:val="null3"/>
                    <w:jc w:val="both"/>
                  </w:pPr>
                  <w:r>
                    <w:rPr>
                      <w:rFonts w:ascii="仿宋_GB2312" w:hAnsi="仿宋_GB2312" w:cs="仿宋_GB2312" w:eastAsia="仿宋_GB2312"/>
                      <w:sz w:val="21"/>
                    </w:rPr>
                    <w:t>5.自动空调。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w:t>
                  </w:r>
                  <w:r>
                    <w:rPr>
                      <w:rFonts w:ascii="仿宋_GB2312" w:hAnsi="仿宋_GB2312" w:cs="仿宋_GB2312" w:eastAsia="仿宋_GB2312"/>
                      <w:sz w:val="21"/>
                    </w:rPr>
                    <w:t>/副驾驶座安全气囊</w:t>
                  </w:r>
                  <w:r>
                    <w:rPr>
                      <w:rFonts w:ascii="仿宋_GB2312" w:hAnsi="仿宋_GB2312" w:cs="仿宋_GB2312" w:eastAsia="仿宋_GB2312"/>
                      <w:sz w:val="21"/>
                    </w:rPr>
                    <w:t>、</w:t>
                  </w:r>
                  <w:r>
                    <w:rPr>
                      <w:rFonts w:ascii="仿宋_GB2312" w:hAnsi="仿宋_GB2312" w:cs="仿宋_GB2312" w:eastAsia="仿宋_GB2312"/>
                      <w:sz w:val="21"/>
                    </w:rPr>
                    <w:t>前排侧气囊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7.前排</w:t>
                  </w:r>
                  <w:r>
                    <w:rPr>
                      <w:rFonts w:ascii="仿宋_GB2312" w:hAnsi="仿宋_GB2312" w:cs="仿宋_GB2312" w:eastAsia="仿宋_GB2312"/>
                      <w:sz w:val="21"/>
                    </w:rPr>
                    <w:t>安全带未系提醒</w:t>
                  </w:r>
                  <w:r>
                    <w:rPr>
                      <w:rFonts w:ascii="仿宋_GB2312" w:hAnsi="仿宋_GB2312" w:cs="仿宋_GB2312" w:eastAsia="仿宋_GB2312"/>
                      <w:sz w:val="21"/>
                    </w:rPr>
                    <w:t>、胎压监测、</w:t>
                  </w:r>
                  <w:r>
                    <w:rPr>
                      <w:rFonts w:ascii="仿宋_GB2312" w:hAnsi="仿宋_GB2312" w:cs="仿宋_GB2312" w:eastAsia="仿宋_GB2312"/>
                      <w:sz w:val="21"/>
                    </w:rPr>
                    <w:t>ABS防抱死</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后驻车雷达</w:t>
                  </w:r>
                  <w:r>
                    <w:rPr>
                      <w:rFonts w:ascii="仿宋_GB2312" w:hAnsi="仿宋_GB2312" w:cs="仿宋_GB2312" w:eastAsia="仿宋_GB2312"/>
                      <w:sz w:val="21"/>
                    </w:rPr>
                    <w:t>、</w:t>
                  </w:r>
                  <w:r>
                    <w:rPr>
                      <w:rFonts w:ascii="仿宋_GB2312" w:hAnsi="仿宋_GB2312" w:cs="仿宋_GB2312" w:eastAsia="仿宋_GB2312"/>
                      <w:sz w:val="21"/>
                    </w:rPr>
                    <w:t>倒车影像</w:t>
                  </w:r>
                </w:p>
                <w:p>
                  <w:pPr>
                    <w:pStyle w:val="null3"/>
                    <w:jc w:val="both"/>
                  </w:pPr>
                  <w:r>
                    <w:rPr>
                      <w:rFonts w:ascii="仿宋_GB2312" w:hAnsi="仿宋_GB2312" w:cs="仿宋_GB2312" w:eastAsia="仿宋_GB2312"/>
                      <w:sz w:val="21"/>
                    </w:rPr>
                    <w:t>9.定速巡航</w:t>
                  </w:r>
                </w:p>
                <w:p>
                  <w:pPr>
                    <w:pStyle w:val="null3"/>
                    <w:jc w:val="both"/>
                  </w:pPr>
                  <w:r>
                    <w:rPr>
                      <w:rFonts w:ascii="仿宋_GB2312" w:hAnsi="仿宋_GB2312" w:cs="仿宋_GB2312" w:eastAsia="仿宋_GB2312"/>
                      <w:sz w:val="21"/>
                    </w:rPr>
                    <w:t>（赠送玻璃膜、全包围脚垫）</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车辆完整安全交付，通过检验，达到采购人使用标准后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1、货物运达甲方指定的交货地点后，由甲乙双方一同验收并签字确认。2、对货物的质量问题，甲方应在发现后向乙方提出书面异议，乙方在接到书面异议后，应当在 5 日内负责处理。甲方逾期提出的，对所交货物视为符合合同的规定。如果乙方在投标文件及谈判过程中做出的书面说明及承诺中，有明确质量保证期的，适用质量保证期。3、经双方共同验收，货物达不到质量或规格要求的，甲方可以拒收，并可解除合同且不承担任何法律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小型客车质保期:整车3年或十万公里;轿车质保期:整车4年或者行驶里程10万公里(自销售者开具购车发票之日起计算，以先到者为准);2、提供提供充电桩，并上门安装到位(至少一年均可享受该项权益)并做承诺。其他要求:1.所有本项目所涉及的产品、材料质量必须符合国家有关规范和相关政策。所有车辆均为新车，所有材料及辅材必须是未使用过的新产品，质量优良、渠道正当，配置合理。并达到采购要求。若所供货物经产品质量检测机构检测认定质量不合格，造成的损失和后果由该供应商负全责。2.投标人所报价格包含完成项目的一切费用，包括但不限于运输、安装、调试、人工费、售后服务、税费等。3.由投标人负责其派往本项目所有人员的工资、劳动保障、安全及保险等，非采购人原因造成的人身损害均由供应商自行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1.甲乙双方应当按照本合同的约定履行各自的义务，如任何一方不履行约定义务，造成对方损失的，则应按照法律规定赔偿对方的全部损失。 2.乙方提供的服务不符合合同约定的质量标准的，甲方有权要求乙方及时改正。经改正仍不符合要求的，甲方有权委托第三方提供服务，由此产生的费用甲方有权从服务费用中扣除，对甲方造成损失的，乙方应承担赔偿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东环路祥瑞小区南门天风自动变速箱三楼广联达招标有限公司铜川办事处。（纸质响应文件可邮寄，邮件签收时间应为在线递交电子响应文件截止时间之前，邮寄地址：铜川市耀州区东环路祥瑞小区南门天风自动变速箱三楼广联达招标有限公司铜川办事处）。3、若电子投标文件与纸质投标文件不一致的，以电子投标文件为准。4、本项目《中小企业声明函》须逐项完整响应；若存在缺项响应，或声明函所列任一设备非由中小企业制造，则投标人在本项目中无权享受中小企业扶持政策。5、本项目《关于符合本国产品标准的声明函》须逐项完整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申请人关联关系书面声明.docx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主体资格文件证明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投标人须具备的资格文件证明.docx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提供在参加本次采购活动前三年内，在经营活动中没有重大违法记录声明。</w:t>
            </w:r>
          </w:p>
        </w:tc>
        <w:tc>
          <w:tcPr>
            <w:tcW w:type="dxa" w:w="1661"/>
          </w:tcPr>
          <w:p>
            <w:pPr>
              <w:pStyle w:val="null3"/>
            </w:pPr>
            <w:r>
              <w:rPr>
                <w:rFonts w:ascii="仿宋_GB2312" w:hAnsi="仿宋_GB2312" w:cs="仿宋_GB2312" w:eastAsia="仿宋_GB2312"/>
              </w:rPr>
              <w:t>书面声明.docx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具有履行合同所必需的设备和专业技术能力.docx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申请人关联关系书面声明.docx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非联合体投标声明.docx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交货期限或合同履行期限</w:t>
            </w:r>
          </w:p>
        </w:tc>
        <w:tc>
          <w:tcPr>
            <w:tcW w:type="dxa" w:w="3322"/>
          </w:tcPr>
          <w:p>
            <w:pPr>
              <w:pStyle w:val="null3"/>
            </w:pPr>
            <w:r>
              <w:rPr>
                <w:rFonts w:ascii="仿宋_GB2312" w:hAnsi="仿宋_GB2312" w:cs="仿宋_GB2312" w:eastAsia="仿宋_GB2312"/>
              </w:rPr>
              <w:t>交货期限或合同履行期限是否满足招标文件要求。</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产品技术参数方案.docx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产品技术参数方案.docx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与招标文件商务要求条款不一致或增加了招标人难以接受的条款。</w:t>
            </w:r>
          </w:p>
        </w:tc>
        <w:tc>
          <w:tcPr>
            <w:tcW w:type="dxa" w:w="1661"/>
          </w:tcPr>
          <w:p>
            <w:pPr>
              <w:pStyle w:val="null3"/>
            </w:pPr>
            <w:r>
              <w:rPr>
                <w:rFonts w:ascii="仿宋_GB2312" w:hAnsi="仿宋_GB2312" w:cs="仿宋_GB2312" w:eastAsia="仿宋_GB2312"/>
              </w:rPr>
              <w:t>响应文件封面 合同主要条款偏离表.docx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响应文件格式是否符合招标文件要求</w:t>
            </w:r>
          </w:p>
        </w:tc>
        <w:tc>
          <w:tcPr>
            <w:tcW w:type="dxa" w:w="1661"/>
          </w:tcPr>
          <w:p>
            <w:pPr>
              <w:pStyle w:val="null3"/>
            </w:pPr>
            <w:r>
              <w:rPr>
                <w:rFonts w:ascii="仿宋_GB2312" w:hAnsi="仿宋_GB2312" w:cs="仿宋_GB2312" w:eastAsia="仿宋_GB2312"/>
              </w:rPr>
              <w:t>合同主要条款偏离表.docx 中小企业声明函 商务应答表 供应商应提交的相关资格证明材料 报价表 法定代表人授权书.docx 响应文件封面 近年业绩的有关证明材料.docx 产品技术参数表 分项报价表.docx 技术偏离表.docx 书面声明.docx 投标人须具备的资格文件证明.docx 残疾人福利性单位声明函 拒绝政府采购领域商业贿赂承诺书.docx 标的清单 申请人关联关系书面声明.docx 非联合体投标声明.docx 产品技术参数方案.docx 响应函 监狱企业的证明文件 具有履行合同所必需的设备和专业技术能力.docx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评审内容（最高得3分，负偏离一处扣0.5分） 拟提交货物完全符合、满足招标文件技术要求或者优于招标文件的要求，需附佐证材料：官网截图、产品彩页、车辆外观照片、所投车辆及生产厂家在工信部发布的《道路机动车辆生产企业及产品公告》内的截图；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车辆材质及工艺</w:t>
            </w:r>
          </w:p>
        </w:tc>
        <w:tc>
          <w:tcPr>
            <w:tcW w:type="dxa" w:w="2492"/>
          </w:tcPr>
          <w:p>
            <w:pPr>
              <w:pStyle w:val="null3"/>
            </w:pPr>
            <w:r>
              <w:rPr>
                <w:rFonts w:ascii="仿宋_GB2312" w:hAnsi="仿宋_GB2312" w:cs="仿宋_GB2312" w:eastAsia="仿宋_GB2312"/>
              </w:rPr>
              <w:t>一、评审内容（每项计3分，最高得9分，未提供不计分） 1、关键部件工艺及材质：明确关键部件（如发动机缸体、变速箱壳体、底盘车架等）选用的加工工艺先进合理，贴合项目需求，清晰说明工艺优势及流程规范；明确选用的材料优质且适配车辆使用场景，详细阐述材质性能及选型依据； 2、设备整体质量：清晰阐述车辆整体装配工艺思路，明确装配标准及质量控制要点，对部件衔接、外观质量等要求明确合理； 3、配件耐久性：明确核心配件（如轴承、密封件、传动部件等）的选型依据，详细说明配件耐久性保障措施，体现配件选型的合理性及耐久性优势。 二、赋分标准（满分9分） 1、关键部件工艺及材质：按其响应程度计0～3分. 2、设备整体质量：按其响应程度计0～3分. 3、配件耐久性：按其响应程度计0～3分.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一、评审内容（每项计4分，最高得16分，未提供不计分） 1、备货、供货进度及保证措施：明确各阶段时间节点、备货数量、供货批次，完全匹配本项目需求，无延误风险；保证措施完善，涵盖原材料储备、生产调度、物流运输、应急补供等内容； 2、拟投入本项目的人员安排：明确项目负责人、技术人员、操作人员、后勤保障人员等岗位职责、数量及配置标准，人员资质符合项目要求，分工清晰、衔接顺畅，提供人员名单； 3、车辆检测、调试措施：明确检测调试流程、项目、标准及时间节点，配备专业检测调试设备及人员，涵盖车辆性能、安全、外观等全方面检测； 4、车辆运行安全保障措施：涵盖车辆日常维护、故障排查、应急处置、安全培训等内容。 二、赋分标准（满分16分） ①备货、供货进度及保证措施：按其响应程度计0～4分； ②拟投入本项目的人员安排：按其响应程度计0～4分； ③车辆检测、调试措施：按其响应程度计0～4分； ④车辆运行安全保障措施：按其响应程度计0～4分；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一、评审内容（每项计2分，最高得6分，未提供不计分） 1、具有售后服务机构及人员配置方案； 2、提供保修期外至全寿命周期内零配件及备品备件供应方案（包括：供应时间、安装更换方式）； 3、所投产品售后服务承诺。 二、赋分标准（满分6分） ①具有售后服务机构及人员配置方案；：按其响应程度计0～2分； ②提供保修期外至全寿命周期内零配件及备品备件供应方案：按其响应程度计0～2分； ③所投产品售后服务承诺：按其响应程度计0～2分；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非联合体投标声明.docx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一、评审内容（每项计2分，最高得6分，未提供不计分） 1、培训时间计划及培训人员安排； 2、培训内容设计安排； 3、重点难点及培训结果保障措施。 二、赋分标准（满分6分） ①培训时间计划及培训人员安排：按其响应程度计0～2分； ②培训内容设计安排：按其响应程度计0～2分； ③重点难点及培训结果保障措施：按其响应程度计0～2分；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一、评审内容（前两项每项计2分，第三项计3分，最高得7分，未提供不计分） 针对本项目突发事件的应急响应处理方案： 1、设备故障应急预案； 2、人员受伤应急预案； 3、运输途中突发交通事故； 二、赋分标准（满分7分） ①设备故障应急预案：按其响应程度计0～2分； ②人员受伤应急预案：按其响应程度计0～2分； ③运输途中突发交通事故：按其响应程度计0～3分；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评审内容（每项计1.5分，最高得3分，未提供不计分） 1、故障响应：接到甲方故障通知后，1小时内作出响应并可赶至现场得1.5分，2小时内响应得1分，超过2小时响应不计分； 2、佐证材料：提供售后服务网点/驻点地址、专属售后人员名单、项目核心构配件配备存储情况佐证材料，得1.5分，未提供/提供不完整不计分。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一、评审内容（每项计3分，最高得6分，未提供不计分） 1、产品质量问题退货方案：明确退货判定标准、退货申请流程、退货时限、退货验收、退款流程及相关责任划分，流程规范、权责清晰； 2、产品质量问题换货方案：明确换货判定标准、换货申请流程、换货时限、换货产品质量要求、物流保障及相关责任划分，能保障换货及时、产品合格。 二、赋分标准（满分6分） ①产品质量问题退货方案：按其响应程度计0～3分； ②产品质量问题换货方案：按其响应程度计0～3分；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评审内容：（每提供一份计2分，最高得8分，未提供不计分） 项目业绩： 提供2022年1月1日以来投标人或制造商已完成同类项目业绩。请提供合同复印件（同时提供合同首页、内容页、盖章页复印件并加盖供应商公章），未按要求完整提供证明文件不得分。 注：①同一个项目提供多份合同的，按一份业绩； ②若提供制造商业绩附制造商授权书，明确授权其业绩参与投标。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近年业绩的有关证明材料.docx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详见附件：产品技术参数方案.docx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详见附件：具有履行合同所必需的设备和专业技术能力.docx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详见附件：投标人须具备的资格文件证明.docx</w:t>
      </w:r>
    </w:p>
    <w:p>
      <w:pPr>
        <w:pStyle w:val="null3"/>
        <w:ind w:firstLine="960"/>
      </w:pPr>
      <w:r>
        <w:rPr>
          <w:rFonts w:ascii="仿宋_GB2312" w:hAnsi="仿宋_GB2312" w:cs="仿宋_GB2312" w:eastAsia="仿宋_GB2312"/>
        </w:rPr>
        <w:t>详见附件：申请人关联关系书面声明.docx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