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7257">
      <w:pPr>
        <w:pStyle w:val="12"/>
        <w:spacing w:before="0" w:after="0"/>
        <w:ind w:firstLine="0"/>
        <w:jc w:val="center"/>
        <w:rPr>
          <w:rFonts w:ascii="仿宋" w:hAnsi="仿宋" w:eastAsia="仿宋" w:cs="仿宋"/>
          <w:b/>
          <w:color w:val="auto"/>
          <w:sz w:val="56"/>
          <w:szCs w:val="56"/>
          <w:u w:val="single"/>
        </w:rPr>
      </w:pPr>
    </w:p>
    <w:p w14:paraId="43A97738">
      <w:pPr>
        <w:pStyle w:val="12"/>
        <w:spacing w:before="0" w:after="0"/>
        <w:ind w:firstLine="0"/>
        <w:jc w:val="center"/>
        <w:rPr>
          <w:rFonts w:ascii="仿宋" w:hAnsi="仿宋" w:eastAsia="仿宋" w:cs="仿宋"/>
          <w:b/>
          <w:color w:val="auto"/>
          <w:sz w:val="52"/>
          <w:szCs w:val="52"/>
        </w:rPr>
      </w:pPr>
      <w:r>
        <w:rPr>
          <w:rFonts w:hint="eastAsia" w:ascii="仿宋" w:hAnsi="仿宋" w:eastAsia="仿宋" w:cs="仿宋"/>
          <w:b/>
          <w:color w:val="auto"/>
          <w:sz w:val="56"/>
          <w:szCs w:val="56"/>
          <w:u w:val="single"/>
        </w:rPr>
        <w:t xml:space="preserve">           </w:t>
      </w:r>
      <w:r>
        <w:rPr>
          <w:rFonts w:hint="eastAsia" w:ascii="仿宋" w:hAnsi="仿宋" w:eastAsia="仿宋" w:cs="仿宋"/>
          <w:b/>
          <w:color w:val="auto"/>
          <w:sz w:val="56"/>
          <w:szCs w:val="56"/>
          <w:lang w:val="zh-CN"/>
        </w:rPr>
        <w:t>项目</w:t>
      </w:r>
    </w:p>
    <w:p w14:paraId="1FEA20A4">
      <w:pPr>
        <w:rPr>
          <w:rFonts w:ascii="仿宋" w:hAnsi="仿宋" w:eastAsia="仿宋" w:cs="仿宋"/>
          <w:b/>
          <w:color w:val="auto"/>
          <w:kern w:val="0"/>
          <w:sz w:val="32"/>
          <w:szCs w:val="32"/>
        </w:rPr>
      </w:pPr>
    </w:p>
    <w:p w14:paraId="5DC00CB5">
      <w:pPr>
        <w:pStyle w:val="4"/>
        <w:rPr>
          <w:rFonts w:hint="default"/>
          <w:color w:val="auto"/>
        </w:rPr>
      </w:pPr>
    </w:p>
    <w:p w14:paraId="54C39C1E">
      <w:pPr>
        <w:rPr>
          <w:color w:val="auto"/>
        </w:rPr>
      </w:pPr>
    </w:p>
    <w:p w14:paraId="4D6F9A98">
      <w:pPr>
        <w:pStyle w:val="4"/>
        <w:rPr>
          <w:rFonts w:hint="default"/>
          <w:color w:val="auto"/>
        </w:rPr>
      </w:pPr>
    </w:p>
    <w:p w14:paraId="5C832FF2">
      <w:pPr>
        <w:jc w:val="center"/>
        <w:rPr>
          <w:rFonts w:ascii="仿宋" w:hAnsi="仿宋" w:eastAsia="仿宋" w:cs="仿宋"/>
          <w:b/>
          <w:color w:val="auto"/>
          <w:kern w:val="0"/>
          <w:sz w:val="52"/>
          <w:szCs w:val="52"/>
        </w:rPr>
      </w:pPr>
      <w:r>
        <w:rPr>
          <w:rFonts w:hint="eastAsia" w:ascii="仿宋" w:hAnsi="仿宋" w:eastAsia="仿宋" w:cs="仿宋"/>
          <w:b/>
          <w:color w:val="auto"/>
          <w:kern w:val="0"/>
          <w:sz w:val="52"/>
          <w:szCs w:val="52"/>
        </w:rPr>
        <w:t>合 同 书</w:t>
      </w:r>
    </w:p>
    <w:p w14:paraId="6A3AE740">
      <w:pPr>
        <w:pStyle w:val="4"/>
        <w:rPr>
          <w:rFonts w:hint="default" w:ascii="仿宋" w:hAnsi="仿宋" w:cs="仿宋"/>
          <w:color w:val="auto"/>
        </w:rPr>
      </w:pPr>
    </w:p>
    <w:p w14:paraId="6EF3D8CE">
      <w:pPr>
        <w:pStyle w:val="2"/>
        <w:rPr>
          <w:rFonts w:hint="default" w:ascii="仿宋" w:hAnsi="仿宋" w:cs="仿宋"/>
          <w:color w:val="auto"/>
        </w:rPr>
      </w:pPr>
    </w:p>
    <w:p w14:paraId="3BD3FCEC">
      <w:pPr>
        <w:spacing w:line="560" w:lineRule="exact"/>
        <w:jc w:val="center"/>
        <w:rPr>
          <w:rFonts w:ascii="仿宋" w:hAnsi="仿宋" w:eastAsia="仿宋" w:cs="仿宋"/>
          <w:b/>
          <w:color w:val="auto"/>
          <w:kern w:val="0"/>
          <w:sz w:val="36"/>
          <w:szCs w:val="36"/>
        </w:rPr>
      </w:pPr>
    </w:p>
    <w:p w14:paraId="20DA21F8">
      <w:pPr>
        <w:pStyle w:val="2"/>
        <w:rPr>
          <w:rFonts w:hint="default" w:ascii="仿宋" w:hAnsi="仿宋" w:cs="仿宋"/>
          <w:color w:val="auto"/>
        </w:rPr>
      </w:pPr>
    </w:p>
    <w:p w14:paraId="3C63B34C">
      <w:pPr>
        <w:rPr>
          <w:rFonts w:ascii="仿宋" w:hAnsi="仿宋" w:eastAsia="仿宋" w:cs="仿宋"/>
          <w:color w:val="auto"/>
        </w:rPr>
      </w:pPr>
    </w:p>
    <w:p w14:paraId="187797F3">
      <w:pPr>
        <w:rPr>
          <w:rFonts w:ascii="仿宋" w:hAnsi="仿宋" w:eastAsia="仿宋" w:cs="仿宋"/>
          <w:color w:val="auto"/>
        </w:rPr>
      </w:pPr>
    </w:p>
    <w:p w14:paraId="4E15A45C">
      <w:pPr>
        <w:spacing w:line="560" w:lineRule="exact"/>
        <w:jc w:val="center"/>
        <w:rPr>
          <w:rFonts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27100524">
      <w:pPr>
        <w:pStyle w:val="5"/>
        <w:ind w:left="0" w:leftChars="0"/>
        <w:rPr>
          <w:rFonts w:ascii="仿宋" w:hAnsi="仿宋" w:eastAsia="仿宋" w:cs="仿宋"/>
          <w:color w:val="auto"/>
        </w:rPr>
      </w:pPr>
    </w:p>
    <w:p w14:paraId="16D402AC">
      <w:pPr>
        <w:rPr>
          <w:rFonts w:ascii="仿宋" w:hAnsi="仿宋" w:eastAsia="仿宋" w:cs="仿宋"/>
          <w:color w:val="auto"/>
        </w:rPr>
      </w:pPr>
    </w:p>
    <w:p w14:paraId="236D176D">
      <w:pPr>
        <w:pStyle w:val="8"/>
        <w:rPr>
          <w:rFonts w:hint="default" w:ascii="仿宋" w:hAnsi="仿宋" w:cs="仿宋"/>
          <w:color w:val="auto"/>
        </w:rPr>
      </w:pPr>
    </w:p>
    <w:p w14:paraId="7BA8C613">
      <w:pPr>
        <w:pStyle w:val="2"/>
        <w:rPr>
          <w:rFonts w:hint="default" w:ascii="仿宋" w:hAnsi="仿宋" w:cs="仿宋"/>
          <w:color w:val="auto"/>
        </w:rPr>
      </w:pPr>
    </w:p>
    <w:p w14:paraId="27FD7E60">
      <w:pPr>
        <w:pStyle w:val="13"/>
        <w:rPr>
          <w:rFonts w:ascii="仿宋" w:hAnsi="仿宋" w:eastAsia="仿宋" w:cs="仿宋"/>
          <w:color w:val="auto"/>
        </w:rPr>
      </w:pPr>
    </w:p>
    <w:p w14:paraId="4B7411DC">
      <w:pPr>
        <w:rPr>
          <w:rFonts w:ascii="仿宋" w:hAnsi="仿宋" w:eastAsia="仿宋" w:cs="仿宋"/>
          <w:color w:val="auto"/>
        </w:rPr>
      </w:pPr>
    </w:p>
    <w:p w14:paraId="29B1708B">
      <w:pPr>
        <w:pStyle w:val="4"/>
        <w:rPr>
          <w:rFonts w:hint="default" w:ascii="仿宋" w:hAnsi="仿宋" w:cs="仿宋"/>
          <w:color w:val="auto"/>
        </w:rPr>
      </w:pPr>
    </w:p>
    <w:p w14:paraId="1A856FE2">
      <w:pPr>
        <w:rPr>
          <w:rFonts w:ascii="仿宋" w:hAnsi="仿宋" w:eastAsia="仿宋" w:cs="仿宋"/>
          <w:color w:val="auto"/>
        </w:rPr>
      </w:pPr>
    </w:p>
    <w:p w14:paraId="4D714083">
      <w:pPr>
        <w:pStyle w:val="2"/>
        <w:rPr>
          <w:rFonts w:hint="default" w:ascii="仿宋" w:hAnsi="仿宋" w:cs="仿宋"/>
          <w:color w:val="auto"/>
        </w:rPr>
      </w:pPr>
    </w:p>
    <w:p w14:paraId="2DB9719A">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lang w:bidi="ar"/>
        </w:rPr>
        <w:t xml:space="preserve">          甲方（</w:t>
      </w: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lang w:bidi="ar"/>
        </w:rPr>
        <w:fldChar w:fldCharType="separate"/>
      </w:r>
      <w:r>
        <w:rPr>
          <w:rStyle w:val="11"/>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w:t>
      </w:r>
      <w:r>
        <w:rPr>
          <w:rFonts w:hint="eastAsia" w:ascii="仿宋" w:hAnsi="仿宋" w:eastAsia="仿宋" w:cs="仿宋"/>
          <w:b/>
          <w:color w:val="auto"/>
          <w:spacing w:val="23"/>
          <w:sz w:val="32"/>
          <w:szCs w:val="32"/>
          <w:u w:val="single"/>
          <w:lang w:bidi="ar"/>
        </w:rPr>
        <w:t xml:space="preserve">           </w:t>
      </w:r>
    </w:p>
    <w:p w14:paraId="495FC137">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lang w:bidi="ar"/>
        </w:rPr>
        <w:t xml:space="preserve">          </w:t>
      </w: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lang w:bidi="ar"/>
        </w:rPr>
        <w:fldChar w:fldCharType="separate"/>
      </w:r>
      <w:r>
        <w:rPr>
          <w:rStyle w:val="11"/>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（供应商）：</w:t>
      </w:r>
      <w:r>
        <w:rPr>
          <w:rFonts w:hint="eastAsia" w:ascii="仿宋" w:hAnsi="仿宋" w:eastAsia="仿宋" w:cs="仿宋"/>
          <w:b/>
          <w:color w:val="auto"/>
          <w:spacing w:val="23"/>
          <w:sz w:val="32"/>
          <w:szCs w:val="32"/>
          <w:u w:val="single"/>
          <w:lang w:bidi="ar"/>
        </w:rPr>
        <w:t xml:space="preserve">           </w:t>
      </w:r>
    </w:p>
    <w:p w14:paraId="608255DE">
      <w:pPr>
        <w:pStyle w:val="7"/>
        <w:adjustRightInd w:val="0"/>
        <w:spacing w:line="560" w:lineRule="exact"/>
        <w:rPr>
          <w:rFonts w:ascii="仿宋" w:hAnsi="仿宋" w:eastAsia="仿宋" w:cs="仿宋"/>
          <w:b/>
          <w:color w:val="auto"/>
          <w:spacing w:val="23"/>
          <w:kern w:val="0"/>
          <w:sz w:val="32"/>
          <w:szCs w:val="32"/>
          <w:lang w:bidi="ar"/>
        </w:rPr>
      </w:pPr>
      <w:r>
        <w:rPr>
          <w:rFonts w:hint="eastAsia" w:ascii="仿宋" w:hAnsi="仿宋" w:eastAsia="仿宋" w:cs="仿宋"/>
          <w:b/>
          <w:color w:val="auto"/>
          <w:spacing w:val="23"/>
          <w:kern w:val="0"/>
          <w:sz w:val="32"/>
          <w:szCs w:val="32"/>
          <w:lang w:bidi="ar"/>
        </w:rPr>
        <w:t xml:space="preserve">          签订时间：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月</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日</w:t>
      </w:r>
    </w:p>
    <w:p w14:paraId="5F7BE603">
      <w:pPr>
        <w:rPr>
          <w:rFonts w:ascii="仿宋" w:hAnsi="仿宋" w:eastAsia="仿宋" w:cs="仿宋"/>
          <w:b/>
          <w:color w:val="auto"/>
          <w:sz w:val="36"/>
          <w:szCs w:val="36"/>
          <w:lang w:bidi="ar"/>
        </w:rPr>
      </w:pPr>
      <w:r>
        <w:rPr>
          <w:rFonts w:hint="eastAsia" w:ascii="仿宋" w:hAnsi="仿宋" w:eastAsia="仿宋" w:cs="仿宋"/>
          <w:b/>
          <w:color w:val="auto"/>
          <w:sz w:val="36"/>
          <w:szCs w:val="36"/>
          <w:lang w:bidi="ar"/>
        </w:rPr>
        <w:br w:type="page"/>
      </w:r>
    </w:p>
    <w:p w14:paraId="3B53185E">
      <w:pPr>
        <w:spacing w:line="500" w:lineRule="exact"/>
        <w:ind w:firstLine="723" w:firstLineChars="200"/>
        <w:jc w:val="center"/>
        <w:rPr>
          <w:rFonts w:ascii="仿宋" w:hAnsi="仿宋" w:eastAsia="仿宋" w:cs="仿宋"/>
          <w:b/>
          <w:color w:val="auto"/>
          <w:sz w:val="36"/>
          <w:szCs w:val="36"/>
          <w:lang w:bidi="ar"/>
        </w:rPr>
      </w:pPr>
      <w:r>
        <w:rPr>
          <w:rFonts w:hint="eastAsia" w:ascii="仿宋" w:hAnsi="仿宋" w:eastAsia="仿宋" w:cs="仿宋"/>
          <w:b/>
          <w:color w:val="auto"/>
          <w:sz w:val="36"/>
          <w:szCs w:val="36"/>
          <w:lang w:bidi="ar"/>
        </w:rPr>
        <w:t>合同范本</w:t>
      </w:r>
      <w:r>
        <w:rPr>
          <w:rFonts w:hint="eastAsia" w:ascii="仿宋" w:hAnsi="仿宋" w:eastAsia="仿宋" w:cs="仿宋"/>
          <w:b/>
          <w:color w:val="auto"/>
          <w:sz w:val="22"/>
          <w:szCs w:val="22"/>
          <w:lang w:bidi="ar"/>
        </w:rPr>
        <w:t>（仅供参考）</w:t>
      </w:r>
    </w:p>
    <w:p w14:paraId="366AACBA">
      <w:pPr>
        <w:spacing w:line="500" w:lineRule="exact"/>
        <w:ind w:firstLine="440" w:firstLineChars="200"/>
        <w:rPr>
          <w:rFonts w:ascii="仿宋" w:hAnsi="仿宋" w:eastAsia="仿宋" w:cs="仿宋"/>
          <w:color w:val="auto"/>
          <w:sz w:val="22"/>
          <w:szCs w:val="22"/>
        </w:rPr>
      </w:pPr>
    </w:p>
    <w:p w14:paraId="266E97F5">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甲方（采购人）：</w:t>
      </w:r>
      <w:r>
        <w:rPr>
          <w:rFonts w:hint="eastAsia" w:ascii="仿宋" w:hAnsi="仿宋" w:eastAsia="仿宋" w:cs="仿宋"/>
          <w:b/>
          <w:color w:val="auto"/>
          <w:sz w:val="22"/>
          <w:szCs w:val="22"/>
          <w:u w:val="single"/>
        </w:rPr>
        <w:t>陕西省道路运输事业发展中心</w:t>
      </w:r>
    </w:p>
    <w:p w14:paraId="1BAEB846">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乙方（成交供应商）：</w:t>
      </w:r>
      <w:r>
        <w:rPr>
          <w:rFonts w:hint="eastAsia" w:ascii="仿宋" w:hAnsi="仿宋" w:eastAsia="仿宋" w:cs="仿宋"/>
          <w:color w:val="auto"/>
          <w:sz w:val="22"/>
          <w:szCs w:val="22"/>
          <w:u w:val="single"/>
        </w:rPr>
        <w:t xml:space="preserve"> </w:t>
      </w:r>
      <w:r>
        <w:rPr>
          <w:rFonts w:hint="eastAsia" w:ascii="仿宋" w:hAnsi="仿宋" w:eastAsia="仿宋" w:cs="仿宋"/>
          <w:b/>
          <w:bCs/>
          <w:color w:val="auto"/>
          <w:sz w:val="22"/>
          <w:szCs w:val="22"/>
          <w:u w:val="single"/>
        </w:rPr>
        <w:t>（成交供应商名称）</w:t>
      </w:r>
      <w:r>
        <w:rPr>
          <w:rFonts w:hint="eastAsia" w:ascii="仿宋" w:hAnsi="仿宋" w:eastAsia="仿宋" w:cs="仿宋"/>
          <w:b/>
          <w:color w:val="auto"/>
          <w:sz w:val="22"/>
          <w:szCs w:val="22"/>
          <w:u w:val="single"/>
        </w:rPr>
        <w:t xml:space="preserve">   </w:t>
      </w:r>
    </w:p>
    <w:p w14:paraId="5A327DAC">
      <w:pPr>
        <w:spacing w:line="500" w:lineRule="exact"/>
        <w:ind w:firstLine="440" w:firstLineChars="200"/>
        <w:rPr>
          <w:rFonts w:ascii="仿宋" w:hAnsi="仿宋" w:eastAsia="仿宋" w:cs="仿宋"/>
          <w:b/>
          <w:color w:val="auto"/>
          <w:sz w:val="22"/>
          <w:szCs w:val="22"/>
        </w:rPr>
      </w:pPr>
      <w:r>
        <w:rPr>
          <w:rFonts w:hint="eastAsia" w:ascii="仿宋" w:hAnsi="仿宋" w:eastAsia="仿宋" w:cs="仿宋"/>
          <w:color w:val="auto"/>
          <w:sz w:val="22"/>
          <w:szCs w:val="22"/>
        </w:rPr>
        <w:t>根据《中华人民共和国民法典》参照《中华人民共和国政府采购法》《中华人民共和国政府采购法实施条例》及国家有关法律和行政法规，遵循平等、自愿和诚实信用的原则，双方就</w:t>
      </w:r>
      <w:r>
        <w:rPr>
          <w:rFonts w:hint="eastAsia" w:ascii="仿宋" w:hAnsi="仿宋" w:eastAsia="仿宋" w:cs="仿宋"/>
          <w:b/>
          <w:bCs/>
          <w:color w:val="auto"/>
          <w:sz w:val="22"/>
          <w:szCs w:val="22"/>
        </w:rPr>
        <w:t>(</w:t>
      </w:r>
      <w:r>
        <w:rPr>
          <w:rFonts w:hint="eastAsia" w:ascii="仿宋" w:hAnsi="仿宋" w:eastAsia="仿宋" w:cs="仿宋"/>
          <w:b/>
          <w:bCs/>
          <w:color w:val="auto"/>
          <w:sz w:val="22"/>
          <w:szCs w:val="22"/>
          <w:u w:val="single"/>
        </w:rPr>
        <w:t xml:space="preserve">                    项目)</w:t>
      </w:r>
      <w:r>
        <w:rPr>
          <w:rFonts w:hint="eastAsia" w:ascii="仿宋" w:hAnsi="仿宋" w:eastAsia="仿宋" w:cs="仿宋"/>
          <w:color w:val="auto"/>
          <w:sz w:val="22"/>
          <w:szCs w:val="22"/>
        </w:rPr>
        <w:t>，订立服务合同。</w:t>
      </w:r>
    </w:p>
    <w:p w14:paraId="0D0A407A">
      <w:pPr>
        <w:spacing w:line="500" w:lineRule="exact"/>
        <w:ind w:firstLine="440" w:firstLineChars="200"/>
        <w:rPr>
          <w:rFonts w:ascii="仿宋" w:hAnsi="仿宋" w:eastAsia="仿宋" w:cs="仿宋"/>
          <w:color w:val="auto"/>
          <w:sz w:val="22"/>
          <w:szCs w:val="22"/>
        </w:rPr>
      </w:pPr>
      <w:bookmarkStart w:id="0" w:name="_Hlk14421923"/>
      <w:r>
        <w:rPr>
          <w:rFonts w:hint="eastAsia" w:ascii="仿宋" w:hAnsi="仿宋" w:eastAsia="仿宋" w:cs="仿宋"/>
          <w:color w:val="auto"/>
          <w:sz w:val="22"/>
          <w:szCs w:val="22"/>
        </w:rPr>
        <w:t>1.合同含税总金额（</w:t>
      </w:r>
      <w:r>
        <w:rPr>
          <w:rFonts w:hint="eastAsia" w:ascii="仿宋" w:hAnsi="仿宋" w:eastAsia="仿宋" w:cs="仿宋"/>
          <w:bCs/>
          <w:color w:val="auto"/>
          <w:sz w:val="22"/>
          <w:szCs w:val="22"/>
        </w:rPr>
        <w:t>大写）：</w:t>
      </w:r>
      <w:r>
        <w:rPr>
          <w:rFonts w:hint="eastAsia" w:ascii="仿宋" w:hAnsi="仿宋" w:eastAsia="仿宋" w:cs="仿宋"/>
          <w:bCs/>
          <w:color w:val="auto"/>
          <w:sz w:val="22"/>
          <w:szCs w:val="22"/>
          <w:u w:val="single"/>
        </w:rPr>
        <w:t>人民币     元</w:t>
      </w:r>
      <w:r>
        <w:rPr>
          <w:rFonts w:hint="eastAsia" w:ascii="仿宋" w:hAnsi="仿宋" w:eastAsia="仿宋" w:cs="仿宋"/>
          <w:color w:val="auto"/>
          <w:sz w:val="22"/>
          <w:szCs w:val="22"/>
          <w:u w:val="single"/>
        </w:rPr>
        <w:t xml:space="preserve">（ </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r>
        <w:rPr>
          <w:rFonts w:hint="eastAsia" w:ascii="仿宋" w:hAnsi="仿宋" w:eastAsia="仿宋" w:cs="仿宋"/>
          <w:color w:val="auto"/>
          <w:sz w:val="22"/>
          <w:szCs w:val="22"/>
        </w:rPr>
        <w:t>。</w:t>
      </w:r>
      <w:r>
        <w:rPr>
          <w:rFonts w:hint="eastAsia" w:ascii="仿宋" w:hAnsi="仿宋" w:eastAsia="仿宋" w:cs="仿宋"/>
          <w:b/>
          <w:color w:val="auto"/>
          <w:sz w:val="22"/>
          <w:szCs w:val="22"/>
        </w:rPr>
        <w:t>合同总金额如遇财政预算核减，财政核减后金额低于成交总金额的，按财政预算核减后金额执行。</w:t>
      </w:r>
    </w:p>
    <w:p w14:paraId="03522912">
      <w:pPr>
        <w:pStyle w:val="14"/>
        <w:spacing w:before="156" w:after="156"/>
        <w:ind w:firstLine="440"/>
        <w:rPr>
          <w:rFonts w:hint="eastAsia" w:ascii="仿宋" w:hAnsi="仿宋" w:eastAsia="仿宋" w:cs="仿宋"/>
          <w:color w:val="auto"/>
          <w:sz w:val="21"/>
          <w:szCs w:val="21"/>
        </w:rPr>
      </w:pPr>
      <w:r>
        <w:rPr>
          <w:rFonts w:hint="eastAsia" w:ascii="仿宋" w:hAnsi="仿宋" w:eastAsia="仿宋" w:cs="仿宋"/>
          <w:color w:val="auto"/>
          <w:sz w:val="22"/>
          <w:szCs w:val="22"/>
        </w:rPr>
        <w:t>2.服务内容：</w:t>
      </w:r>
      <w:r>
        <w:rPr>
          <w:rFonts w:hint="eastAsia" w:ascii="仿宋" w:hAnsi="仿宋" w:eastAsia="仿宋" w:cs="仿宋"/>
          <w:color w:val="auto"/>
          <w:sz w:val="21"/>
          <w:szCs w:val="21"/>
        </w:rPr>
        <w:t>对我中心已建成和在公安机关备案的5个三级系统（陕西省道路运输管理信息系统、陕西省道路运输车辆公共服务平台、陕西省道路客运售票联网系统、陕西省网络货运信息监测系统、陕西省交通物流信息公共服务平台）、3个二级系统（陕西省客运包车管理信息系统、陕西省节假日和春节期间道路旅客运输情况报送系统、陕西省运政治超信息管理平台）开展等级保护测评工作。</w:t>
      </w:r>
    </w:p>
    <w:p w14:paraId="6A6395E2">
      <w:pPr>
        <w:pStyle w:val="14"/>
        <w:spacing w:before="156" w:after="156"/>
        <w:ind w:firstLine="440"/>
        <w:rPr>
          <w:rFonts w:ascii="仿宋" w:hAnsi="仿宋" w:eastAsia="仿宋" w:cs="仿宋"/>
          <w:color w:val="auto"/>
          <w:sz w:val="21"/>
          <w:szCs w:val="21"/>
        </w:rPr>
      </w:pPr>
      <w:r>
        <w:rPr>
          <w:rFonts w:hint="eastAsia" w:ascii="仿宋" w:hAnsi="仿宋" w:eastAsia="仿宋" w:cs="仿宋"/>
          <w:color w:val="auto"/>
          <w:sz w:val="22"/>
          <w:szCs w:val="22"/>
        </w:rPr>
        <w:t>3.知识产权：甲方对本合同履行期间产生的成果（包括乙方交付的全部成果以及本合同履行过程中产生的技术文件、系统改进方案等衍生成果）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乙方必须在服务期内或服务结束时向甲方交付所有衍生成果以及全部数据（包括但不限于项目所涉及的所有账号、密码、软件源代码等），以确保甲方能够完全掌控项目的所有成果。</w:t>
      </w:r>
    </w:p>
    <w:p w14:paraId="0EC5CE95">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4</w:t>
      </w:r>
      <w:bookmarkStart w:id="1" w:name="OLE_LINK3"/>
      <w:r>
        <w:rPr>
          <w:rFonts w:hint="eastAsia" w:ascii="仿宋" w:hAnsi="仿宋" w:eastAsia="仿宋" w:cs="仿宋"/>
          <w:color w:val="auto"/>
          <w:sz w:val="22"/>
          <w:szCs w:val="22"/>
        </w:rPr>
        <w:t>.服务期限：1年。</w:t>
      </w:r>
    </w:p>
    <w:p w14:paraId="157C292B">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130752F5">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bookmarkEnd w:id="1"/>
    <w:p w14:paraId="256A5A75">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5.服务地点：甲方指定地点。</w:t>
      </w:r>
    </w:p>
    <w:p w14:paraId="53963FD9">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6.结算：</w:t>
      </w:r>
    </w:p>
    <w:p w14:paraId="1BC0172C">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6.1.付款方式：</w:t>
      </w:r>
    </w:p>
    <w:p w14:paraId="6F32E9C8">
      <w:pPr>
        <w:pStyle w:val="15"/>
        <w:adjustRightInd/>
        <w:spacing w:line="500" w:lineRule="exact"/>
        <w:ind w:firstLine="440" w:firstLineChars="200"/>
        <w:rPr>
          <w:rFonts w:ascii="仿宋" w:hAnsi="仿宋" w:eastAsia="仿宋" w:cs="仿宋"/>
          <w:bCs/>
          <w:color w:val="auto"/>
          <w:sz w:val="22"/>
          <w:szCs w:val="22"/>
        </w:rPr>
      </w:pPr>
      <w:r>
        <w:rPr>
          <w:rFonts w:hint="eastAsia" w:ascii="仿宋" w:hAnsi="仿宋" w:eastAsia="仿宋" w:cs="仿宋"/>
          <w:color w:val="auto"/>
          <w:sz w:val="22"/>
          <w:szCs w:val="22"/>
          <w:shd w:val="clear" w:color="auto" w:fill="FFFFFF"/>
        </w:rPr>
        <w:t>合同含税</w:t>
      </w:r>
      <w:r>
        <w:rPr>
          <w:rFonts w:hint="eastAsia" w:ascii="仿宋" w:hAnsi="仿宋" w:eastAsia="仿宋" w:cs="仿宋"/>
          <w:color w:val="auto"/>
          <w:sz w:val="22"/>
          <w:szCs w:val="22"/>
        </w:rPr>
        <w:t>金额（</w:t>
      </w:r>
      <w:r>
        <w:rPr>
          <w:rFonts w:hint="eastAsia" w:ascii="仿宋" w:hAnsi="仿宋" w:eastAsia="仿宋" w:cs="仿宋"/>
          <w:bCs/>
          <w:color w:val="auto"/>
          <w:sz w:val="22"/>
          <w:szCs w:val="22"/>
        </w:rPr>
        <w:t>大写）：</w:t>
      </w:r>
      <w:r>
        <w:rPr>
          <w:rFonts w:hint="eastAsia" w:ascii="仿宋" w:hAnsi="仿宋" w:eastAsia="仿宋" w:cs="仿宋"/>
          <w:bCs/>
          <w:color w:val="auto"/>
          <w:sz w:val="22"/>
          <w:szCs w:val="22"/>
          <w:u w:val="single"/>
        </w:rPr>
        <w:t xml:space="preserve">人民币     </w:t>
      </w:r>
      <w:r>
        <w:rPr>
          <w:rFonts w:hint="eastAsia" w:ascii="仿宋" w:hAnsi="仿宋" w:eastAsia="仿宋" w:cs="仿宋"/>
          <w:bCs/>
          <w:color w:val="auto"/>
          <w:sz w:val="22"/>
          <w:szCs w:val="22"/>
        </w:rPr>
        <w:t>元</w:t>
      </w:r>
      <w:r>
        <w:rPr>
          <w:rFonts w:hint="eastAsia" w:ascii="仿宋" w:hAnsi="仿宋" w:eastAsia="仿宋" w:cs="仿宋"/>
          <w:color w:val="auto"/>
          <w:sz w:val="22"/>
          <w:szCs w:val="22"/>
          <w:u w:val="single"/>
        </w:rPr>
        <w:t>（</w:t>
      </w:r>
      <w:r>
        <w:rPr>
          <w:rFonts w:hint="eastAsia" w:ascii="仿宋" w:hAnsi="仿宋" w:eastAsia="仿宋" w:cs="仿宋"/>
          <w:color w:val="auto"/>
          <w:sz w:val="22"/>
          <w:szCs w:val="22"/>
        </w:rPr>
        <w:t xml:space="preserve"> </w:t>
      </w:r>
      <w:r>
        <w:rPr>
          <w:rFonts w:hint="eastAsia" w:ascii="仿宋" w:hAnsi="仿宋" w:eastAsia="仿宋" w:cs="仿宋"/>
          <w:bCs/>
          <w:color w:val="auto"/>
          <w:sz w:val="22"/>
          <w:szCs w:val="22"/>
        </w:rPr>
        <w:t xml:space="preserve">¥ </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）；该费用为本合同向乙方应支付的全部价款，除此之外无需承担或支付其他任何费用。</w:t>
      </w:r>
    </w:p>
    <w:p w14:paraId="43BDFF7A">
      <w:pPr>
        <w:spacing w:line="360" w:lineRule="auto"/>
        <w:ind w:firstLine="440" w:firstLineChars="200"/>
        <w:rPr>
          <w:rFonts w:ascii="仿宋" w:hAnsi="仿宋" w:eastAsia="仿宋" w:cs="仿宋"/>
          <w:bCs/>
          <w:color w:val="auto"/>
          <w:sz w:val="22"/>
          <w:szCs w:val="22"/>
        </w:rPr>
      </w:pPr>
      <w:r>
        <w:rPr>
          <w:rFonts w:hint="eastAsia" w:ascii="仿宋" w:hAnsi="仿宋" w:eastAsia="仿宋" w:cs="仿宋"/>
          <w:color w:val="auto"/>
          <w:sz w:val="22"/>
          <w:szCs w:val="22"/>
        </w:rPr>
        <w:t>（1）合同签订前，乙方需先向甲方缴纳合同总价款5%履约的保证金(大写)：</w:t>
      </w:r>
      <w:r>
        <w:rPr>
          <w:rFonts w:hint="eastAsia" w:ascii="仿宋" w:hAnsi="仿宋" w:eastAsia="仿宋" w:cs="仿宋"/>
          <w:color w:val="auto"/>
          <w:sz w:val="22"/>
          <w:szCs w:val="22"/>
          <w:u w:val="single"/>
        </w:rPr>
        <w:t>人民币       元（</w:t>
      </w:r>
      <w:r>
        <w:rPr>
          <w:rFonts w:hint="eastAsia" w:ascii="仿宋" w:hAnsi="仿宋" w:eastAsia="仿宋" w:cs="仿宋"/>
          <w:color w:val="auto"/>
          <w:sz w:val="22"/>
          <w:szCs w:val="22"/>
        </w:rPr>
        <w:t xml:space="preserve"> </w:t>
      </w:r>
      <w:r>
        <w:rPr>
          <w:rFonts w:hint="eastAsia" w:ascii="仿宋" w:hAnsi="仿宋" w:eastAsia="仿宋" w:cs="仿宋"/>
          <w:bCs/>
          <w:color w:val="auto"/>
          <w:sz w:val="22"/>
          <w:szCs w:val="22"/>
        </w:rPr>
        <w:t xml:space="preserve">¥ </w:t>
      </w:r>
      <w:r>
        <w:rPr>
          <w:rFonts w:hint="eastAsia" w:ascii="仿宋" w:hAnsi="仿宋" w:eastAsia="仿宋" w:cs="仿宋"/>
          <w:bCs/>
          <w:color w:val="auto"/>
          <w:sz w:val="22"/>
          <w:szCs w:val="22"/>
          <w:u w:val="single"/>
        </w:rPr>
        <w:t xml:space="preserve">     </w:t>
      </w:r>
      <w:r>
        <w:rPr>
          <w:rFonts w:hint="eastAsia" w:ascii="仿宋" w:hAnsi="仿宋" w:eastAsia="仿宋" w:cs="仿宋"/>
          <w:bCs/>
          <w:color w:val="auto"/>
          <w:sz w:val="22"/>
          <w:szCs w:val="22"/>
        </w:rPr>
        <w:t>）</w:t>
      </w:r>
      <w:r>
        <w:rPr>
          <w:rFonts w:hint="eastAsia" w:ascii="仿宋" w:hAnsi="仿宋" w:eastAsia="仿宋" w:cs="仿宋"/>
          <w:color w:val="auto"/>
          <w:sz w:val="22"/>
          <w:szCs w:val="22"/>
        </w:rPr>
        <w:t>。</w:t>
      </w:r>
      <w:r>
        <w:rPr>
          <w:rFonts w:hint="eastAsia" w:ascii="仿宋" w:hAnsi="仿宋" w:eastAsia="仿宋" w:cs="仿宋"/>
          <w:b/>
          <w:bCs w:val="0"/>
          <w:kern w:val="2"/>
          <w:sz w:val="24"/>
          <w:szCs w:val="24"/>
          <w:lang w:val="en-US" w:eastAsia="zh-CN" w:bidi="ar"/>
        </w:rPr>
        <w:t>供应商自主选择以支票、汇票、本票、保函等非现金形式缴纳或提交履约保证金。</w:t>
      </w:r>
      <w:r>
        <w:rPr>
          <w:rFonts w:ascii="宋体" w:hAnsi="宋体" w:eastAsia="宋体" w:cs="宋体"/>
          <w:sz w:val="24"/>
          <w:szCs w:val="24"/>
          <w:lang w:eastAsia="zh-CN"/>
        </w:rPr>
        <w:t xml:space="preserve"> </w:t>
      </w:r>
      <w:r>
        <w:rPr>
          <w:rFonts w:hint="eastAsia" w:ascii="仿宋" w:hAnsi="仿宋" w:eastAsia="仿宋" w:cs="仿宋"/>
          <w:color w:val="auto"/>
          <w:sz w:val="22"/>
          <w:szCs w:val="22"/>
        </w:rPr>
        <w:t>履约保证金在项目服务期满且验收合格后，乙方提供《××政府采购项目绩效目标表》、合同、验收资料（附件1），甲方在将履约保证金一次性无息退还；若乙方违约或产生额外费用（包括但不限于违约金、赔偿金及应急服务费用），甲方有权从履约保证金中直接扣减相应金额。</w:t>
      </w:r>
    </w:p>
    <w:p w14:paraId="5DED1BE8">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支付方式：</w:t>
      </w:r>
    </w:p>
    <w:p w14:paraId="7534A8D5">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（1）合同签订后，达到付款条件起30日内，支付合同总金额的60.00%。；</w:t>
      </w:r>
    </w:p>
    <w:p w14:paraId="7D3896D2">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（2）在财政预算执行时限内，且乙方已向甲方提交符合合同约定标准的阶段性工作报告及书面付款申请并经甲方审核通过后，支付合同总金额的40.00%</w:t>
      </w:r>
      <w:r>
        <w:rPr>
          <w:rFonts w:hint="eastAsia" w:ascii="仿宋" w:hAnsi="仿宋" w:eastAsia="仿宋" w:cs="仿宋"/>
          <w:bCs/>
          <w:color w:val="auto"/>
          <w:sz w:val="22"/>
          <w:szCs w:val="22"/>
          <w:lang w:eastAsia="zh"/>
        </w:rPr>
        <w:t>；</w:t>
      </w:r>
    </w:p>
    <w:p w14:paraId="480C9348">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（3）乙方在甲方办理以上各期付款的支付手续前，应至少提前5个工作日向甲方出具等额的符合国家规定的发票；因乙方未按时向甲方提供等额发票，导致甲方延期付款时，甲方不承担任何违约责任；</w:t>
      </w:r>
    </w:p>
    <w:p w14:paraId="6F404994">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（4）</w:t>
      </w:r>
      <w:r>
        <w:rPr>
          <w:rFonts w:hint="eastAsia" w:ascii="仿宋" w:hAnsi="仿宋" w:eastAsia="仿宋" w:cs="仿宋"/>
          <w:bCs/>
          <w:color w:val="auto"/>
          <w:sz w:val="22"/>
          <w:szCs w:val="22"/>
          <w:lang w:eastAsia="zh"/>
        </w:rPr>
        <w:t>达到付款条件说明。</w:t>
      </w:r>
      <w:r>
        <w:rPr>
          <w:rFonts w:hint="eastAsia" w:ascii="仿宋" w:hAnsi="仿宋" w:eastAsia="仿宋" w:cs="仿宋"/>
          <w:bCs/>
          <w:kern w:val="2"/>
          <w:sz w:val="22"/>
          <w:szCs w:val="22"/>
          <w:lang w:val="en-US" w:eastAsia="zh-CN" w:bidi="ar"/>
        </w:rPr>
        <w:t>乙方在甲方办理以上各期付款的支付手续前，应至少提前5个工作日向甲方出具等额的符合国家规定的发票；因乙方未按时向甲方提供等额发票，导致甲方延期付款时，甲方不承担任何违约责任；</w:t>
      </w:r>
      <w:r>
        <w:rPr>
          <w:rFonts w:ascii="宋体" w:hAnsi="宋体" w:eastAsia="宋体" w:cs="宋体"/>
          <w:sz w:val="22"/>
          <w:szCs w:val="22"/>
          <w:lang w:eastAsia="zh-CN"/>
        </w:rPr>
        <w:t xml:space="preserve"> </w:t>
      </w:r>
      <w:r>
        <w:rPr>
          <w:rFonts w:hint="eastAsia" w:ascii="仿宋" w:hAnsi="仿宋" w:eastAsia="仿宋" w:cs="仿宋"/>
          <w:bCs/>
          <w:color w:val="auto"/>
          <w:sz w:val="22"/>
          <w:szCs w:val="22"/>
        </w:rPr>
        <w:t>上述时间不包括甲方正常办理支付报批手续的时间</w:t>
      </w:r>
      <w:r>
        <w:rPr>
          <w:rFonts w:hint="eastAsia" w:ascii="仿宋" w:hAnsi="仿宋" w:eastAsia="仿宋" w:cs="仿宋"/>
          <w:bCs/>
          <w:color w:val="auto"/>
          <w:sz w:val="22"/>
          <w:szCs w:val="22"/>
          <w:lang w:eastAsia="zh"/>
        </w:rPr>
        <w:t>；</w:t>
      </w:r>
    </w:p>
    <w:p w14:paraId="566A1B80">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（5）执行过程中，合同总金额如遇财政预算核减，财政核减后金额低于成交总金额的，按财政核减后金额执行</w:t>
      </w:r>
      <w:r>
        <w:rPr>
          <w:rFonts w:hint="eastAsia" w:ascii="仿宋" w:hAnsi="仿宋" w:eastAsia="仿宋" w:cs="仿宋"/>
          <w:bCs/>
          <w:color w:val="auto"/>
          <w:sz w:val="22"/>
          <w:szCs w:val="22"/>
          <w:lang w:eastAsia="zh"/>
        </w:rPr>
        <w:t>；</w:t>
      </w:r>
    </w:p>
    <w:p w14:paraId="5BB5F733">
      <w:pPr>
        <w:spacing w:line="500" w:lineRule="exact"/>
        <w:ind w:firstLine="440" w:firstLineChars="200"/>
        <w:rPr>
          <w:rFonts w:hint="eastAsia" w:ascii="仿宋" w:hAnsi="仿宋" w:eastAsia="仿宋" w:cs="仿宋"/>
          <w:bCs/>
          <w:color w:val="auto"/>
          <w:sz w:val="22"/>
          <w:szCs w:val="22"/>
        </w:rPr>
      </w:pPr>
      <w:r>
        <w:rPr>
          <w:rFonts w:hint="eastAsia" w:ascii="仿宋" w:hAnsi="仿宋" w:eastAsia="仿宋" w:cs="仿宋"/>
          <w:bCs/>
          <w:color w:val="auto"/>
          <w:sz w:val="22"/>
          <w:szCs w:val="22"/>
        </w:rPr>
        <w:t>（6）如果由于甲方因国家政策的要求进行单位变更、机构改革等其他原因导致合同无法履行，甲方可解除合同，不承担任何责任。甲方预付的合同款项供应商应予退还。</w:t>
      </w:r>
    </w:p>
    <w:p w14:paraId="6E26C357">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6.2.结算方式：银行转账。</w:t>
      </w:r>
    </w:p>
    <w:p w14:paraId="363957B9">
      <w:pPr>
        <w:spacing w:line="500" w:lineRule="exact"/>
        <w:ind w:firstLine="440" w:firstLineChars="200"/>
        <w:rPr>
          <w:rFonts w:ascii="仿宋" w:hAnsi="仿宋" w:eastAsia="仿宋" w:cs="仿宋"/>
          <w:bCs/>
          <w:color w:val="auto"/>
          <w:sz w:val="22"/>
          <w:szCs w:val="22"/>
          <w:lang w:val="zh-TW"/>
        </w:rPr>
      </w:pPr>
      <w:r>
        <w:rPr>
          <w:rFonts w:hint="eastAsia" w:ascii="仿宋" w:hAnsi="仿宋" w:eastAsia="仿宋" w:cs="仿宋"/>
          <w:bCs/>
          <w:color w:val="auto"/>
          <w:sz w:val="22"/>
          <w:szCs w:val="22"/>
        </w:rPr>
        <w:t>乙方</w:t>
      </w:r>
      <w:r>
        <w:rPr>
          <w:rFonts w:hint="eastAsia" w:ascii="仿宋" w:hAnsi="仿宋" w:eastAsia="仿宋" w:cs="仿宋"/>
          <w:bCs/>
          <w:color w:val="auto"/>
          <w:sz w:val="22"/>
          <w:szCs w:val="22"/>
          <w:lang w:val="zh-TW"/>
        </w:rPr>
        <w:t>对</w:t>
      </w:r>
      <w:r>
        <w:rPr>
          <w:rFonts w:hint="eastAsia" w:ascii="仿宋" w:hAnsi="仿宋" w:eastAsia="仿宋" w:cs="仿宋"/>
          <w:bCs/>
          <w:color w:val="auto"/>
          <w:sz w:val="22"/>
          <w:szCs w:val="22"/>
        </w:rPr>
        <w:t>其</w:t>
      </w:r>
      <w:r>
        <w:rPr>
          <w:rFonts w:hint="eastAsia" w:ascii="仿宋" w:hAnsi="仿宋" w:eastAsia="仿宋" w:cs="仿宋"/>
          <w:bCs/>
          <w:color w:val="auto"/>
          <w:sz w:val="22"/>
          <w:szCs w:val="22"/>
          <w:lang w:val="zh-TW"/>
        </w:rPr>
        <w:t>账户信息的准确性和可用性承担全部责任，若</w:t>
      </w:r>
      <w:r>
        <w:rPr>
          <w:rFonts w:hint="eastAsia" w:ascii="仿宋" w:hAnsi="仿宋" w:eastAsia="仿宋" w:cs="仿宋"/>
          <w:bCs/>
          <w:color w:val="auto"/>
          <w:sz w:val="22"/>
          <w:szCs w:val="22"/>
        </w:rPr>
        <w:t>其提供的</w:t>
      </w:r>
      <w:r>
        <w:rPr>
          <w:rFonts w:hint="eastAsia" w:ascii="仿宋" w:hAnsi="仿宋" w:eastAsia="仿宋" w:cs="仿宋"/>
          <w:bCs/>
          <w:color w:val="auto"/>
          <w:sz w:val="22"/>
          <w:szCs w:val="22"/>
          <w:lang w:val="zh-TW"/>
        </w:rPr>
        <w:t>账户信息发生任何变化，</w:t>
      </w:r>
      <w:r>
        <w:rPr>
          <w:rFonts w:hint="eastAsia" w:ascii="仿宋" w:hAnsi="仿宋" w:eastAsia="仿宋" w:cs="仿宋"/>
          <w:bCs/>
          <w:color w:val="auto"/>
          <w:sz w:val="22"/>
          <w:szCs w:val="22"/>
        </w:rPr>
        <w:t>乙方</w:t>
      </w:r>
      <w:r>
        <w:rPr>
          <w:rFonts w:hint="eastAsia" w:ascii="仿宋" w:hAnsi="仿宋" w:eastAsia="仿宋" w:cs="仿宋"/>
          <w:bCs/>
          <w:color w:val="auto"/>
          <w:sz w:val="22"/>
          <w:szCs w:val="22"/>
          <w:lang w:val="zh-TW"/>
        </w:rPr>
        <w:t>应提前5个工作日书面通知</w:t>
      </w:r>
      <w:r>
        <w:rPr>
          <w:rFonts w:hint="eastAsia" w:ascii="仿宋" w:hAnsi="仿宋" w:eastAsia="仿宋" w:cs="仿宋"/>
          <w:bCs/>
          <w:color w:val="auto"/>
          <w:sz w:val="22"/>
          <w:szCs w:val="22"/>
        </w:rPr>
        <w:t>甲方</w:t>
      </w:r>
      <w:r>
        <w:rPr>
          <w:rFonts w:hint="eastAsia" w:ascii="仿宋" w:hAnsi="仿宋" w:eastAsia="仿宋" w:cs="仿宋"/>
          <w:bCs/>
          <w:color w:val="auto"/>
          <w:sz w:val="22"/>
          <w:szCs w:val="22"/>
          <w:lang w:val="zh-TW"/>
        </w:rPr>
        <w:t>，否则</w:t>
      </w:r>
      <w:r>
        <w:rPr>
          <w:rFonts w:hint="eastAsia" w:ascii="仿宋" w:hAnsi="仿宋" w:eastAsia="仿宋" w:cs="仿宋"/>
          <w:bCs/>
          <w:color w:val="auto"/>
          <w:sz w:val="22"/>
          <w:szCs w:val="22"/>
        </w:rPr>
        <w:t>甲方</w:t>
      </w:r>
      <w:r>
        <w:rPr>
          <w:rFonts w:hint="eastAsia" w:ascii="仿宋" w:hAnsi="仿宋" w:eastAsia="仿宋" w:cs="仿宋"/>
          <w:bCs/>
          <w:color w:val="auto"/>
          <w:sz w:val="22"/>
          <w:szCs w:val="22"/>
          <w:lang w:val="zh-TW"/>
        </w:rPr>
        <w:t>不对</w:t>
      </w:r>
      <w:r>
        <w:rPr>
          <w:rFonts w:hint="eastAsia" w:ascii="仿宋" w:hAnsi="仿宋" w:eastAsia="仿宋" w:cs="仿宋"/>
          <w:bCs/>
          <w:color w:val="auto"/>
          <w:sz w:val="22"/>
          <w:szCs w:val="22"/>
        </w:rPr>
        <w:t>成交供应商</w:t>
      </w:r>
      <w:r>
        <w:rPr>
          <w:rFonts w:hint="eastAsia" w:ascii="仿宋" w:hAnsi="仿宋" w:eastAsia="仿宋" w:cs="仿宋"/>
          <w:bCs/>
          <w:color w:val="auto"/>
          <w:sz w:val="22"/>
          <w:szCs w:val="22"/>
          <w:lang w:val="zh-TW"/>
        </w:rPr>
        <w:t>未能收到或迟延收到任何款项承担责任。</w:t>
      </w:r>
    </w:p>
    <w:p w14:paraId="35F8E305">
      <w:pPr>
        <w:spacing w:line="500" w:lineRule="exact"/>
        <w:ind w:firstLine="440" w:firstLineChars="200"/>
        <w:rPr>
          <w:rFonts w:ascii="仿宋" w:hAnsi="仿宋" w:eastAsia="仿宋" w:cs="仿宋"/>
          <w:bCs/>
          <w:color w:val="auto"/>
          <w:sz w:val="22"/>
          <w:szCs w:val="22"/>
          <w:lang w:val="zh-TW"/>
        </w:rPr>
      </w:pPr>
      <w:r>
        <w:rPr>
          <w:rFonts w:hint="eastAsia" w:ascii="仿宋" w:hAnsi="仿宋" w:eastAsia="仿宋" w:cs="仿宋"/>
          <w:bCs/>
          <w:color w:val="auto"/>
          <w:sz w:val="22"/>
          <w:szCs w:val="22"/>
          <w:lang w:val="zh-TW"/>
        </w:rPr>
        <w:t xml:space="preserve">乙方指定收款账号：                       </w:t>
      </w:r>
    </w:p>
    <w:p w14:paraId="2C99E906">
      <w:pPr>
        <w:spacing w:line="500" w:lineRule="exact"/>
        <w:ind w:firstLine="440" w:firstLineChars="200"/>
        <w:rPr>
          <w:rFonts w:ascii="仿宋" w:hAnsi="仿宋" w:eastAsia="仿宋" w:cs="仿宋"/>
          <w:bCs/>
          <w:color w:val="auto"/>
          <w:sz w:val="22"/>
          <w:szCs w:val="22"/>
          <w:lang w:val="zh-TW"/>
        </w:rPr>
      </w:pPr>
      <w:r>
        <w:rPr>
          <w:rFonts w:hint="eastAsia" w:ascii="仿宋" w:hAnsi="仿宋" w:eastAsia="仿宋" w:cs="仿宋"/>
          <w:bCs/>
          <w:color w:val="auto"/>
          <w:sz w:val="22"/>
          <w:szCs w:val="22"/>
          <w:lang w:val="zh-TW"/>
        </w:rPr>
        <w:t xml:space="preserve">户名：                                   </w:t>
      </w:r>
    </w:p>
    <w:p w14:paraId="356C1F4B">
      <w:pPr>
        <w:spacing w:line="500" w:lineRule="exact"/>
        <w:ind w:firstLine="440" w:firstLineChars="200"/>
        <w:rPr>
          <w:rFonts w:ascii="仿宋" w:hAnsi="仿宋" w:eastAsia="仿宋" w:cs="仿宋"/>
          <w:bCs/>
          <w:color w:val="auto"/>
          <w:sz w:val="22"/>
          <w:szCs w:val="22"/>
          <w:lang w:val="zh-TW"/>
        </w:rPr>
      </w:pPr>
      <w:r>
        <w:rPr>
          <w:rFonts w:hint="eastAsia" w:ascii="仿宋" w:hAnsi="仿宋" w:eastAsia="仿宋" w:cs="仿宋"/>
          <w:bCs/>
          <w:color w:val="auto"/>
          <w:sz w:val="22"/>
          <w:szCs w:val="22"/>
          <w:lang w:val="zh-TW"/>
        </w:rPr>
        <w:t xml:space="preserve">账  号：                                 </w:t>
      </w:r>
    </w:p>
    <w:p w14:paraId="7703440C">
      <w:pPr>
        <w:spacing w:line="500" w:lineRule="exact"/>
        <w:ind w:firstLine="440" w:firstLineChars="200"/>
        <w:rPr>
          <w:rFonts w:ascii="仿宋" w:hAnsi="仿宋" w:eastAsia="仿宋" w:cs="仿宋"/>
          <w:color w:val="auto"/>
          <w:sz w:val="22"/>
          <w:szCs w:val="22"/>
        </w:rPr>
      </w:pPr>
      <w:r>
        <w:rPr>
          <w:rFonts w:hint="eastAsia" w:ascii="仿宋" w:hAnsi="仿宋" w:eastAsia="仿宋" w:cs="仿宋"/>
          <w:bCs/>
          <w:color w:val="auto"/>
          <w:sz w:val="22"/>
          <w:szCs w:val="22"/>
          <w:lang w:val="zh-TW"/>
        </w:rPr>
        <w:t xml:space="preserve">开户行：                                 </w:t>
      </w:r>
    </w:p>
    <w:p w14:paraId="7C9BFB8F">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7.采购项目执行内容需要调整时，经甲方书面同意后，可以进行调整，并协商确定价格差额计算方法和负担办法。</w:t>
      </w:r>
    </w:p>
    <w:p w14:paraId="5F221F0D">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8.服务变更</w:t>
      </w:r>
    </w:p>
    <w:p w14:paraId="741DABDC">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76363042">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9.验收：项目结束后须在60日内完成验收。由乙方提供《××政府采购项目绩效目标表》（附件1）及书面申请提请验收，按照甲方要求提供验收所需全部资料，包括但不限于招标阶段、实施阶段（资质、质量、安全、进度、配置、效能、应急）、日常运行维护阶段、测试实施质量（涉及到新增功能接口的）、网络安全、运维验收报告等资料，由甲方组织项目验收。验收合格须交接项目实施的全部资料。</w:t>
      </w:r>
    </w:p>
    <w:p w14:paraId="5D46D6E4">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验收须以合同及附件文本、补充协议（如有）、《陕西省交通运输信息化管理办法》、国家相应的标准、规范等为依据。</w:t>
      </w:r>
    </w:p>
    <w:p w14:paraId="3519020D">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乙方需按甲方要求配合验收工作，验收时长以采购方工作进度为准。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14:paraId="5FB379BD">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10.不可抗力：</w:t>
      </w:r>
    </w:p>
    <w:p w14:paraId="21EC9EC1">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10.1合同任一方由于受诸如洪水、地震、政策变化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0807BF8E">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10.2遭受不可抗力一方应在不可抗力事故发生后尽快以书面形式通知对方，并于事故发生后14天内将有关部门出具的证明文件、详细情况报告以及不可抗力对履行合同影响程度的说明通知对方。</w:t>
      </w:r>
    </w:p>
    <w:p w14:paraId="13A4B6BD">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10.3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1CCA8E69">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10.4一旦不可抗力事故的影响持续120天以上，甲乙双方通过友好协商，在合理的时间内达成进一步履行合同或终止合同的协议。</w:t>
      </w:r>
    </w:p>
    <w:p w14:paraId="2B5D01C0">
      <w:pPr>
        <w:pStyle w:val="6"/>
        <w:spacing w:line="500" w:lineRule="exact"/>
        <w:ind w:firstLine="440" w:firstLineChars="200"/>
        <w:rPr>
          <w:rFonts w:ascii="仿宋" w:hAnsi="仿宋" w:cs="仿宋"/>
          <w:color w:val="auto"/>
          <w:sz w:val="22"/>
          <w:szCs w:val="22"/>
        </w:rPr>
      </w:pPr>
      <w:r>
        <w:rPr>
          <w:rFonts w:hint="eastAsia" w:ascii="仿宋" w:hAnsi="仿宋" w:cs="仿宋"/>
          <w:color w:val="auto"/>
          <w:sz w:val="22"/>
          <w:szCs w:val="22"/>
        </w:rPr>
        <w:t>10.5因甲方内部或上级单位政策调整等非甲方过失原因，导致本合同无法继续履行的，甲方有权与乙方解除合同</w:t>
      </w:r>
      <w:r>
        <w:rPr>
          <w:rFonts w:hint="eastAsia" w:ascii="仿宋" w:hAnsi="仿宋" w:cs="仿宋"/>
          <w:color w:val="auto"/>
          <w:kern w:val="2"/>
          <w:sz w:val="22"/>
          <w:szCs w:val="22"/>
        </w:rPr>
        <w:t>。</w:t>
      </w:r>
    </w:p>
    <w:p w14:paraId="1DADF269">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11.合同一经签订，不得擅自变更、中止或者终止合同。对确需变更、调整或者中止、终止合同的，应按规定履行相应的手续。</w:t>
      </w:r>
    </w:p>
    <w:p w14:paraId="2764C26F">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12.违约责任：</w:t>
      </w:r>
    </w:p>
    <w:p w14:paraId="5AA32C37">
      <w:pPr>
        <w:spacing w:line="500" w:lineRule="exact"/>
        <w:ind w:firstLine="440" w:firstLineChars="200"/>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12.1依据《中华人民共和国民法典》《中华人民共和国政府采购法》《中华人民共和国政府采购法实施条例》的相关条款规定和本合同约定，乙方未全面履行合同义务或者发生违约，每延迟一天，乙方应按合同总价款的0.1%向甲方支付违约金；若连续或累计履行迟延超过30日，甲方有权终止合同，乙方应返还甲方支付价款，并承担合同总价30%的违约金，造成甲方损失的应当赔偿，并报请有关监督管理机关依法进行相应的行政处罚。</w:t>
      </w:r>
    </w:p>
    <w:p w14:paraId="7A6D9000">
      <w:pPr>
        <w:spacing w:line="500" w:lineRule="exact"/>
        <w:ind w:firstLine="440" w:firstLineChars="200"/>
        <w:rPr>
          <w:rFonts w:ascii="仿宋" w:hAnsi="仿宋" w:eastAsia="仿宋" w:cs="仿宋"/>
          <w:color w:val="auto"/>
          <w:sz w:val="22"/>
          <w:szCs w:val="22"/>
          <w:shd w:val="clear" w:color="auto" w:fill="FFFFFF"/>
        </w:rPr>
      </w:pPr>
      <w:r>
        <w:rPr>
          <w:rFonts w:hint="eastAsia" w:ascii="仿宋" w:hAnsi="仿宋" w:eastAsia="仿宋" w:cs="仿宋"/>
          <w:color w:val="auto"/>
          <w:sz w:val="22"/>
          <w:szCs w:val="22"/>
          <w:shd w:val="clear" w:color="auto" w:fill="FFFFFF"/>
        </w:rPr>
        <w:t>12.2如因乙方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53769E27">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12.3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16319384">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12.4乙方应保证所提供的服务或其任何一部分均不会侵犯任何第三方的专利权、商标权或著作权。若因此造成的任何纠纷均由乙方承担责任，包括但不限于甲方因此产生的诉讼费、律师费、损害赔偿等。</w:t>
      </w:r>
    </w:p>
    <w:p w14:paraId="538457AA">
      <w:pPr>
        <w:spacing w:line="500" w:lineRule="exact"/>
        <w:ind w:firstLine="440" w:firstLineChars="200"/>
        <w:rPr>
          <w:rFonts w:ascii="仿宋" w:hAnsi="仿宋" w:eastAsia="仿宋" w:cs="仿宋"/>
          <w:bCs/>
          <w:color w:val="auto"/>
          <w:sz w:val="22"/>
          <w:szCs w:val="22"/>
        </w:rPr>
      </w:pPr>
      <w:r>
        <w:rPr>
          <w:rFonts w:hint="eastAsia" w:ascii="仿宋" w:hAnsi="仿宋" w:eastAsia="仿宋" w:cs="仿宋"/>
          <w:bCs/>
          <w:color w:val="auto"/>
          <w:sz w:val="22"/>
          <w:szCs w:val="22"/>
        </w:rPr>
        <w:t>12.5在本合同项下各方义务均履行完毕前，如乙方出现以下任一情形的，甲方有权在任何时候向乙方通知终止和/或解除本合同：</w:t>
      </w:r>
    </w:p>
    <w:p w14:paraId="62026399">
      <w:pPr>
        <w:spacing w:line="500" w:lineRule="exact"/>
        <w:ind w:firstLine="440" w:firstLineChars="200"/>
        <w:rPr>
          <w:rFonts w:ascii="仿宋" w:hAnsi="仿宋" w:eastAsia="仿宋" w:cs="仿宋"/>
          <w:bCs/>
          <w:color w:val="auto"/>
          <w:sz w:val="22"/>
          <w:szCs w:val="22"/>
        </w:rPr>
      </w:pPr>
      <w:r>
        <w:rPr>
          <w:rFonts w:hint="eastAsia" w:ascii="仿宋" w:hAnsi="仿宋" w:eastAsia="仿宋" w:cs="仿宋"/>
          <w:bCs/>
          <w:color w:val="auto"/>
          <w:sz w:val="22"/>
          <w:szCs w:val="22"/>
        </w:rPr>
        <w:t>（1）乙方被解散；</w:t>
      </w:r>
    </w:p>
    <w:p w14:paraId="149E6838">
      <w:pPr>
        <w:spacing w:line="500" w:lineRule="exact"/>
        <w:ind w:firstLine="440" w:firstLineChars="200"/>
        <w:rPr>
          <w:rFonts w:ascii="仿宋" w:hAnsi="仿宋" w:eastAsia="仿宋" w:cs="仿宋"/>
          <w:bCs/>
          <w:color w:val="auto"/>
          <w:sz w:val="22"/>
          <w:szCs w:val="22"/>
        </w:rPr>
      </w:pPr>
      <w:r>
        <w:rPr>
          <w:rFonts w:hint="eastAsia" w:ascii="仿宋" w:hAnsi="仿宋" w:eastAsia="仿宋" w:cs="仿宋"/>
          <w:bCs/>
          <w:color w:val="auto"/>
          <w:sz w:val="22"/>
          <w:szCs w:val="22"/>
        </w:rPr>
        <w:t>（2）乙方经人民法院裁定受理破产申请（包括破产清算申请、和解申请或重整申请）的；</w:t>
      </w:r>
    </w:p>
    <w:p w14:paraId="4EC1A4CD">
      <w:pPr>
        <w:spacing w:line="500" w:lineRule="exact"/>
        <w:ind w:firstLine="440" w:firstLineChars="200"/>
        <w:rPr>
          <w:rFonts w:ascii="仿宋" w:hAnsi="仿宋" w:eastAsia="仿宋" w:cs="仿宋"/>
          <w:bCs/>
          <w:color w:val="auto"/>
          <w:sz w:val="22"/>
          <w:szCs w:val="22"/>
        </w:rPr>
      </w:pPr>
      <w:r>
        <w:rPr>
          <w:rFonts w:hint="eastAsia" w:ascii="仿宋" w:hAnsi="仿宋" w:eastAsia="仿宋" w:cs="仿宋"/>
          <w:bCs/>
          <w:color w:val="auto"/>
          <w:sz w:val="22"/>
          <w:szCs w:val="22"/>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利。</w:t>
      </w:r>
    </w:p>
    <w:p w14:paraId="50588FBB">
      <w:pPr>
        <w:spacing w:line="500" w:lineRule="exact"/>
        <w:ind w:firstLine="442" w:firstLineChars="200"/>
        <w:rPr>
          <w:rFonts w:ascii="仿宋" w:hAnsi="仿宋" w:eastAsia="仿宋" w:cs="仿宋"/>
          <w:b/>
          <w:color w:val="auto"/>
          <w:sz w:val="22"/>
          <w:szCs w:val="22"/>
        </w:rPr>
      </w:pPr>
      <w:r>
        <w:rPr>
          <w:rFonts w:hint="eastAsia" w:ascii="仿宋" w:hAnsi="仿宋" w:eastAsia="仿宋" w:cs="仿宋"/>
          <w:b/>
          <w:color w:val="auto"/>
          <w:sz w:val="22"/>
          <w:szCs w:val="22"/>
        </w:rPr>
        <w:t>13.履行瑕疵</w:t>
      </w:r>
    </w:p>
    <w:p w14:paraId="6DCFF673">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立即解除合同，引入第三方提供服务，乙方应退还甲方已付服务费并承担甲方因引入第三方继续提供服务给甲方造成的直接损失和或间接损失。</w:t>
      </w:r>
    </w:p>
    <w:p w14:paraId="6B6C5971">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0DD213D7">
      <w:pPr>
        <w:spacing w:line="500" w:lineRule="exact"/>
        <w:ind w:firstLine="440" w:firstLineChars="200"/>
        <w:rPr>
          <w:rFonts w:hint="eastAsia" w:ascii="仿宋" w:hAnsi="仿宋" w:eastAsia="仿宋" w:cs="仿宋"/>
          <w:b/>
          <w:color w:val="auto"/>
          <w:sz w:val="22"/>
          <w:szCs w:val="22"/>
        </w:rPr>
      </w:pPr>
      <w:r>
        <w:rPr>
          <w:rFonts w:hint="eastAsia" w:ascii="仿宋" w:hAnsi="仿宋" w:eastAsia="仿宋" w:cs="仿宋"/>
          <w:color w:val="auto"/>
          <w:sz w:val="22"/>
          <w:szCs w:val="22"/>
        </w:rPr>
        <w:t>14.</w:t>
      </w:r>
      <w:r>
        <w:rPr>
          <w:rFonts w:hint="eastAsia" w:ascii="仿宋" w:hAnsi="仿宋" w:eastAsia="仿宋" w:cs="仿宋"/>
          <w:b/>
          <w:color w:val="auto"/>
          <w:sz w:val="22"/>
          <w:szCs w:val="22"/>
        </w:rPr>
        <w:t>合同文本与份数</w:t>
      </w:r>
    </w:p>
    <w:p w14:paraId="6A593DEA">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本合同用中文书写。本合同一式</w:t>
      </w:r>
      <w:r>
        <w:rPr>
          <w:rFonts w:hint="eastAsia" w:ascii="仿宋" w:hAnsi="仿宋" w:eastAsia="仿宋" w:cs="仿宋"/>
          <w:color w:val="auto"/>
          <w:sz w:val="22"/>
          <w:szCs w:val="22"/>
          <w:u w:val="single"/>
        </w:rPr>
        <w:t xml:space="preserve"> </w:t>
      </w:r>
      <w:r>
        <w:rPr>
          <w:rFonts w:hint="eastAsia" w:ascii="仿宋" w:hAnsi="仿宋" w:eastAsia="仿宋" w:cs="仿宋"/>
          <w:b/>
          <w:bCs/>
          <w:color w:val="auto"/>
          <w:sz w:val="22"/>
          <w:szCs w:val="22"/>
          <w:u w:val="single"/>
        </w:rPr>
        <w:t xml:space="preserve">捌 </w:t>
      </w:r>
      <w:r>
        <w:rPr>
          <w:rFonts w:hint="eastAsia" w:ascii="仿宋" w:hAnsi="仿宋" w:eastAsia="仿宋" w:cs="仿宋"/>
          <w:color w:val="auto"/>
          <w:sz w:val="22"/>
          <w:szCs w:val="22"/>
        </w:rPr>
        <w:t>份，甲方执</w:t>
      </w:r>
      <w:r>
        <w:rPr>
          <w:rFonts w:hint="eastAsia" w:ascii="仿宋" w:hAnsi="仿宋" w:eastAsia="仿宋" w:cs="仿宋"/>
          <w:b/>
          <w:bCs/>
          <w:color w:val="auto"/>
          <w:sz w:val="22"/>
          <w:szCs w:val="22"/>
          <w:u w:val="single"/>
        </w:rPr>
        <w:t xml:space="preserve"> 肆 </w:t>
      </w:r>
      <w:r>
        <w:rPr>
          <w:rFonts w:hint="eastAsia" w:ascii="仿宋" w:hAnsi="仿宋" w:eastAsia="仿宋" w:cs="仿宋"/>
          <w:color w:val="auto"/>
          <w:sz w:val="22"/>
          <w:szCs w:val="22"/>
        </w:rPr>
        <w:t>份，乙方执</w:t>
      </w:r>
      <w:r>
        <w:rPr>
          <w:rFonts w:hint="eastAsia" w:ascii="仿宋" w:hAnsi="仿宋" w:eastAsia="仿宋" w:cs="仿宋"/>
          <w:b/>
          <w:bCs/>
          <w:color w:val="auto"/>
          <w:sz w:val="22"/>
          <w:szCs w:val="22"/>
          <w:u w:val="single"/>
        </w:rPr>
        <w:t xml:space="preserve"> 贰 </w:t>
      </w:r>
      <w:r>
        <w:rPr>
          <w:rFonts w:hint="eastAsia" w:ascii="仿宋" w:hAnsi="仿宋" w:eastAsia="仿宋" w:cs="仿宋"/>
          <w:color w:val="auto"/>
          <w:sz w:val="22"/>
          <w:szCs w:val="22"/>
        </w:rPr>
        <w:t>份，陕西省财政厅政府采购管理处备案</w:t>
      </w:r>
      <w:r>
        <w:rPr>
          <w:rFonts w:hint="eastAsia" w:ascii="仿宋" w:hAnsi="仿宋" w:eastAsia="仿宋" w:cs="仿宋"/>
          <w:b/>
          <w:bCs/>
          <w:color w:val="auto"/>
          <w:sz w:val="22"/>
          <w:szCs w:val="22"/>
          <w:u w:val="single"/>
        </w:rPr>
        <w:t xml:space="preserve"> 壹 </w:t>
      </w:r>
      <w:r>
        <w:rPr>
          <w:rFonts w:hint="eastAsia" w:ascii="仿宋" w:hAnsi="仿宋" w:eastAsia="仿宋" w:cs="仿宋"/>
          <w:color w:val="auto"/>
          <w:sz w:val="22"/>
          <w:szCs w:val="22"/>
        </w:rPr>
        <w:t>份，采购代理机构执</w:t>
      </w:r>
      <w:r>
        <w:rPr>
          <w:rFonts w:hint="eastAsia" w:ascii="仿宋" w:hAnsi="仿宋" w:eastAsia="仿宋" w:cs="仿宋"/>
          <w:b/>
          <w:bCs/>
          <w:color w:val="auto"/>
          <w:sz w:val="22"/>
          <w:szCs w:val="22"/>
          <w:u w:val="single"/>
        </w:rPr>
        <w:t xml:space="preserve"> 壹 </w:t>
      </w:r>
      <w:r>
        <w:rPr>
          <w:rFonts w:hint="eastAsia" w:ascii="仿宋" w:hAnsi="仿宋" w:eastAsia="仿宋" w:cs="仿宋"/>
          <w:color w:val="auto"/>
          <w:sz w:val="22"/>
          <w:szCs w:val="22"/>
        </w:rPr>
        <w:t>份，所有合同均具有相同的法律效力。</w:t>
      </w:r>
    </w:p>
    <w:p w14:paraId="412C71AC">
      <w:pPr>
        <w:spacing w:line="500" w:lineRule="exact"/>
        <w:ind w:firstLine="440" w:firstLineChars="200"/>
        <w:rPr>
          <w:rFonts w:ascii="仿宋" w:hAnsi="仿宋" w:eastAsia="仿宋" w:cs="仿宋"/>
          <w:b/>
          <w:color w:val="auto"/>
          <w:sz w:val="22"/>
          <w:szCs w:val="22"/>
        </w:rPr>
      </w:pPr>
      <w:r>
        <w:rPr>
          <w:rFonts w:hint="eastAsia" w:ascii="仿宋" w:hAnsi="仿宋" w:eastAsia="仿宋" w:cs="仿宋"/>
          <w:color w:val="auto"/>
          <w:sz w:val="22"/>
          <w:szCs w:val="22"/>
        </w:rPr>
        <w:t>15.</w:t>
      </w:r>
      <w:r>
        <w:rPr>
          <w:rFonts w:hint="eastAsia" w:ascii="仿宋" w:hAnsi="仿宋" w:eastAsia="仿宋" w:cs="仿宋"/>
          <w:b/>
          <w:color w:val="auto"/>
          <w:sz w:val="22"/>
          <w:szCs w:val="22"/>
        </w:rPr>
        <w:t>合同转让和分包</w:t>
      </w:r>
    </w:p>
    <w:p w14:paraId="0DB57318">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合同的权利义务依法不得转让，不得分包。</w:t>
      </w:r>
    </w:p>
    <w:p w14:paraId="35E55AB1">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16.保密</w:t>
      </w:r>
    </w:p>
    <w:p w14:paraId="3C95DBC5">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16.1 参与招标投标活动的各方应对竞争性磋商文件和竞争性磋商响应文件中的商业和技术等秘密保密，违者应对由此造成的后果承担法律责任。</w:t>
      </w:r>
    </w:p>
    <w:p w14:paraId="7A4DA0AF">
      <w:pPr>
        <w:widowControl/>
        <w:kinsoku w:val="0"/>
        <w:autoSpaceDE w:val="0"/>
        <w:autoSpaceDN w:val="0"/>
        <w:adjustRightInd w:val="0"/>
        <w:snapToGrid w:val="0"/>
        <w:spacing w:line="500" w:lineRule="exact"/>
        <w:ind w:firstLine="440" w:firstLineChars="200"/>
        <w:textAlignment w:val="baseline"/>
        <w:rPr>
          <w:rFonts w:ascii="仿宋" w:hAnsi="仿宋" w:eastAsia="仿宋" w:cs="仿宋"/>
          <w:color w:val="auto"/>
          <w:sz w:val="22"/>
          <w:szCs w:val="22"/>
        </w:rPr>
      </w:pPr>
      <w:r>
        <w:rPr>
          <w:rFonts w:hint="eastAsia" w:ascii="仿宋" w:hAnsi="仿宋" w:eastAsia="仿宋" w:cs="仿宋"/>
          <w:color w:val="auto"/>
          <w:sz w:val="22"/>
          <w:szCs w:val="22"/>
        </w:rPr>
        <w:t>16.2 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p w14:paraId="0460996F">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17.争议解决方式</w:t>
      </w:r>
    </w:p>
    <w:p w14:paraId="478399AD">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合同执行中发生争议的，当事人双方应协商解决。协商达不成一致时，应向甲方所在地有管辖权的法院提起诉讼。</w:t>
      </w:r>
    </w:p>
    <w:p w14:paraId="002E8E65">
      <w:pPr>
        <w:spacing w:line="500" w:lineRule="exact"/>
        <w:ind w:firstLine="440" w:firstLineChars="200"/>
        <w:rPr>
          <w:rFonts w:ascii="仿宋" w:hAnsi="仿宋" w:eastAsia="仿宋" w:cs="仿宋"/>
          <w:color w:val="auto"/>
          <w:sz w:val="22"/>
          <w:szCs w:val="22"/>
          <w:lang w:val="zh-CN"/>
        </w:rPr>
      </w:pPr>
      <w:r>
        <w:rPr>
          <w:rFonts w:hint="eastAsia" w:ascii="仿宋" w:hAnsi="仿宋" w:eastAsia="仿宋" w:cs="仿宋"/>
          <w:color w:val="auto"/>
          <w:sz w:val="22"/>
          <w:szCs w:val="22"/>
        </w:rPr>
        <w:t>18.</w:t>
      </w:r>
      <w:r>
        <w:rPr>
          <w:rFonts w:hint="eastAsia" w:ascii="仿宋" w:hAnsi="仿宋" w:eastAsia="仿宋" w:cs="仿宋"/>
          <w:color w:val="auto"/>
          <w:sz w:val="22"/>
          <w:szCs w:val="22"/>
          <w:lang w:val="zh-CN"/>
        </w:rPr>
        <w:t>本合同自双方</w:t>
      </w:r>
      <w:r>
        <w:rPr>
          <w:rFonts w:hint="eastAsia" w:ascii="仿宋" w:hAnsi="仿宋" w:eastAsia="仿宋" w:cs="仿宋"/>
          <w:color w:val="auto"/>
          <w:sz w:val="22"/>
          <w:szCs w:val="22"/>
        </w:rPr>
        <w:t>法定代表人或授权代表签字并加盖公章</w:t>
      </w:r>
      <w:r>
        <w:rPr>
          <w:rFonts w:hint="eastAsia" w:ascii="仿宋" w:hAnsi="仿宋" w:eastAsia="仿宋" w:cs="仿宋"/>
          <w:color w:val="auto"/>
          <w:sz w:val="22"/>
          <w:szCs w:val="22"/>
          <w:lang w:val="zh-CN"/>
        </w:rPr>
        <w:t>之日起生效。本合同未涉事宜双方可协商确定并签订补充协议。补充协议、下列合同附件均为本合同的有效组成部分，与本合同具有同等法律效力。</w:t>
      </w:r>
    </w:p>
    <w:p w14:paraId="6D4BF590">
      <w:pPr>
        <w:pStyle w:val="2"/>
        <w:ind w:firstLine="440" w:firstLineChars="200"/>
        <w:rPr>
          <w:rFonts w:ascii="仿宋" w:hAnsi="仿宋" w:cs="仿宋"/>
          <w:color w:val="auto"/>
          <w:kern w:val="2"/>
          <w:sz w:val="22"/>
          <w:szCs w:val="22"/>
        </w:rPr>
      </w:pPr>
      <w:r>
        <w:rPr>
          <w:rFonts w:ascii="仿宋" w:hAnsi="仿宋" w:cs="仿宋"/>
          <w:color w:val="auto"/>
          <w:kern w:val="2"/>
          <w:sz w:val="22"/>
          <w:szCs w:val="22"/>
        </w:rPr>
        <w:t>附件1：××政府采购项目绩效目标表</w:t>
      </w:r>
    </w:p>
    <w:bookmarkEnd w:id="0"/>
    <w:p w14:paraId="40C40413">
      <w:pPr>
        <w:spacing w:line="500" w:lineRule="exact"/>
        <w:ind w:firstLine="440" w:firstLineChars="200"/>
        <w:rPr>
          <w:rFonts w:ascii="仿宋" w:hAnsi="仿宋" w:eastAsia="仿宋" w:cs="仿宋"/>
          <w:color w:val="auto"/>
          <w:sz w:val="22"/>
          <w:szCs w:val="22"/>
        </w:rPr>
      </w:pPr>
      <w:r>
        <w:rPr>
          <w:rFonts w:hint="eastAsia" w:ascii="仿宋" w:hAnsi="仿宋" w:eastAsia="仿宋" w:cs="仿宋"/>
          <w:color w:val="auto"/>
          <w:sz w:val="22"/>
          <w:szCs w:val="22"/>
        </w:rPr>
        <w:t>（以下无正文）</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04A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14283EB2">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甲方:（盖章）</w:t>
            </w:r>
          </w:p>
        </w:tc>
        <w:tc>
          <w:tcPr>
            <w:tcW w:w="2500" w:type="pct"/>
            <w:noWrap w:val="0"/>
            <w:vAlign w:val="center"/>
          </w:tcPr>
          <w:p w14:paraId="695E9113">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乙方：（盖章）</w:t>
            </w:r>
          </w:p>
        </w:tc>
      </w:tr>
      <w:tr w14:paraId="580B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2906243">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地址：</w:t>
            </w:r>
          </w:p>
        </w:tc>
        <w:tc>
          <w:tcPr>
            <w:tcW w:w="2500" w:type="pct"/>
            <w:noWrap w:val="0"/>
            <w:vAlign w:val="center"/>
          </w:tcPr>
          <w:p w14:paraId="257747FE">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地址：</w:t>
            </w:r>
          </w:p>
        </w:tc>
      </w:tr>
      <w:tr w14:paraId="39F4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A9DCC24">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统一社会信用代码：</w:t>
            </w:r>
          </w:p>
        </w:tc>
        <w:tc>
          <w:tcPr>
            <w:tcW w:w="2500" w:type="pct"/>
            <w:noWrap w:val="0"/>
            <w:vAlign w:val="center"/>
          </w:tcPr>
          <w:p w14:paraId="2D41005F">
            <w:pPr>
              <w:spacing w:line="480" w:lineRule="auto"/>
              <w:rPr>
                <w:rFonts w:hint="eastAsia" w:ascii="仿宋" w:hAnsi="仿宋" w:eastAsia="仿宋" w:cs="仿宋"/>
                <w:color w:val="auto"/>
                <w:sz w:val="22"/>
                <w:szCs w:val="22"/>
              </w:rPr>
            </w:pPr>
            <w:r>
              <w:rPr>
                <w:rFonts w:hint="eastAsia" w:ascii="仿宋" w:hAnsi="仿宋" w:eastAsia="仿宋" w:cs="仿宋"/>
                <w:color w:val="auto"/>
                <w:sz w:val="22"/>
                <w:szCs w:val="22"/>
              </w:rPr>
              <w:t>统一社会信用代码：</w:t>
            </w:r>
          </w:p>
        </w:tc>
      </w:tr>
      <w:tr w14:paraId="1E6F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227608B">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法定代表人（授权代表）：</w:t>
            </w:r>
          </w:p>
          <w:p w14:paraId="7A01F3A2">
            <w:pPr>
              <w:spacing w:line="480" w:lineRule="auto"/>
              <w:rPr>
                <w:rFonts w:ascii="仿宋" w:hAnsi="仿宋" w:eastAsia="仿宋" w:cs="仿宋"/>
                <w:color w:val="auto"/>
                <w:sz w:val="22"/>
                <w:szCs w:val="22"/>
              </w:rPr>
            </w:pPr>
          </w:p>
        </w:tc>
        <w:tc>
          <w:tcPr>
            <w:tcW w:w="2500" w:type="pct"/>
            <w:noWrap w:val="0"/>
            <w:vAlign w:val="center"/>
          </w:tcPr>
          <w:p w14:paraId="5CBF213A">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法定代表人（授权代表）：</w:t>
            </w:r>
          </w:p>
        </w:tc>
      </w:tr>
      <w:tr w14:paraId="3C10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1FCAD33">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电话：</w:t>
            </w:r>
          </w:p>
        </w:tc>
        <w:tc>
          <w:tcPr>
            <w:tcW w:w="2500" w:type="pct"/>
            <w:noWrap w:val="0"/>
            <w:vAlign w:val="center"/>
          </w:tcPr>
          <w:p w14:paraId="3016888B">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电话：</w:t>
            </w:r>
          </w:p>
        </w:tc>
      </w:tr>
      <w:tr w14:paraId="4446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7F016D0">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传真：</w:t>
            </w:r>
          </w:p>
        </w:tc>
        <w:tc>
          <w:tcPr>
            <w:tcW w:w="2500" w:type="pct"/>
            <w:noWrap w:val="0"/>
            <w:vAlign w:val="center"/>
          </w:tcPr>
          <w:p w14:paraId="22EE8BD7">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传真：</w:t>
            </w:r>
          </w:p>
        </w:tc>
      </w:tr>
      <w:tr w14:paraId="734E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071453C">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开户银行：</w:t>
            </w:r>
          </w:p>
        </w:tc>
        <w:tc>
          <w:tcPr>
            <w:tcW w:w="2500" w:type="pct"/>
            <w:noWrap w:val="0"/>
            <w:vAlign w:val="center"/>
          </w:tcPr>
          <w:p w14:paraId="48E7E71E">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开户银行：</w:t>
            </w:r>
          </w:p>
        </w:tc>
      </w:tr>
      <w:tr w14:paraId="7835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4B99DBE">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账号：</w:t>
            </w:r>
          </w:p>
        </w:tc>
        <w:tc>
          <w:tcPr>
            <w:tcW w:w="2500" w:type="pct"/>
            <w:noWrap w:val="0"/>
            <w:vAlign w:val="center"/>
          </w:tcPr>
          <w:p w14:paraId="013315E6">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账号：</w:t>
            </w:r>
          </w:p>
        </w:tc>
      </w:tr>
      <w:tr w14:paraId="2A5E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3C7AC10">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日期：</w:t>
            </w:r>
          </w:p>
        </w:tc>
        <w:tc>
          <w:tcPr>
            <w:tcW w:w="2500" w:type="pct"/>
            <w:noWrap w:val="0"/>
            <w:vAlign w:val="center"/>
          </w:tcPr>
          <w:p w14:paraId="15038FA8">
            <w:pPr>
              <w:spacing w:line="480" w:lineRule="auto"/>
              <w:rPr>
                <w:rFonts w:ascii="仿宋" w:hAnsi="仿宋" w:eastAsia="仿宋" w:cs="仿宋"/>
                <w:color w:val="auto"/>
                <w:sz w:val="22"/>
                <w:szCs w:val="22"/>
              </w:rPr>
            </w:pPr>
            <w:r>
              <w:rPr>
                <w:rFonts w:hint="eastAsia" w:ascii="仿宋" w:hAnsi="仿宋" w:eastAsia="仿宋" w:cs="仿宋"/>
                <w:color w:val="auto"/>
                <w:sz w:val="22"/>
                <w:szCs w:val="22"/>
              </w:rPr>
              <w:t>日期：</w:t>
            </w:r>
          </w:p>
        </w:tc>
      </w:tr>
    </w:tbl>
    <w:p w14:paraId="6C46A8BA">
      <w:pPr>
        <w:jc w:val="left"/>
        <w:rPr>
          <w:rFonts w:hint="eastAsia" w:ascii="宋体" w:hAnsi="宋体" w:cs="宋体"/>
          <w:color w:val="auto"/>
          <w:sz w:val="24"/>
        </w:rPr>
      </w:pPr>
      <w:r>
        <w:rPr>
          <w:rFonts w:hint="eastAsia" w:ascii="仿宋_GB2312" w:hAnsi="仿宋_GB2312" w:eastAsia="仿宋_GB2312" w:cs="仿宋_GB2312"/>
          <w:color w:val="auto"/>
          <w:lang w:eastAsia="zh-Hans"/>
        </w:rPr>
        <w:br w:type="page"/>
      </w:r>
      <w:r>
        <w:rPr>
          <w:rFonts w:hint="eastAsia" w:ascii="宋体" w:hAnsi="宋体" w:cs="宋体"/>
          <w:color w:val="auto"/>
          <w:sz w:val="24"/>
        </w:rPr>
        <w:t>附件1：××政府采购项目绩效目标表</w:t>
      </w:r>
    </w:p>
    <w:p w14:paraId="593679C3">
      <w:pPr>
        <w:spacing w:line="440" w:lineRule="exact"/>
        <w:jc w:val="center"/>
        <w:rPr>
          <w:rFonts w:hint="eastAsia" w:ascii="宋体" w:hAnsi="宋体"/>
          <w:b/>
          <w:color w:val="auto"/>
          <w:sz w:val="44"/>
          <w:szCs w:val="44"/>
        </w:rPr>
      </w:pPr>
    </w:p>
    <w:p w14:paraId="161C01C1">
      <w:pPr>
        <w:spacing w:line="440" w:lineRule="exact"/>
        <w:jc w:val="center"/>
        <w:rPr>
          <w:rFonts w:hint="eastAsia" w:ascii="宋体" w:hAnsi="宋体" w:cs="宋体"/>
          <w:color w:val="auto"/>
          <w:sz w:val="24"/>
        </w:rPr>
      </w:pPr>
      <w:r>
        <w:rPr>
          <w:rFonts w:hint="eastAsia" w:ascii="宋体" w:hAnsi="宋体" w:cs="宋体"/>
          <w:color w:val="auto"/>
          <w:sz w:val="24"/>
        </w:rPr>
        <w:t>××政府采购项目绩效目标表</w:t>
      </w:r>
    </w:p>
    <w:p w14:paraId="3D04D205">
      <w:pPr>
        <w:spacing w:line="440" w:lineRule="exact"/>
        <w:jc w:val="center"/>
        <w:rPr>
          <w:rFonts w:hint="eastAsia" w:ascii="宋体" w:hAnsi="宋体" w:cs="宋体"/>
          <w:color w:val="auto"/>
          <w:sz w:val="24"/>
        </w:rPr>
      </w:pPr>
    </w:p>
    <w:tbl>
      <w:tblPr>
        <w:tblStyle w:val="9"/>
        <w:tblW w:w="5000" w:type="pct"/>
        <w:tblInd w:w="0" w:type="dxa"/>
        <w:tblLayout w:type="fixed"/>
        <w:tblCellMar>
          <w:top w:w="0" w:type="dxa"/>
          <w:left w:w="108" w:type="dxa"/>
          <w:bottom w:w="0" w:type="dxa"/>
          <w:right w:w="108" w:type="dxa"/>
        </w:tblCellMar>
      </w:tblPr>
      <w:tblGrid>
        <w:gridCol w:w="1351"/>
        <w:gridCol w:w="2543"/>
        <w:gridCol w:w="1449"/>
        <w:gridCol w:w="1348"/>
        <w:gridCol w:w="1831"/>
      </w:tblGrid>
      <w:tr w14:paraId="6F5FB12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2D5D48B">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项目名称</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048FEB6E">
            <w:pPr>
              <w:rPr>
                <w:rFonts w:hint="eastAsia" w:ascii="宋体" w:hAnsi="宋体" w:cs="宋体"/>
                <w:color w:val="auto"/>
                <w:szCs w:val="21"/>
              </w:rPr>
            </w:pPr>
          </w:p>
        </w:tc>
      </w:tr>
      <w:tr w14:paraId="576E5CCC">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3F83126E">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合同金额（元）</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0C1541D6">
            <w:pPr>
              <w:rPr>
                <w:rFonts w:hint="eastAsia" w:ascii="宋体" w:hAnsi="宋体" w:cs="宋体"/>
                <w:color w:val="auto"/>
                <w:szCs w:val="21"/>
              </w:rPr>
            </w:pPr>
          </w:p>
        </w:tc>
      </w:tr>
      <w:tr w14:paraId="36202B6A">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0CA8EB9">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供应商名称</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2303E855">
            <w:pPr>
              <w:rPr>
                <w:rFonts w:hint="eastAsia" w:ascii="宋体" w:hAnsi="宋体" w:cs="宋体"/>
                <w:color w:val="auto"/>
                <w:szCs w:val="21"/>
              </w:rPr>
            </w:pPr>
          </w:p>
        </w:tc>
      </w:tr>
      <w:tr w14:paraId="1D24079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53837802">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指标名称</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A539073">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指标值</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353AABF6">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年度指标值（合同要求）</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4661F01D">
            <w:pPr>
              <w:widowControl/>
              <w:jc w:val="left"/>
              <w:textAlignment w:val="center"/>
              <w:rPr>
                <w:rFonts w:hint="eastAsia" w:ascii="宋体" w:hAnsi="宋体" w:cs="宋体"/>
                <w:b/>
                <w:bCs/>
                <w:color w:val="auto"/>
                <w:szCs w:val="21"/>
              </w:rPr>
            </w:pPr>
            <w:r>
              <w:rPr>
                <w:rFonts w:hint="eastAsia" w:ascii="宋体" w:hAnsi="宋体" w:cs="宋体"/>
                <w:b/>
                <w:bCs/>
                <w:color w:val="auto"/>
                <w:kern w:val="0"/>
                <w:szCs w:val="21"/>
                <w:lang w:bidi="ar"/>
              </w:rPr>
              <w:t>实际完成值</w:t>
            </w: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46AAA1F1">
            <w:pPr>
              <w:widowControl/>
              <w:jc w:val="left"/>
              <w:textAlignment w:val="center"/>
              <w:rPr>
                <w:rFonts w:hint="eastAsia" w:ascii="宋体" w:hAnsi="宋体" w:cs="宋体"/>
                <w:b/>
                <w:bCs/>
                <w:color w:val="auto"/>
                <w:szCs w:val="21"/>
              </w:rPr>
            </w:pPr>
            <w:r>
              <w:rPr>
                <w:rFonts w:hint="eastAsia" w:ascii="宋体" w:hAnsi="宋体" w:cs="宋体"/>
                <w:b/>
                <w:bCs/>
                <w:color w:val="auto"/>
                <w:kern w:val="0"/>
                <w:szCs w:val="21"/>
                <w:lang w:bidi="ar"/>
              </w:rPr>
              <w:t>偏差原因分析及改进措施</w:t>
            </w:r>
          </w:p>
        </w:tc>
      </w:tr>
      <w:tr w14:paraId="60376E9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CD73632">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数量指标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61A79809">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供货\服务完成数量\内容</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4EB86EE9">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按合同约定</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EBECE85">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7495F158">
            <w:pPr>
              <w:rPr>
                <w:rFonts w:hint="eastAsia" w:ascii="宋体" w:hAnsi="宋体" w:cs="宋体"/>
                <w:color w:val="auto"/>
                <w:szCs w:val="21"/>
              </w:rPr>
            </w:pPr>
          </w:p>
        </w:tc>
      </w:tr>
      <w:tr w14:paraId="323C6973">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0FBA679">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17C79DB">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交付频次/批次</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17B26996">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按合同约定</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BA7D0CE">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774792D5">
            <w:pPr>
              <w:rPr>
                <w:rFonts w:hint="eastAsia" w:ascii="宋体" w:hAnsi="宋体" w:cs="宋体"/>
                <w:color w:val="auto"/>
                <w:szCs w:val="21"/>
              </w:rPr>
            </w:pPr>
          </w:p>
        </w:tc>
      </w:tr>
      <w:tr w14:paraId="1C503B9B">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62C15E5">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质量指标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05FF25DA">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货物\服务质量合格率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7D95EE5E">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≧98%</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2F649D77">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688C3FF7">
            <w:pPr>
              <w:rPr>
                <w:rFonts w:hint="eastAsia" w:ascii="宋体" w:hAnsi="宋体" w:cs="宋体"/>
                <w:color w:val="auto"/>
                <w:szCs w:val="21"/>
              </w:rPr>
            </w:pPr>
          </w:p>
        </w:tc>
      </w:tr>
      <w:tr w14:paraId="1257339D">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1A6A8834">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373EC8EC">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验收通过率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6EB660FC">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44E350C3">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3B50FC29">
            <w:pPr>
              <w:rPr>
                <w:rFonts w:hint="eastAsia" w:ascii="宋体" w:hAnsi="宋体" w:cs="宋体"/>
                <w:color w:val="auto"/>
                <w:szCs w:val="21"/>
              </w:rPr>
            </w:pPr>
          </w:p>
        </w:tc>
      </w:tr>
      <w:tr w14:paraId="1BA16C57">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5DBEC05">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4953B60F">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质量缺陷率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573267F2">
            <w:pPr>
              <w:widowControl/>
              <w:jc w:val="center"/>
              <w:textAlignment w:val="center"/>
              <w:rPr>
                <w:rFonts w:hint="eastAsia" w:ascii="宋体" w:hAnsi="宋体" w:cs="宋体"/>
                <w:color w:val="auto"/>
                <w:szCs w:val="21"/>
              </w:rPr>
            </w:pPr>
            <w:r>
              <w:rPr>
                <w:rStyle w:val="16"/>
                <w:rFonts w:hint="default"/>
                <w:color w:val="auto"/>
                <w:sz w:val="21"/>
                <w:szCs w:val="21"/>
                <w:lang w:bidi="ar"/>
              </w:rPr>
              <w:t>≤1</w:t>
            </w:r>
            <w:r>
              <w:rPr>
                <w:rStyle w:val="17"/>
                <w:rFonts w:hint="default"/>
                <w:color w:val="auto"/>
                <w:sz w:val="21"/>
                <w:szCs w:val="21"/>
                <w:lang w:bidi="ar"/>
              </w:rPr>
              <w:t>%</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5F10C6F">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017B5427">
            <w:pPr>
              <w:rPr>
                <w:rFonts w:hint="eastAsia" w:ascii="宋体" w:hAnsi="宋体" w:cs="宋体"/>
                <w:color w:val="auto"/>
                <w:szCs w:val="21"/>
              </w:rPr>
            </w:pPr>
          </w:p>
        </w:tc>
      </w:tr>
      <w:tr w14:paraId="2A095C4A">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1C18F2C9">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时效指标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477D0D66">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按时交付率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6179DB45">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2759E0C1">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55A39713">
            <w:pPr>
              <w:rPr>
                <w:rFonts w:hint="eastAsia" w:ascii="宋体" w:hAnsi="宋体" w:cs="宋体"/>
                <w:color w:val="auto"/>
                <w:szCs w:val="21"/>
              </w:rPr>
            </w:pPr>
          </w:p>
        </w:tc>
      </w:tr>
      <w:tr w14:paraId="182A257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18EBD625">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29F25F8D">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响应时间(小时\天)</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5DF491CB">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10463A1A">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506F405C">
            <w:pPr>
              <w:rPr>
                <w:rFonts w:hint="eastAsia" w:ascii="宋体" w:hAnsi="宋体" w:cs="宋体"/>
                <w:color w:val="auto"/>
                <w:szCs w:val="21"/>
              </w:rPr>
            </w:pPr>
          </w:p>
        </w:tc>
      </w:tr>
      <w:tr w14:paraId="0F6483B5">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AA3F857">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成本指标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D2445E1">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合同履约成本控制率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62EB7269">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1A17268E">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4DDC22D0">
            <w:pPr>
              <w:rPr>
                <w:rFonts w:hint="eastAsia" w:ascii="宋体" w:hAnsi="宋体" w:cs="宋体"/>
                <w:color w:val="auto"/>
                <w:szCs w:val="21"/>
              </w:rPr>
            </w:pPr>
          </w:p>
        </w:tc>
      </w:tr>
      <w:tr w14:paraId="081183A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573F1B1F">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68100D78">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超预算率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0F5074C1">
            <w:pPr>
              <w:widowControl/>
              <w:jc w:val="center"/>
              <w:textAlignment w:val="center"/>
              <w:rPr>
                <w:rFonts w:hint="eastAsia" w:ascii="宋体" w:hAnsi="宋体" w:cs="宋体"/>
                <w:color w:val="auto"/>
                <w:szCs w:val="21"/>
              </w:rPr>
            </w:pPr>
            <w:r>
              <w:rPr>
                <w:rStyle w:val="16"/>
                <w:rFonts w:hint="default"/>
                <w:color w:val="auto"/>
                <w:sz w:val="21"/>
                <w:szCs w:val="21"/>
                <w:lang w:bidi="ar"/>
              </w:rPr>
              <w:t>≤0</w:t>
            </w:r>
            <w:r>
              <w:rPr>
                <w:rStyle w:val="17"/>
                <w:rFonts w:hint="default"/>
                <w:color w:val="auto"/>
                <w:sz w:val="21"/>
                <w:szCs w:val="21"/>
                <w:lang w:bidi="ar"/>
              </w:rPr>
              <w:t>%</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C742304">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09159DE7">
            <w:pPr>
              <w:rPr>
                <w:rFonts w:hint="eastAsia" w:ascii="宋体" w:hAnsi="宋体" w:cs="宋体"/>
                <w:color w:val="auto"/>
                <w:szCs w:val="21"/>
              </w:rPr>
            </w:pPr>
          </w:p>
        </w:tc>
      </w:tr>
      <w:tr w14:paraId="75733A42">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F8DFF0E">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经济效益指标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2962625">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资金使用合规率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46089C4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合规</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905BC68">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523473A1">
            <w:pPr>
              <w:rPr>
                <w:rFonts w:hint="eastAsia" w:ascii="宋体" w:hAnsi="宋体" w:cs="宋体"/>
                <w:color w:val="auto"/>
                <w:szCs w:val="21"/>
              </w:rPr>
            </w:pPr>
          </w:p>
        </w:tc>
      </w:tr>
      <w:tr w14:paraId="7297A763">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7F9CE92">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社会效益指标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78392577">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服务保障能力</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2CC684E5">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5F436AD0">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203EC27D">
            <w:pPr>
              <w:rPr>
                <w:rFonts w:hint="eastAsia" w:ascii="宋体" w:hAnsi="宋体" w:cs="宋体"/>
                <w:color w:val="auto"/>
                <w:szCs w:val="21"/>
              </w:rPr>
            </w:pPr>
          </w:p>
        </w:tc>
      </w:tr>
      <w:tr w14:paraId="05FDC54A">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2D3AF3E4">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3806372">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对单位工作支撑度</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4E287E8F">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6809DA42">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4992B6E5">
            <w:pPr>
              <w:rPr>
                <w:rFonts w:hint="eastAsia" w:ascii="宋体" w:hAnsi="宋体" w:cs="宋体"/>
                <w:color w:val="auto"/>
                <w:szCs w:val="21"/>
              </w:rPr>
            </w:pPr>
          </w:p>
        </w:tc>
      </w:tr>
      <w:tr w14:paraId="5FBA18B2">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A0509EA">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可持续影响指标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1EE5B8E">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后续服务保障能力</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3AAC59BB">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1BB0C315">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24512B48">
            <w:pPr>
              <w:rPr>
                <w:rFonts w:hint="eastAsia" w:ascii="宋体" w:hAnsi="宋体" w:cs="宋体"/>
                <w:color w:val="auto"/>
                <w:szCs w:val="21"/>
              </w:rPr>
            </w:pPr>
          </w:p>
        </w:tc>
      </w:tr>
      <w:tr w14:paraId="5708523E">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E31AA42">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满意度指标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D00E7A0">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采购单位满意度</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540B25E5">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≧95%</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41C90FF1">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7F67D106">
            <w:pPr>
              <w:rPr>
                <w:rFonts w:hint="eastAsia" w:ascii="宋体" w:hAnsi="宋体" w:cs="宋体"/>
                <w:color w:val="auto"/>
                <w:szCs w:val="21"/>
              </w:rPr>
            </w:pPr>
          </w:p>
        </w:tc>
      </w:tr>
    </w:tbl>
    <w:p w14:paraId="7B83E519">
      <w:pPr>
        <w:pStyle w:val="18"/>
        <w:rPr>
          <w:rFonts w:hint="default" w:ascii="仿宋_GB2312" w:hAnsi="仿宋_GB2312" w:eastAsia="仿宋_GB2312" w:cs="仿宋_GB2312"/>
          <w:color w:val="auto"/>
        </w:rPr>
      </w:pPr>
    </w:p>
    <w:p w14:paraId="1FE05EAB">
      <w:bookmarkStart w:id="2" w:name="_GoBack"/>
      <w:bookmarkEnd w:id="2"/>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7D2D1">
    <w:pPr>
      <w:pStyle w:val="4"/>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D1047C">
                          <w:pPr>
                            <w:pStyle w:val="4"/>
                            <w:rPr>
                              <w:rFonts w:hint="default"/>
                            </w:rPr>
                          </w:pPr>
                          <w:r>
                            <w:t xml:space="preserve">第 </w:t>
                          </w:r>
                          <w:r>
                            <w:fldChar w:fldCharType="begin"/>
                          </w:r>
                          <w:r>
                            <w:instrText xml:space="preserve"> PAGE  \* MERGEFORMAT </w:instrText>
                          </w:r>
                          <w:r>
                            <w:fldChar w:fldCharType="separate"/>
                          </w:r>
                          <w:r>
                            <w:rPr>
                              <w:rFonts w:hint="default"/>
                            </w:rPr>
                            <w:t>34</w:t>
                          </w:r>
                          <w:r>
                            <w:fldChar w:fldCharType="end"/>
                          </w:r>
                          <w:r>
                            <w:t xml:space="preserve"> 页 共 </w:t>
                          </w:r>
                          <w:r>
                            <w:fldChar w:fldCharType="begin"/>
                          </w:r>
                          <w:r>
                            <w:instrText xml:space="preserve"> NUMPAGES  \* MERGEFORMAT </w:instrText>
                          </w:r>
                          <w:r>
                            <w:fldChar w:fldCharType="separate"/>
                          </w:r>
                          <w:r>
                            <w:rPr>
                              <w:rFonts w:hint="default"/>
                            </w:rPr>
                            <w:t>42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77D1047C">
                    <w:pPr>
                      <w:pStyle w:val="4"/>
                      <w:rPr>
                        <w:rFonts w:hint="default"/>
                      </w:rPr>
                    </w:pPr>
                    <w:r>
                      <w:t xml:space="preserve">第 </w:t>
                    </w:r>
                    <w:r>
                      <w:fldChar w:fldCharType="begin"/>
                    </w:r>
                    <w:r>
                      <w:instrText xml:space="preserve"> PAGE  \* MERGEFORMAT </w:instrText>
                    </w:r>
                    <w:r>
                      <w:fldChar w:fldCharType="separate"/>
                    </w:r>
                    <w:r>
                      <w:rPr>
                        <w:rFonts w:hint="default"/>
                      </w:rPr>
                      <w:t>34</w:t>
                    </w:r>
                    <w:r>
                      <w:fldChar w:fldCharType="end"/>
                    </w:r>
                    <w:r>
                      <w:t xml:space="preserve"> 页 共 </w:t>
                    </w:r>
                    <w:r>
                      <w:fldChar w:fldCharType="begin"/>
                    </w:r>
                    <w:r>
                      <w:instrText xml:space="preserve"> NUMPAGES  \* MERGEFORMAT </w:instrText>
                    </w:r>
                    <w:r>
                      <w:fldChar w:fldCharType="separate"/>
                    </w:r>
                    <w:r>
                      <w:rPr>
                        <w:rFonts w:hint="default"/>
                      </w:rPr>
                      <w:t>42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83112"/>
    <w:rsid w:val="15DA2023"/>
    <w:rsid w:val="28883112"/>
    <w:rsid w:val="2E10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toc 9"/>
    <w:basedOn w:val="1"/>
    <w:next w:val="1"/>
    <w:unhideWhenUsed/>
    <w:qFormat/>
    <w:uiPriority w:val="39"/>
    <w:pPr>
      <w:ind w:left="3360" w:leftChars="1600"/>
    </w:pPr>
  </w:style>
  <w:style w:type="paragraph" w:styleId="6">
    <w:name w:val="HTML Preformatted"/>
    <w:basedOn w:val="1"/>
    <w:unhideWhenUsed/>
    <w:qFormat/>
    <w:uiPriority w:val="0"/>
    <w:rPr>
      <w:rFonts w:ascii="Courier New" w:hAnsi="Courier New" w:eastAsia="仿宋" w:cs="Courier New"/>
      <w:kern w:val="0"/>
      <w:sz w:val="20"/>
    </w:rPr>
  </w:style>
  <w:style w:type="paragraph" w:styleId="7">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8">
    <w:name w:val="Body Text First Indent 2"/>
    <w:basedOn w:val="3"/>
    <w:next w:val="1"/>
    <w:qFormat/>
    <w:uiPriority w:val="0"/>
    <w:pPr>
      <w:ind w:left="0" w:leftChars="0" w:firstLine="420"/>
    </w:pPr>
    <w:rPr>
      <w:szCs w:val="24"/>
    </w:rPr>
  </w:style>
  <w:style w:type="character" w:styleId="11">
    <w:name w:val="Hyperlink"/>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3">
    <w:name w:val="目录 81"/>
    <w:next w:val="1"/>
    <w:qFormat/>
    <w:uiPriority w:val="0"/>
    <w:pPr>
      <w:wordWrap w:val="0"/>
      <w:ind w:left="2975"/>
      <w:jc w:val="both"/>
    </w:pPr>
    <w:rPr>
      <w:rFonts w:ascii="Times New Roman" w:hAnsi="Times New Roman" w:eastAsia="宋体" w:cs="Times New Roman"/>
      <w:sz w:val="21"/>
      <w:szCs w:val="22"/>
      <w:lang w:val="en-US" w:eastAsia="zh-CN" w:bidi="ar-SA"/>
    </w:rPr>
  </w:style>
  <w:style w:type="paragraph" w:customStyle="1" w:styleId="14">
    <w:name w:val="06-正文"/>
    <w:basedOn w:val="1"/>
    <w:qFormat/>
    <w:uiPriority w:val="0"/>
    <w:pPr>
      <w:spacing w:line="360" w:lineRule="auto"/>
      <w:ind w:firstLine="600" w:firstLineChars="200"/>
    </w:pPr>
    <w:rPr>
      <w:rFonts w:ascii="Arial" w:hAnsi="Arial" w:eastAsia="宋体" w:cs="Arial"/>
      <w:bCs/>
      <w:sz w:val="30"/>
      <w:szCs w:val="30"/>
    </w:rPr>
  </w:style>
  <w:style w:type="paragraph" w:customStyle="1" w:styleId="15">
    <w:name w:val="文档正文"/>
    <w:basedOn w:val="1"/>
    <w:qFormat/>
    <w:uiPriority w:val="0"/>
    <w:pPr>
      <w:adjustRightInd w:val="0"/>
      <w:spacing w:line="312" w:lineRule="atLeast"/>
      <w:ind w:firstLine="567"/>
      <w:textAlignment w:val="baseline"/>
    </w:pPr>
    <w:rPr>
      <w:rFonts w:ascii="长城仿宋" w:hAnsi="Times New Roman" w:eastAsia="长城仿宋"/>
      <w:kern w:val="0"/>
      <w:sz w:val="28"/>
    </w:rPr>
  </w:style>
  <w:style w:type="character" w:customStyle="1" w:styleId="16">
    <w:name w:val="font21"/>
    <w:basedOn w:val="10"/>
    <w:qFormat/>
    <w:uiPriority w:val="0"/>
    <w:rPr>
      <w:rFonts w:hint="eastAsia" w:ascii="宋体" w:hAnsi="宋体" w:eastAsia="宋体" w:cs="宋体"/>
      <w:color w:val="000000"/>
      <w:sz w:val="32"/>
      <w:szCs w:val="32"/>
      <w:u w:val="none"/>
    </w:rPr>
  </w:style>
  <w:style w:type="character" w:customStyle="1" w:styleId="17">
    <w:name w:val="font31"/>
    <w:basedOn w:val="10"/>
    <w:qFormat/>
    <w:uiPriority w:val="0"/>
    <w:rPr>
      <w:rFonts w:hint="eastAsia" w:ascii="宋体" w:hAnsi="宋体" w:eastAsia="宋体" w:cs="宋体"/>
      <w:strike/>
      <w:color w:val="000000"/>
      <w:sz w:val="32"/>
      <w:szCs w:val="32"/>
    </w:rPr>
  </w:style>
  <w:style w:type="paragraph" w:customStyle="1" w:styleId="1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2026-04-30T10:15:00Z</dcterms:created>
  <dc:creator>豆、浆</dc:creator>
  <cp:lastModifiedBy>豆、浆</cp:lastModifiedBy>
  <dcterms:modified xsi:type="dcterms:W3CDTF">2026-04-30T10:15:50Z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3C742812DA4244F799D58A7569B35EFF_11</vt:lpwstr>
  </property>
  <property fmtid="{D5CDD505-2E9C-101B-9397-08002B2CF9AE}" pid="4" name="KSOTemplateDocerSaveRecord">
    <vt:lpwstr>eyJoZGlkIjoiYzAwNjk4NTUwMzAyYzU4YWZkOWU3NmQ3MmI1ZGZlMDMiLCJ1c2VySWQiOiIxMDY3MTk2NDE2In0=</vt:lpwstr>
  </property>
</Properties>
</file>