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C891A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</w:rPr>
        <w:t>分项报价表</w:t>
      </w:r>
    </w:p>
    <w:p w14:paraId="06412FD6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</w:t>
      </w:r>
    </w:p>
    <w:p w14:paraId="2C313937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</w:p>
    <w:p w14:paraId="275DC62F">
      <w:pPr>
        <w:spacing w:line="48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/>
          <w:sz w:val="24"/>
          <w:szCs w:val="24"/>
        </w:rPr>
        <w:t xml:space="preserve">                                     </w:t>
      </w:r>
    </w:p>
    <w:tbl>
      <w:tblPr>
        <w:tblStyle w:val="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000"/>
        <w:gridCol w:w="3215"/>
        <w:gridCol w:w="748"/>
        <w:gridCol w:w="990"/>
        <w:gridCol w:w="1050"/>
        <w:gridCol w:w="1316"/>
      </w:tblGrid>
      <w:tr w14:paraId="1DE0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88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4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C7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16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EF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E8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40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0EF23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8A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AA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专项安全检查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06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消防安全、有限空间作业、燃气安全、电动车充电、防高坠、特种设备安全、冬季供暖、复工复产、极端天气、临时用电安全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汛期基坑、重大安全隐患专项整治</w:t>
            </w:r>
            <w:r>
              <w:rPr>
                <w:rFonts w:hint="eastAsia" w:ascii="宋体" w:hAnsi="宋体" w:cs="宋体"/>
                <w:sz w:val="24"/>
                <w:szCs w:val="24"/>
              </w:rPr>
              <w:t>等预计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 w:val="24"/>
                <w:szCs w:val="24"/>
              </w:rPr>
              <w:t>个安全专项检查，每个专项检查预计出勤1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宋体" w:hAnsi="宋体" w:cs="宋体"/>
                <w:sz w:val="24"/>
                <w:szCs w:val="24"/>
              </w:rPr>
              <w:t>，每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宋体" w:hAnsi="宋体" w:cs="宋体"/>
                <w:sz w:val="24"/>
                <w:szCs w:val="24"/>
              </w:rPr>
              <w:t>2名专家。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56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E3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3D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53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135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7A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6D84F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安全生产培训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EDCC2">
            <w:pPr>
              <w:widowControl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开展危险化学品安全、安全生产法律法规、应急管理执法及重点行业领域安全生产培训，预计组织4次培训。</w:t>
            </w:r>
            <w:r>
              <w:rPr>
                <w:rFonts w:hint="eastAsia" w:ascii="宋体" w:hAnsi="宋体" w:cs="宋体"/>
                <w:sz w:val="24"/>
                <w:szCs w:val="24"/>
              </w:rPr>
              <w:t>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宋体" w:hAnsi="宋体" w:cs="宋体"/>
                <w:sz w:val="24"/>
                <w:szCs w:val="24"/>
              </w:rPr>
              <w:t>1名市级或省级专家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线下培训包括场地搭建、线上培训包括课件视频拍摄及制作。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C2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69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58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DF64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培训对象包括各部门安全管理人员、重点行业从业人员、应急管理执法人员。</w:t>
            </w:r>
          </w:p>
        </w:tc>
      </w:tr>
      <w:tr w14:paraId="2B074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5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ABF5A">
            <w:pPr>
              <w:widowControl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行业安全检查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28D5E"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在景区、酒店、学校、商业综合体、危险化学品、建筑施工、写字楼等重点行业的集中执法、联合执法、双随机等各类执法检查中，提供技术服务预计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sz w:val="24"/>
                <w:szCs w:val="24"/>
              </w:rPr>
              <w:t>次，每次2名行业专家。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30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DB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74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3B9A6"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1D9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92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C7FE4"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节假日及大型活动安全检查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A4AF5">
            <w:pPr>
              <w:widowControl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对重大节假日、重大活动及重点时段，对全区重点场所、重大活动场地架体搭设、临时用电、围挡防护等进行消防安全和安全生产检查。每次2名行业专家预计出勤40次。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B5199"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C78E8"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0A874"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3CB1C">
            <w:pPr>
              <w:widowControl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38A7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8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063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8B8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事故调查处理检查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1DD2F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生产安全事故调查过程中，组织专家对事故现场勘查、认定事故性质和事故责任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提出处理建议中提供技术支持。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根据往年事故调查情况测算，</w:t>
            </w:r>
            <w:r>
              <w:rPr>
                <w:rFonts w:hint="eastAsia" w:ascii="宋体" w:hAnsi="宋体" w:cs="宋体"/>
                <w:sz w:val="24"/>
                <w:szCs w:val="24"/>
              </w:rPr>
              <w:t>预计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专家技术服务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总共需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天，每天3名行业专家。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12B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8E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98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23A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1.根据2024年至今共发生3起生产安全事故测算，预计开展事故调查2次。</w:t>
            </w:r>
          </w:p>
          <w:p w14:paraId="3C74B68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2.根据《事故调查处理条例》要求，事故调查组可以聘请有关专家参与调查。事故调查应当自事故发生之日起60日内完成（不含技术鉴定时间），特殊情况下可延长不超过60日。</w:t>
            </w:r>
          </w:p>
        </w:tc>
      </w:tr>
      <w:tr w14:paraId="7F13E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05C7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41DEE">
            <w:pPr>
              <w:jc w:val="center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事故调查报告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BFAFB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在事故现场勘查后，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针对事故调查现场勘查情况及责任认定，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编制现场勘查报告、技术分析报告，事故调查结束后在</w:t>
            </w:r>
            <w:r>
              <w:rPr>
                <w:rFonts w:hint="eastAsia" w:ascii="宋体" w:hAnsi="宋体" w:cs="宋体"/>
                <w:sz w:val="24"/>
                <w:szCs w:val="24"/>
              </w:rPr>
              <w:t>事故调查报告编制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中提供技术支持。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6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258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BA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598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D0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A99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BA57B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事故整改评估</w:t>
            </w:r>
          </w:p>
        </w:tc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AD1A3">
            <w:pPr>
              <w:widowControl/>
              <w:jc w:val="left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每起事故调查结束后，组织专家对事故单位整改和防范措施落实情况进行指导评估，并编写调查评估报告。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根据2024年至今生产安全事故调查处理情况，预计开展2次事故调查整改落实评估。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9BB6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EE453">
            <w:pPr>
              <w:widowControl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A667B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A66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47D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EA3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9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9BF30">
            <w:pPr>
              <w:widowControl/>
              <w:ind w:firstLine="240" w:firstLineChars="10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25E1E">
            <w:pPr>
              <w:widowControl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58699DAF">
      <w:pPr>
        <w:ind w:firstLine="480" w:firstLineChars="200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本表为一次报价的分项报价，供应商的最终磋商分项报价按照在系统填报的总价进行同比例下浮。</w:t>
      </w:r>
    </w:p>
    <w:p w14:paraId="101A97D6">
      <w:pPr>
        <w:spacing w:line="480" w:lineRule="exact"/>
        <w:ind w:firstLine="482" w:firstLineChars="200"/>
        <w:rPr>
          <w:b/>
          <w:sz w:val="24"/>
          <w:highlight w:val="none"/>
        </w:rPr>
      </w:pPr>
      <w:bookmarkStart w:id="0" w:name="_GoBack"/>
      <w:bookmarkEnd w:id="0"/>
    </w:p>
    <w:p w14:paraId="258D6D3E">
      <w:pPr>
        <w:spacing w:line="480" w:lineRule="auto"/>
        <w:ind w:firstLine="480" w:firstLineChars="200"/>
        <w:rPr>
          <w:b w:val="0"/>
          <w:bCs/>
          <w:sz w:val="24"/>
          <w:highlight w:val="none"/>
        </w:rPr>
      </w:pPr>
      <w:r>
        <w:rPr>
          <w:b w:val="0"/>
          <w:bCs/>
          <w:sz w:val="24"/>
          <w:highlight w:val="none"/>
        </w:rPr>
        <w:t>供应商（盖章）：</w:t>
      </w:r>
    </w:p>
    <w:p w14:paraId="7C9FF31C">
      <w:pPr>
        <w:spacing w:line="480" w:lineRule="auto"/>
        <w:ind w:firstLine="480" w:firstLineChars="200"/>
      </w:pPr>
      <w:r>
        <w:rPr>
          <w:b w:val="0"/>
          <w:bCs/>
          <w:sz w:val="24"/>
          <w:highlight w:val="none"/>
        </w:rPr>
        <w:t>日期：</w:t>
      </w:r>
      <w:r>
        <w:rPr>
          <w:b w:val="0"/>
          <w:bCs/>
          <w:sz w:val="24"/>
          <w:highlight w:val="none"/>
          <w:u w:val="single"/>
        </w:rPr>
        <w:t xml:space="preserve">  </w:t>
      </w:r>
      <w:r>
        <w:rPr>
          <w:rFonts w:hint="eastAsia"/>
          <w:b w:val="0"/>
          <w:bCs/>
          <w:sz w:val="24"/>
          <w:highlight w:val="none"/>
          <w:u w:val="single"/>
          <w:lang w:val="en-US" w:eastAsia="zh-CN"/>
        </w:rPr>
        <w:t xml:space="preserve">   </w:t>
      </w:r>
      <w:r>
        <w:rPr>
          <w:b w:val="0"/>
          <w:bCs/>
          <w:sz w:val="24"/>
          <w:highlight w:val="none"/>
          <w:u w:val="single"/>
        </w:rPr>
        <w:t xml:space="preserve">  </w:t>
      </w:r>
      <w:r>
        <w:rPr>
          <w:b w:val="0"/>
          <w:bCs/>
          <w:sz w:val="24"/>
          <w:highlight w:val="none"/>
        </w:rPr>
        <w:t>年</w:t>
      </w:r>
      <w:r>
        <w:rPr>
          <w:b w:val="0"/>
          <w:bCs/>
          <w:sz w:val="24"/>
          <w:highlight w:val="none"/>
          <w:u w:val="single"/>
        </w:rPr>
        <w:t xml:space="preserve">      </w:t>
      </w:r>
      <w:r>
        <w:rPr>
          <w:b w:val="0"/>
          <w:bCs/>
          <w:sz w:val="24"/>
          <w:highlight w:val="none"/>
        </w:rPr>
        <w:t>月</w:t>
      </w:r>
      <w:r>
        <w:rPr>
          <w:b w:val="0"/>
          <w:bCs/>
          <w:sz w:val="24"/>
          <w:highlight w:val="none"/>
          <w:u w:val="single"/>
        </w:rPr>
        <w:t xml:space="preserve">      </w:t>
      </w:r>
      <w:r>
        <w:rPr>
          <w:b w:val="0"/>
          <w:bCs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BE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2026-06-02T07:15:43Z</dcterms:created>
  <dc:creator>pub</dc:creator>
  <cp:lastModifiedBy>周周</cp:lastModifiedBy>
  <dcterms:modified xsi:type="dcterms:W3CDTF">2026-06-02T07:20:40Z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eyJoZGlkIjoiNGMwZDYxYmJkMWJjMDI0ZjA5MmExZDdmMzkzYTMzNjciLCJ1c2VySWQiOiI0MzgwODgxOTcifQ==</vt:lpwstr>
  </property>
  <property fmtid="{D5CDD505-2E9C-101B-9397-08002B2CF9AE}" pid="4" name="ICV">
    <vt:lpwstr>2857C09EF35C40B990E2CD460ADCA5BB_12</vt:lpwstr>
  </property>
</Properties>
</file>