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版本号：HYX-ZFCG-2026-汉020号20260804001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应急救护一体机安装建设项目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HYX-ZFCG-2026-汉020号</w:t>
      </w:r>
      <w:r>
        <w:br/>
      </w:r>
      <w:r>
        <w:br/>
      </w:r>
      <w:r>
        <w:br/>
      </w:r>
    </w:p>
    <w:p>
      <w:pPr>
        <w:pStyle w:val="null3"/>
        <w:jc w:val="center"/>
        <w:outlineLvl w:val="2"/>
      </w:pPr>
      <w:r>
        <w:rPr>
          <w:rFonts w:ascii="仿宋_GB2312" w:hAnsi="仿宋_GB2312" w:cs="仿宋_GB2312" w:eastAsia="仿宋_GB2312"/>
          <w:sz w:val="28"/>
          <w:b/>
        </w:rPr>
        <w:t>留坝县卫生健康局</w:t>
      </w:r>
    </w:p>
    <w:p>
      <w:pPr>
        <w:pStyle w:val="null3"/>
        <w:jc w:val="center"/>
        <w:outlineLvl w:val="2"/>
      </w:pPr>
      <w:r>
        <w:rPr>
          <w:rFonts w:ascii="仿宋_GB2312" w:hAnsi="仿宋_GB2312" w:cs="仿宋_GB2312" w:eastAsia="仿宋_GB2312"/>
          <w:sz w:val="28"/>
          <w:b/>
        </w:rPr>
        <w:t>华优信项目管理有限公司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华优信项目管理有限公司</w:t>
      </w:r>
      <w:r>
        <w:rPr>
          <w:rFonts w:ascii="仿宋_GB2312" w:hAnsi="仿宋_GB2312" w:cs="仿宋_GB2312" w:eastAsia="仿宋_GB2312"/>
        </w:rPr>
        <w:t>（以下简称“代理机构”）受</w:t>
      </w:r>
      <w:r>
        <w:rPr>
          <w:rFonts w:ascii="仿宋_GB2312" w:hAnsi="仿宋_GB2312" w:cs="仿宋_GB2312" w:eastAsia="仿宋_GB2312"/>
        </w:rPr>
        <w:t>留坝县卫生健康局</w:t>
      </w:r>
      <w:r>
        <w:rPr>
          <w:rFonts w:ascii="仿宋_GB2312" w:hAnsi="仿宋_GB2312" w:cs="仿宋_GB2312" w:eastAsia="仿宋_GB2312"/>
        </w:rPr>
        <w:t>委托，拟对</w:t>
      </w:r>
      <w:r>
        <w:rPr>
          <w:rFonts w:ascii="仿宋_GB2312" w:hAnsi="仿宋_GB2312" w:cs="仿宋_GB2312" w:eastAsia="仿宋_GB2312"/>
        </w:rPr>
        <w:t>应急救护一体机安装建设项目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HYX-ZFCG-2026-汉020号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应急救护一体机安装建设项目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拟采购应急救护一体机一批，须达到国家强制合格标准，符合国家及相关行业规范，要求，参数详见磋商文件技术参数要求。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采购包1（留坝县卫生健康局应急救护一体机安装建设项目）：属于专门面向中小企业采购。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p>
      <w:pPr>
        <w:pStyle w:val="null3"/>
      </w:pPr>
      <w:r>
        <w:rPr>
          <w:rFonts w:ascii="仿宋_GB2312" w:hAnsi="仿宋_GB2312" w:cs="仿宋_GB2312" w:eastAsia="仿宋_GB2312"/>
        </w:rPr>
        <w:t>3、特殊资质要求：供应商若为经销商的，需提供医疗器械经营许可证或经营备案凭证；供应商若为制造商的，需提供医疗器械生产许可证，同时还应提供医疗器械经营许可证或经营备案凭证（本条所述证书证件经营范围应包含本次采购标的物）；</w:t>
      </w:r>
    </w:p>
    <w:p>
      <w:pPr>
        <w:pStyle w:val="null3"/>
      </w:pPr>
      <w:r>
        <w:rPr>
          <w:rFonts w:ascii="仿宋_GB2312" w:hAnsi="仿宋_GB2312" w:cs="仿宋_GB2312" w:eastAsia="仿宋_GB2312"/>
        </w:rPr>
        <w:t>4、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5、是否面向中、小企业：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6、其他要求：本项目不接受联合体投标，供应商需提供非联合体书面声明。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留坝县紫柏路中段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0916-3921473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陕西省汉中市汉台区七里街道办事处光辉社区C1区1幢A2层16号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万先生、杨女士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0916-8880708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开户名称：华优信项目管理有限公司汉中分公司</w:t>
            </w:r>
          </w:p>
          <w:p>
            <w:pPr>
              <w:pStyle w:val="null3"/>
            </w:pPr>
            <w:r>
              <w:rPr>
                <w:rFonts w:ascii="仿宋_GB2312" w:hAnsi="仿宋_GB2312" w:cs="仿宋_GB2312" w:eastAsia="仿宋_GB2312"/>
              </w:rPr>
              <w:t>开户银行：中国农业银行股份有限公司汉中西一环路支行</w:t>
            </w:r>
          </w:p>
          <w:p>
            <w:pPr>
              <w:pStyle w:val="null3"/>
            </w:pPr>
            <w:r>
              <w:rPr>
                <w:rFonts w:ascii="仿宋_GB2312" w:hAnsi="仿宋_GB2312" w:cs="仿宋_GB2312" w:eastAsia="仿宋_GB2312"/>
              </w:rPr>
              <w:t>银行账号：26650201040006873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中标服务费，交费金额参照国家计委颁布的《招标代理服务收费管理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留坝县卫生健康局</w:t>
      </w:r>
      <w:r>
        <w:rPr>
          <w:rFonts w:ascii="仿宋_GB2312" w:hAnsi="仿宋_GB2312" w:cs="仿宋_GB2312" w:eastAsia="仿宋_GB2312"/>
        </w:rPr>
        <w:t>和</w:t>
      </w:r>
      <w:r>
        <w:rPr>
          <w:rFonts w:ascii="仿宋_GB2312" w:hAnsi="仿宋_GB2312" w:cs="仿宋_GB2312" w:eastAsia="仿宋_GB2312"/>
        </w:rPr>
        <w:t>华优信项目管理有限公司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留坝县卫生健康局</w:t>
      </w:r>
      <w:r>
        <w:rPr>
          <w:rFonts w:ascii="仿宋_GB2312" w:hAnsi="仿宋_GB2312" w:cs="仿宋_GB2312" w:eastAsia="仿宋_GB2312"/>
        </w:rPr>
        <w:t>负责解释。除上述磋商文件内容，其他内容由</w:t>
      </w:r>
      <w:r>
        <w:rPr>
          <w:rFonts w:ascii="仿宋_GB2312" w:hAnsi="仿宋_GB2312" w:cs="仿宋_GB2312" w:eastAsia="仿宋_GB2312"/>
        </w:rPr>
        <w:t>华优信项目管理有限公司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华优信项目管理有限公司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联系人：万先生</w:t>
      </w:r>
    </w:p>
    <w:p>
      <w:pPr>
        <w:pStyle w:val="null3"/>
      </w:pPr>
      <w:r>
        <w:rPr>
          <w:rFonts w:ascii="仿宋_GB2312" w:hAnsi="仿宋_GB2312" w:cs="仿宋_GB2312" w:eastAsia="仿宋_GB2312"/>
        </w:rPr>
        <w:t>联系电话：0916-8880708</w:t>
      </w:r>
    </w:p>
    <w:p>
      <w:pPr>
        <w:pStyle w:val="null3"/>
      </w:pPr>
      <w:r>
        <w:rPr>
          <w:rFonts w:ascii="仿宋_GB2312" w:hAnsi="仿宋_GB2312" w:cs="仿宋_GB2312" w:eastAsia="仿宋_GB2312"/>
        </w:rPr>
        <w:t>地址：陕西省汉中市汉台区七里街道办事处光辉社区C1区1幢A2层16号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拟采购应急救护一体机（AED）一批，设备需达到国家强制合格标准，符合国家及相关行业规范、标准、要求。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440,000.00</w:t>
      </w:r>
    </w:p>
    <w:p>
      <w:pPr>
        <w:pStyle w:val="null3"/>
      </w:pPr>
      <w:r>
        <w:rPr>
          <w:rFonts w:ascii="仿宋_GB2312" w:hAnsi="仿宋_GB2312" w:cs="仿宋_GB2312" w:eastAsia="仿宋_GB2312"/>
        </w:rPr>
        <w:t>采购包最高限价（元）: 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应急救护一体机安装建设项目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标的名称：应急救护一体机安装建设项目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自动体外除颤仪（基础普及型</w:t>
            </w:r>
            <w:r>
              <w:rPr>
                <w:rFonts w:ascii="仿宋_GB2312" w:hAnsi="仿宋_GB2312" w:cs="仿宋_GB2312" w:eastAsia="仿宋_GB2312"/>
                <w:sz w:val="21"/>
              </w:rPr>
              <w:t>8台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技术参数</w:t>
            </w:r>
          </w:p>
          <w:p>
            <w:pPr>
              <w:pStyle w:val="null3"/>
              <w:jc w:val="both"/>
            </w:pPr>
            <w:r>
              <w:rPr>
                <w:rFonts w:ascii="仿宋_GB2312" w:hAnsi="仿宋_GB2312" w:cs="仿宋_GB2312" w:eastAsia="仿宋_GB2312"/>
                <w:sz w:val="21"/>
              </w:rPr>
              <w:t>1.整机重量（含电池）≤2.5Kg；</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.通过国家GB/T14710-2009机械环境振动试验</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.通过国家GB/T14710-2009机械环境碰撞试验</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.采用双相截断指数波除颤技术，成人首次输出能量≤150J，根据病人胸阻抗进行自动补偿</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.具有成人和儿童心电分析算法，心电分析时间≤5秒；</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.具有成人和儿童电极片，自动识别患者类型，自动选择能量</w:t>
            </w:r>
            <w:r>
              <w:rPr>
                <w:rFonts w:ascii="仿宋_GB2312" w:hAnsi="仿宋_GB2312" w:cs="仿宋_GB2312" w:eastAsia="仿宋_GB2312"/>
                <w:sz w:val="21"/>
              </w:rPr>
              <w:t>，</w:t>
            </w:r>
            <w:r>
              <w:rPr>
                <w:rFonts w:ascii="仿宋_GB2312" w:hAnsi="仿宋_GB2312" w:cs="仿宋_GB2312" w:eastAsia="仿宋_GB2312"/>
                <w:sz w:val="21"/>
              </w:rPr>
              <w:t>具有电极片连接状态自检功能和报警提示；</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.高性能大容量长寿命锂锰一次性电池，至少可支持300次150J除颤</w:t>
            </w:r>
            <w:r>
              <w:rPr>
                <w:rFonts w:ascii="仿宋_GB2312" w:hAnsi="仿宋_GB2312" w:cs="仿宋_GB2312" w:eastAsia="仿宋_GB2312"/>
                <w:sz w:val="21"/>
              </w:rPr>
              <w:t>，</w:t>
            </w:r>
            <w:r>
              <w:rPr>
                <w:rFonts w:ascii="仿宋_GB2312" w:hAnsi="仿宋_GB2312" w:cs="仿宋_GB2312" w:eastAsia="仿宋_GB2312"/>
                <w:sz w:val="21"/>
              </w:rPr>
              <w:t>可检测电池低电量并给出报警提示，低电量报警后至少还可支持6次最大能量除颤</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.主机配有电量显示屏，在不开机状态下监测电池电量指示功能，防止电量过低或电池失效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.≥7英寸TFT彩色显示屏</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≥800</w:t>
            </w:r>
            <w:r>
              <w:rPr>
                <w:rFonts w:ascii="仿宋_GB2312" w:hAnsi="仿宋_GB2312" w:cs="仿宋_GB2312" w:eastAsia="仿宋_GB2312"/>
                <w:sz w:val="21"/>
              </w:rPr>
              <w:t>*</w:t>
            </w:r>
            <w:r>
              <w:rPr>
                <w:rFonts w:ascii="仿宋_GB2312" w:hAnsi="仿宋_GB2312" w:cs="仿宋_GB2312" w:eastAsia="仿宋_GB2312"/>
                <w:sz w:val="21"/>
              </w:rPr>
              <w:t>480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.支持动画指导用户执行急救操作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.具有节拍器，按压速率根据AHA和ERC指南设定，可调范围：100</w:t>
            </w:r>
            <w:r>
              <w:rPr>
                <w:rFonts w:ascii="仿宋_GB2312" w:hAnsi="仿宋_GB2312" w:cs="仿宋_GB2312" w:eastAsia="仿宋_GB2312"/>
                <w:sz w:val="21"/>
              </w:rPr>
              <w:t>～</w:t>
            </w:r>
            <w:r>
              <w:rPr>
                <w:rFonts w:ascii="仿宋_GB2312" w:hAnsi="仿宋_GB2312" w:cs="仿宋_GB2312" w:eastAsia="仿宋_GB2312"/>
                <w:sz w:val="21"/>
              </w:rPr>
              <w:t>120次/分钟</w:t>
            </w:r>
            <w:r>
              <w:rPr>
                <w:rFonts w:ascii="仿宋_GB2312" w:hAnsi="仿宋_GB2312" w:cs="仿宋_GB2312" w:eastAsia="仿宋_GB2312"/>
                <w:sz w:val="21"/>
              </w:rPr>
              <w:t>，</w:t>
            </w:r>
            <w:r>
              <w:rPr>
                <w:rFonts w:ascii="仿宋_GB2312" w:hAnsi="仿宋_GB2312" w:cs="仿宋_GB2312" w:eastAsia="仿宋_GB2312"/>
                <w:sz w:val="21"/>
              </w:rPr>
              <w:t>可以按照30:2胸外按压和人工通气比例指导</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.标配内置4G</w:t>
            </w:r>
            <w:r>
              <w:rPr>
                <w:rFonts w:ascii="仿宋_GB2312" w:hAnsi="仿宋_GB2312" w:cs="仿宋_GB2312" w:eastAsia="仿宋_GB2312"/>
                <w:sz w:val="21"/>
              </w:rPr>
              <w:t>/</w:t>
            </w:r>
            <w:r>
              <w:rPr>
                <w:rFonts w:ascii="仿宋_GB2312" w:hAnsi="仿宋_GB2312" w:cs="仿宋_GB2312" w:eastAsia="仿宋_GB2312"/>
                <w:sz w:val="21"/>
              </w:rPr>
              <w:t>5G无线数据传输功能</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WIFI</w:t>
            </w:r>
            <w:r>
              <w:rPr>
                <w:rFonts w:ascii="仿宋_GB2312" w:hAnsi="仿宋_GB2312" w:cs="仿宋_GB2312" w:eastAsia="仿宋_GB2312"/>
                <w:sz w:val="21"/>
              </w:rPr>
              <w:t>无线数据传输；</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可以</w:t>
            </w:r>
            <w:r>
              <w:rPr>
                <w:rFonts w:ascii="仿宋_GB2312" w:hAnsi="仿宋_GB2312" w:cs="仿宋_GB2312" w:eastAsia="仿宋_GB2312"/>
                <w:sz w:val="21"/>
              </w:rPr>
              <w:t>存储≥100份病人档案</w:t>
            </w:r>
            <w:r>
              <w:rPr>
                <w:rFonts w:ascii="仿宋_GB2312" w:hAnsi="仿宋_GB2312" w:cs="仿宋_GB2312" w:eastAsia="仿宋_GB2312"/>
                <w:sz w:val="21"/>
              </w:rPr>
              <w:t>、</w:t>
            </w:r>
            <w:r>
              <w:rPr>
                <w:rFonts w:ascii="仿宋_GB2312" w:hAnsi="仿宋_GB2312" w:cs="仿宋_GB2312" w:eastAsia="仿宋_GB2312"/>
                <w:sz w:val="21"/>
              </w:rPr>
              <w:t>≥1000条事件记录</w:t>
            </w:r>
            <w:r>
              <w:rPr>
                <w:rFonts w:ascii="仿宋_GB2312" w:hAnsi="仿宋_GB2312" w:cs="仿宋_GB2312" w:eastAsia="仿宋_GB2312"/>
                <w:sz w:val="21"/>
              </w:rPr>
              <w:t>，内存容量可</w:t>
            </w:r>
            <w:r>
              <w:rPr>
                <w:rFonts w:ascii="仿宋_GB2312" w:hAnsi="仿宋_GB2312" w:cs="仿宋_GB2312" w:eastAsia="仿宋_GB2312"/>
                <w:sz w:val="21"/>
              </w:rPr>
              <w:t>存储≥100小时的</w:t>
            </w:r>
            <w:r>
              <w:rPr>
                <w:rFonts w:ascii="仿宋_GB2312" w:hAnsi="仿宋_GB2312" w:cs="仿宋_GB2312" w:eastAsia="仿宋_GB2312"/>
                <w:sz w:val="21"/>
              </w:rPr>
              <w:t>数据</w:t>
            </w:r>
            <w:r>
              <w:rPr>
                <w:rFonts w:ascii="仿宋_GB2312" w:hAnsi="仿宋_GB2312" w:cs="仿宋_GB2312" w:eastAsia="仿宋_GB2312"/>
                <w:sz w:val="21"/>
              </w:rPr>
              <w:t>，抢救记录数据包括ECG波形、抢救事件记录、放电时间、除颤电击次数等；</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.具备自检功能：具有开机自检</w:t>
            </w:r>
            <w:r>
              <w:rPr>
                <w:rFonts w:ascii="仿宋_GB2312" w:hAnsi="仿宋_GB2312" w:cs="仿宋_GB2312" w:eastAsia="仿宋_GB2312"/>
                <w:sz w:val="21"/>
              </w:rPr>
              <w:t>，</w:t>
            </w:r>
            <w:r>
              <w:rPr>
                <w:rFonts w:ascii="仿宋_GB2312" w:hAnsi="仿宋_GB2312" w:cs="仿宋_GB2312" w:eastAsia="仿宋_GB2312"/>
                <w:sz w:val="21"/>
              </w:rPr>
              <w:t>日、周、月自检功能，</w:t>
            </w:r>
            <w:r>
              <w:rPr>
                <w:rFonts w:ascii="仿宋_GB2312" w:hAnsi="仿宋_GB2312" w:cs="仿宋_GB2312" w:eastAsia="仿宋_GB2312"/>
                <w:sz w:val="21"/>
              </w:rPr>
              <w:t>根据自检结果，红灯/绿灯彩色提示设备状态</w:t>
            </w:r>
            <w:r>
              <w:rPr>
                <w:rFonts w:ascii="仿宋_GB2312" w:hAnsi="仿宋_GB2312" w:cs="仿宋_GB2312" w:eastAsia="仿宋_GB2312"/>
                <w:sz w:val="21"/>
              </w:rPr>
              <w:t>；</w:t>
            </w:r>
          </w:p>
          <w:p>
            <w:pPr>
              <w:pStyle w:val="null3"/>
            </w:pPr>
            <w:r>
              <w:rPr>
                <w:rFonts w:ascii="仿宋_GB2312" w:hAnsi="仿宋_GB2312" w:cs="仿宋_GB2312" w:eastAsia="仿宋_GB2312"/>
                <w:sz w:val="21"/>
              </w:rPr>
              <w:t>15.配备壁挂式机箱。</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自动体外除颤仪（医用急救高端型</w:t>
            </w:r>
            <w:r>
              <w:rPr>
                <w:rFonts w:ascii="仿宋_GB2312" w:hAnsi="仿宋_GB2312" w:cs="仿宋_GB2312" w:eastAsia="仿宋_GB2312"/>
                <w:sz w:val="21"/>
              </w:rPr>
              <w:t>8台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▲1.主机使用期限≥</w:t>
            </w:r>
            <w:r>
              <w:rPr>
                <w:rFonts w:ascii="仿宋_GB2312" w:hAnsi="仿宋_GB2312" w:cs="仿宋_GB2312" w:eastAsia="仿宋_GB2312"/>
                <w:sz w:val="21"/>
              </w:rPr>
              <w:t>10</w:t>
            </w:r>
            <w:r>
              <w:rPr>
                <w:rFonts w:ascii="仿宋_GB2312" w:hAnsi="仿宋_GB2312" w:cs="仿宋_GB2312" w:eastAsia="仿宋_GB2312"/>
                <w:sz w:val="21"/>
              </w:rPr>
              <w:t>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★2.支持开盖开机或按键开机，主机面板上的物理按键数量≤2个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具有电极片有效期展示窗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▲4.设备可进行多档位音量调节，能够根据环境音强度自动调节语音播放音量，最大音量≥80dB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5.具备一体式便携把手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设备整机需通过六面全方位跌落测试，跌落高度</w:t>
            </w:r>
            <w:r>
              <w:rPr>
                <w:rFonts w:ascii="仿宋_GB2312" w:hAnsi="仿宋_GB2312" w:cs="仿宋_GB2312" w:eastAsia="仿宋_GB2312"/>
                <w:sz w:val="21"/>
              </w:rPr>
              <w:t>≥</w:t>
            </w:r>
            <w:r>
              <w:rPr>
                <w:rFonts w:ascii="仿宋_GB2312" w:hAnsi="仿宋_GB2312" w:cs="仿宋_GB2312" w:eastAsia="仿宋_GB2312"/>
                <w:sz w:val="21"/>
              </w:rPr>
              <w:t>1.5米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7.电池采用卡扣稳固方式，电池盖板无螺丝固定，电池维护保养时可徒手拆装</w:t>
            </w:r>
            <w:r>
              <w:rPr>
                <w:rFonts w:ascii="仿宋_GB2312" w:hAnsi="仿宋_GB2312" w:cs="仿宋_GB2312" w:eastAsia="仿宋_GB2312"/>
                <w:sz w:val="21"/>
              </w:rPr>
              <w:t>；</w:t>
            </w:r>
            <w:r>
              <w:rPr>
                <w:rFonts w:ascii="仿宋_GB2312" w:hAnsi="仿宋_GB2312" w:cs="仿宋_GB2312" w:eastAsia="仿宋_GB2312"/>
                <w:sz w:val="21"/>
              </w:rPr>
              <w:t>▲8.AED具备SOS报警功能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9.设备主机配置的心率分析算法性能测评数据库数量≥7个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★10.采用双相波除颤技术，成人最大除颤能量为360J，儿童最大除颤能量为100J，首次电击没有消除室颤时，第二次和第三次电击分别会自动提供更高级别能量，第三次后的后续电击维持最大能量</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配备</w:t>
            </w:r>
            <w:r>
              <w:rPr>
                <w:rFonts w:ascii="仿宋_GB2312" w:hAnsi="仿宋_GB2312" w:cs="仿宋_GB2312" w:eastAsia="仿宋_GB2312"/>
                <w:sz w:val="21"/>
              </w:rPr>
              <w:t>大容量</w:t>
            </w:r>
            <w:r>
              <w:rPr>
                <w:rFonts w:ascii="仿宋_GB2312" w:hAnsi="仿宋_GB2312" w:cs="仿宋_GB2312" w:eastAsia="仿宋_GB2312"/>
                <w:sz w:val="21"/>
              </w:rPr>
              <w:t>可充电</w:t>
            </w:r>
            <w:r>
              <w:rPr>
                <w:rFonts w:ascii="仿宋_GB2312" w:hAnsi="仿宋_GB2312" w:cs="仿宋_GB2312" w:eastAsia="仿宋_GB2312"/>
                <w:sz w:val="21"/>
              </w:rPr>
              <w:t>电池，待机寿命≥</w:t>
            </w:r>
            <w:r>
              <w:rPr>
                <w:rFonts w:ascii="仿宋_GB2312" w:hAnsi="仿宋_GB2312" w:cs="仿宋_GB2312" w:eastAsia="仿宋_GB2312"/>
                <w:sz w:val="21"/>
              </w:rPr>
              <w:t>10</w:t>
            </w:r>
            <w:r>
              <w:rPr>
                <w:rFonts w:ascii="仿宋_GB2312" w:hAnsi="仿宋_GB2312" w:cs="仿宋_GB2312" w:eastAsia="仿宋_GB2312"/>
                <w:sz w:val="21"/>
              </w:rPr>
              <w:t>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12.单幅电极片有效期≥60个月</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13.支持内置</w:t>
            </w:r>
            <w:r>
              <w:rPr>
                <w:rFonts w:ascii="仿宋_GB2312" w:hAnsi="仿宋_GB2312" w:cs="仿宋_GB2312" w:eastAsia="仿宋_GB2312"/>
                <w:sz w:val="21"/>
              </w:rPr>
              <w:t>Wi-Fi</w:t>
            </w:r>
            <w:r>
              <w:rPr>
                <w:rFonts w:ascii="仿宋_GB2312" w:hAnsi="仿宋_GB2312" w:cs="仿宋_GB2312" w:eastAsia="仿宋_GB2312"/>
                <w:sz w:val="21"/>
              </w:rPr>
              <w:t>、4G/5G、蓝牙无线数据传输功能，可将自检数据、急救数据、设备状态信息、电极片有效期、电池电量等相关信息无线传输到远程AED管理平台</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▲14.数据存储：设备内部存储容量≥32G，</w:t>
            </w:r>
            <w:r>
              <w:rPr>
                <w:rFonts w:ascii="仿宋_GB2312" w:hAnsi="仿宋_GB2312" w:cs="仿宋_GB2312" w:eastAsia="仿宋_GB2312"/>
                <w:sz w:val="21"/>
              </w:rPr>
              <w:t>具有通过</w:t>
            </w:r>
            <w:r>
              <w:rPr>
                <w:rFonts w:ascii="仿宋_GB2312" w:hAnsi="仿宋_GB2312" w:cs="仿宋_GB2312" w:eastAsia="仿宋_GB2312"/>
                <w:sz w:val="21"/>
              </w:rPr>
              <w:t>外部闪存设备导出抢救记录数据</w:t>
            </w:r>
            <w:r>
              <w:rPr>
                <w:rFonts w:ascii="仿宋_GB2312" w:hAnsi="仿宋_GB2312" w:cs="仿宋_GB2312" w:eastAsia="仿宋_GB2312"/>
                <w:sz w:val="21"/>
              </w:rPr>
              <w:t>并进行</w:t>
            </w:r>
            <w:r>
              <w:rPr>
                <w:rFonts w:ascii="仿宋_GB2312" w:hAnsi="仿宋_GB2312" w:cs="仿宋_GB2312" w:eastAsia="仿宋_GB2312"/>
                <w:sz w:val="21"/>
              </w:rPr>
              <w:t>设备升级</w:t>
            </w:r>
            <w:r>
              <w:rPr>
                <w:rFonts w:ascii="仿宋_GB2312" w:hAnsi="仿宋_GB2312" w:cs="仿宋_GB2312" w:eastAsia="仿宋_GB2312"/>
                <w:sz w:val="21"/>
              </w:rPr>
              <w:t>的功能接口</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▲15.AED设备可存储ECG波形≥100小时，自检数据≥36500份，日志数≥100000份，可保存≥20小时抢救现场录音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16.AED主机</w:t>
            </w:r>
            <w:r>
              <w:rPr>
                <w:rFonts w:ascii="仿宋_GB2312" w:hAnsi="仿宋_GB2312" w:cs="仿宋_GB2312" w:eastAsia="仿宋_GB2312"/>
                <w:sz w:val="21"/>
              </w:rPr>
              <w:t>显示器</w:t>
            </w:r>
            <w:r>
              <w:rPr>
                <w:rFonts w:ascii="仿宋_GB2312" w:hAnsi="仿宋_GB2312" w:cs="仿宋_GB2312" w:eastAsia="仿宋_GB2312"/>
                <w:sz w:val="21"/>
              </w:rPr>
              <w:t>≥7英寸彩色液晶显示屏，显示ECG波形，具有亮度自动调节</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17.工作温度范围</w:t>
            </w:r>
            <w:r>
              <w:rPr>
                <w:rFonts w:ascii="仿宋_GB2312" w:hAnsi="仿宋_GB2312" w:cs="仿宋_GB2312" w:eastAsia="仿宋_GB2312"/>
                <w:sz w:val="21"/>
              </w:rPr>
              <w:t>：</w:t>
            </w:r>
            <w:r>
              <w:rPr>
                <w:rFonts w:ascii="仿宋_GB2312" w:hAnsi="仿宋_GB2312" w:cs="仿宋_GB2312" w:eastAsia="仿宋_GB2312"/>
                <w:sz w:val="21"/>
              </w:rPr>
              <w:t>-5ºC～50ºC</w:t>
            </w:r>
            <w:r>
              <w:rPr>
                <w:rFonts w:ascii="仿宋_GB2312" w:hAnsi="仿宋_GB2312" w:cs="仿宋_GB2312" w:eastAsia="仿宋_GB2312"/>
                <w:sz w:val="21"/>
              </w:rPr>
              <w:t>，</w:t>
            </w:r>
            <w:r>
              <w:rPr>
                <w:rFonts w:ascii="仿宋_GB2312" w:hAnsi="仿宋_GB2312" w:cs="仿宋_GB2312" w:eastAsia="仿宋_GB2312"/>
                <w:sz w:val="21"/>
              </w:rPr>
              <w:t>且从室温环境下进入-20ºC后，</w:t>
            </w:r>
            <w:r>
              <w:rPr>
                <w:rFonts w:ascii="仿宋_GB2312" w:hAnsi="仿宋_GB2312" w:cs="仿宋_GB2312" w:eastAsia="仿宋_GB2312"/>
                <w:sz w:val="21"/>
              </w:rPr>
              <w:t>工作时间</w:t>
            </w:r>
            <w:r>
              <w:rPr>
                <w:rFonts w:ascii="仿宋_GB2312" w:hAnsi="仿宋_GB2312" w:cs="仿宋_GB2312" w:eastAsia="仿宋_GB2312"/>
                <w:sz w:val="21"/>
              </w:rPr>
              <w:t>≥70分钟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18.工作湿度</w:t>
            </w:r>
            <w:r>
              <w:rPr>
                <w:rFonts w:ascii="仿宋_GB2312" w:hAnsi="仿宋_GB2312" w:cs="仿宋_GB2312" w:eastAsia="仿宋_GB2312"/>
                <w:sz w:val="21"/>
              </w:rPr>
              <w:t>范围</w:t>
            </w:r>
            <w:r>
              <w:rPr>
                <w:rFonts w:ascii="仿宋_GB2312" w:hAnsi="仿宋_GB2312" w:cs="仿宋_GB2312" w:eastAsia="仿宋_GB2312"/>
                <w:sz w:val="21"/>
              </w:rPr>
              <w:t>（</w:t>
            </w:r>
            <w:r>
              <w:rPr>
                <w:rFonts w:ascii="仿宋_GB2312" w:hAnsi="仿宋_GB2312" w:cs="仿宋_GB2312" w:eastAsia="仿宋_GB2312"/>
                <w:sz w:val="21"/>
              </w:rPr>
              <w:t>非冷凝</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95%；</w:t>
            </w:r>
          </w:p>
          <w:p>
            <w:pPr>
              <w:pStyle w:val="null3"/>
              <w:jc w:val="both"/>
            </w:pPr>
            <w:r>
              <w:rPr>
                <w:rFonts w:ascii="仿宋_GB2312" w:hAnsi="仿宋_GB2312" w:cs="仿宋_GB2312" w:eastAsia="仿宋_GB2312"/>
                <w:sz w:val="21"/>
              </w:rPr>
              <w:t>19.防尘防水级别：设备防尘防水级别≥IP65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20.具备自检功能：具有开机自检</w:t>
            </w:r>
            <w:r>
              <w:rPr>
                <w:rFonts w:ascii="仿宋_GB2312" w:hAnsi="仿宋_GB2312" w:cs="仿宋_GB2312" w:eastAsia="仿宋_GB2312"/>
                <w:sz w:val="21"/>
              </w:rPr>
              <w:t>，</w:t>
            </w:r>
            <w:r>
              <w:rPr>
                <w:rFonts w:ascii="仿宋_GB2312" w:hAnsi="仿宋_GB2312" w:cs="仿宋_GB2312" w:eastAsia="仿宋_GB2312"/>
                <w:sz w:val="21"/>
              </w:rPr>
              <w:t>日、周、月、季、半年自检功能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21.AED</w:t>
            </w:r>
            <w:r>
              <w:rPr>
                <w:rFonts w:ascii="仿宋_GB2312" w:hAnsi="仿宋_GB2312" w:cs="仿宋_GB2312" w:eastAsia="仿宋_GB2312"/>
                <w:sz w:val="21"/>
              </w:rPr>
              <w:t>箱体为可视化</w:t>
            </w:r>
            <w:r>
              <w:rPr>
                <w:rFonts w:ascii="仿宋_GB2312" w:hAnsi="仿宋_GB2312" w:cs="仿宋_GB2312" w:eastAsia="仿宋_GB2312"/>
                <w:sz w:val="21"/>
              </w:rPr>
              <w:t>外箱</w:t>
            </w:r>
            <w:r>
              <w:rPr>
                <w:rFonts w:ascii="仿宋_GB2312" w:hAnsi="仿宋_GB2312" w:cs="仿宋_GB2312" w:eastAsia="仿宋_GB2312"/>
                <w:sz w:val="21"/>
              </w:rPr>
              <w:t>，箱体</w:t>
            </w:r>
            <w:r>
              <w:rPr>
                <w:rFonts w:ascii="仿宋_GB2312" w:hAnsi="仿宋_GB2312" w:cs="仿宋_GB2312" w:eastAsia="仿宋_GB2312"/>
                <w:sz w:val="21"/>
              </w:rPr>
              <w:t>结构：三层柜体；柜体上层：LCD显示屏柜体；中层：AED存放；柜体下层：急救物品存放；柜门：拉手（不上锁）；下层柜门：内嵌式的门把手（不上锁）；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箱体功能</w:t>
            </w:r>
            <w:r>
              <w:rPr>
                <w:rFonts w:ascii="仿宋_GB2312" w:hAnsi="仿宋_GB2312" w:cs="仿宋_GB2312" w:eastAsia="仿宋_GB2312"/>
                <w:sz w:val="21"/>
              </w:rPr>
              <w:t>：</w:t>
            </w:r>
            <w:r>
              <w:rPr>
                <w:rFonts w:ascii="仿宋_GB2312" w:hAnsi="仿宋_GB2312" w:cs="仿宋_GB2312" w:eastAsia="仿宋_GB2312"/>
                <w:sz w:val="21"/>
              </w:rPr>
              <w:t>具备开门报警、充电接头、内置独立开关；</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箱体</w:t>
            </w:r>
            <w:r>
              <w:rPr>
                <w:rFonts w:ascii="仿宋_GB2312" w:hAnsi="仿宋_GB2312" w:cs="仿宋_GB2312" w:eastAsia="仿宋_GB2312"/>
                <w:sz w:val="21"/>
              </w:rPr>
              <w:t>尺寸：≥175*50*35cm；</w:t>
            </w:r>
            <w:r>
              <w:rPr>
                <w:rFonts w:ascii="仿宋_GB2312" w:hAnsi="仿宋_GB2312" w:cs="仿宋_GB2312" w:eastAsia="仿宋_GB2312"/>
                <w:sz w:val="21"/>
              </w:rPr>
              <w:t>箱体</w:t>
            </w:r>
            <w:r>
              <w:rPr>
                <w:rFonts w:ascii="仿宋_GB2312" w:hAnsi="仿宋_GB2312" w:cs="仿宋_GB2312" w:eastAsia="仿宋_GB2312"/>
                <w:sz w:val="21"/>
              </w:rPr>
              <w:t>材料：≥1.2mm；冷轧板；柜表处理：户内粉喷涂；可视窗材料：≥2mmPVC</w:t>
            </w:r>
            <w:r>
              <w:rPr>
                <w:rFonts w:ascii="仿宋_GB2312" w:hAnsi="仿宋_GB2312" w:cs="仿宋_GB2312" w:eastAsia="仿宋_GB2312"/>
                <w:sz w:val="21"/>
              </w:rPr>
              <w:t>；</w:t>
            </w:r>
            <w:r>
              <w:rPr>
                <w:rFonts w:ascii="仿宋_GB2312" w:hAnsi="仿宋_GB2312" w:cs="仿宋_GB2312" w:eastAsia="仿宋_GB2312"/>
                <w:sz w:val="21"/>
              </w:rPr>
              <w:t>箱体</w:t>
            </w:r>
            <w:r>
              <w:rPr>
                <w:rFonts w:ascii="仿宋_GB2312" w:hAnsi="仿宋_GB2312" w:cs="仿宋_GB2312" w:eastAsia="仿宋_GB2312"/>
                <w:sz w:val="21"/>
              </w:rPr>
              <w:t>LCD</w:t>
            </w:r>
            <w:r>
              <w:rPr>
                <w:rFonts w:ascii="仿宋_GB2312" w:hAnsi="仿宋_GB2312" w:cs="仿宋_GB2312" w:eastAsia="仿宋_GB2312"/>
                <w:sz w:val="21"/>
              </w:rPr>
              <w:t>屏幕</w:t>
            </w:r>
            <w:r>
              <w:rPr>
                <w:rFonts w:ascii="仿宋_GB2312" w:hAnsi="仿宋_GB2312" w:cs="仿宋_GB2312" w:eastAsia="仿宋_GB2312"/>
                <w:sz w:val="21"/>
              </w:rPr>
              <w:t>尺寸：≥28*21cm（15.6寸LCD）；LCD屏电线：≥150cm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24.箱体其他要求：</w:t>
            </w:r>
            <w:r>
              <w:rPr>
                <w:rFonts w:ascii="仿宋_GB2312" w:hAnsi="仿宋_GB2312" w:cs="仿宋_GB2312" w:eastAsia="仿宋_GB2312"/>
                <w:sz w:val="21"/>
              </w:rPr>
              <w:t>机箱上印有AED操作步骤或急救流程图等并可在机箱外壳加印指定文字、图片，含定制印制标识和内容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.设备标配急救附件包，至少包括剪刀、刮毛刀、呼吸膜、手套、毛巾等急救用品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AED</w:t>
            </w:r>
            <w:r>
              <w:rPr>
                <w:rFonts w:ascii="仿宋_GB2312" w:hAnsi="仿宋_GB2312" w:cs="仿宋_GB2312" w:eastAsia="仿宋_GB2312"/>
                <w:sz w:val="21"/>
              </w:rPr>
              <w:t>可无线连接血压</w:t>
            </w:r>
            <w:r>
              <w:rPr>
                <w:rFonts w:ascii="仿宋_GB2312" w:hAnsi="仿宋_GB2312" w:cs="仿宋_GB2312" w:eastAsia="仿宋_GB2312"/>
                <w:sz w:val="21"/>
              </w:rPr>
              <w:t>、</w:t>
            </w:r>
            <w:r>
              <w:rPr>
                <w:rFonts w:ascii="仿宋_GB2312" w:hAnsi="仿宋_GB2312" w:cs="仿宋_GB2312" w:eastAsia="仿宋_GB2312"/>
                <w:sz w:val="21"/>
              </w:rPr>
              <w:t>血氧</w:t>
            </w:r>
            <w:r>
              <w:rPr>
                <w:rFonts w:ascii="仿宋_GB2312" w:hAnsi="仿宋_GB2312" w:cs="仿宋_GB2312" w:eastAsia="仿宋_GB2312"/>
                <w:sz w:val="21"/>
              </w:rPr>
              <w:t>、</w:t>
            </w:r>
            <w:r>
              <w:rPr>
                <w:rFonts w:ascii="仿宋_GB2312" w:hAnsi="仿宋_GB2312" w:cs="仿宋_GB2312" w:eastAsia="仿宋_GB2312"/>
                <w:sz w:val="21"/>
              </w:rPr>
              <w:t>体温设备，并支持数据实时传输至AED屏幕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SOS呼救器，</w:t>
            </w:r>
            <w:r>
              <w:rPr>
                <w:rFonts w:ascii="仿宋_GB2312" w:hAnsi="仿宋_GB2312" w:cs="仿宋_GB2312" w:eastAsia="仿宋_GB2312"/>
                <w:sz w:val="21"/>
              </w:rPr>
              <w:t>可</w:t>
            </w:r>
            <w:r>
              <w:rPr>
                <w:rFonts w:ascii="仿宋_GB2312" w:hAnsi="仿宋_GB2312" w:cs="仿宋_GB2312" w:eastAsia="仿宋_GB2312"/>
                <w:sz w:val="21"/>
              </w:rPr>
              <w:t>一键呼叫AED和紧急联系人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.AED电极插头可兼容同品牌除颤监护仪</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.具有物联网系统信息安全性相关证书，信息系统安全等级（三级）保护备案证明、信息安全等级保护评测报告</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合同签订后30个日历天内完成设备到货、安装、调试工作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进度款，通过最终验收后，达到付款条件起5个工作日内，支付合同总金额的80.0%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1、本次验收工作由采购人统一组织实施，采购人有权对本次采购的设施设备开展逐项核查验收，成交供应商必须无条件全程配合验收工作。 （1）成交供应商完成全部货物安装调试工作后，应书面提请采购人组织验收。采购人在收到验收申请之日起15个日历天内组织开展正式验收。验收合格的货物，自动进入15日试用期；试用期内若出现重大质量故障、功能异常、技术参数不达标等质量问题，采购人有权要求成交供应商无条件退换货，试用期相应顺延。试用期届满后30日内，采购人完成最终验收确认工作。 （2）验收严格按照国家现行行业标准、规范规程，以及本项目采购文件载明的质量标准、技术参数、功能要求，成交供应商投标文件、书面承诺及本合同约定内容执行。若采购文件、投标文件、合同条款对同一质量标准、技术指标存在表述不一致或相互抵触的，以质量要求更高、技术标准更优的内容作为最终验收判定依据。 （3）验收过程中，采购人将对照成交供应商投标技术响应文件，逐项核验设备实际技术参数、运行性能、使用功能及相关临床适配性，同时核查供应商提交的全部配套资料。仅存在资料缺失、版本不一致等形式瑕疵的，成交供应商须在3日内完成补齐、更正；若核查发现设备实际参数、运行性能与投标响应存在实质性不符，供应商刻意隐瞒技术负偏离，或存在伪造、变造原厂资质、检测报告等虚假材料情形的，直接认定为提供虚假材料谋取中标，采购人将依据政府采购相关法律法规追究其全部法律责任。 （4）验收过程中，如发现货物存在短装、破损、次品、功能缺失、参数不达标等不符合采购文件及合同约定情形的，直接判定本次验收不合格。采购人现场做好书面记录，双方共同签署验收文件，该资料作为成交供应商退换货、整改追责、费用索赔的有效依据，由此产生的交货期延误、仓储保管、人工整改、运输拆装等全部费用，均由成交供应商自行承担。 （5）全部货物验收合格后，甲乙双方正式签署项目质量验收合格报告。 2、货物安装调试完成后30日内，采购人无正当理由拒不组织验收，但已实际投入使用货物的，视同该批货物安装调试合格、验收通过。前述视同验收仅适用于货物外观、数量、安装完整性等显性内容，若设备存在技术参数、运行性能、核心功能等隐蔽质量缺陷，成交供应商仍需无条件承担维修、整改、退换货及质保责任，不得依据视同验收规则免除自身义务。 3、成交供应商交付货物时，须同步完整提交全套配套资料，包含但不限于：货物装箱清单、配套配件、随机专用工具、用户使用手册、原厂保修卡、产品合格证、设备维护手册（含纸质版、电子版）。若成交供应商无法完整交付货物及上述单证、工具、资料，须限期补齐完善，逾期未完成补齐的，视为未按合同约定完成交货义务。 4、双方特别约定： （1）设备首次验收过程中，采购人将从严核查设备全部内容，确保设备完全匹配采购文件、投标文件列明的全部技术参数、性能指标、使用功能及临床应用要求。 （2）首次验收过程中，验收小组对照采购文件、响应文件及合同逐项核查，若设备任意一项★实质性技术参数、核心功能不满足约定标准，或存在实质性技术负偏离，直接判定本次初验不合格。采购人向成交供应商出具书面整改通知，供应商须自收到整改通知之日起 3 个日历日内完成全部调整、整改、调试工作，并主动申请采购人组织二次复验。若限期整改完成后复验仍不符合采购及合同约定要求，采购人有权对该套设备作出拒收处理，并依据合同约定追究供应商全部违约责任。整改、复验产生的运输、拆装、人工、检测等所有费用均由成交供应商自行承担。 （3）采购人作出设备拒收、验收不合格决定后，将向成交供应商出具书面通知，通知送达之日起，对应设备视为成交供应商未按约交付合格产品，采购人有权单方解除合同中涉及该设备的对应内容。 （4）合同部分解除后，采购人将退还对应拒收设备。成交供应商须在书面通知送达之日起3日内，自行完成设备拆除、清运工作，采购人对该设备不承担任何付款义务。若采购人已预付该设备对应款项，成交供应商须全额无息退还。成交供应商不得就设备拒收、合同部分解除事宜，向采购人主张任何违约金、赔偿金、仓储费、运输费等相关费用。若成交供应商逾期未完成设备清运，采购人有权收取仓储保管费用，期间设备产生的毁损、灭失风险均由成交供应商承担，采购人可代为处置设备，所产生的一切费用直接从成交供应商履约保证金中扣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成交供应商须全面响应各项采购要求，所供设备均为全新原厂正品，无翻新、返修、拼装及二手瑕疵产品，质量须符合国家及行业现行标准、采购文件及合同约定规范，采购人有权对设备及配套服务开展逐项全面验收，对不合格产品有权要求无条件整改更换，供应商须提供可靠质量保障及完善高效的售后服务体系； 2、所有设备经安装调试、试运行1个月且整体验收合格后启动质保期，整体质保期限不少于5年，质保期内，除设备易耗品、人为损坏、私自改装拆解、外力损毁及地震、洪水、台风等不可抗力因素导致的故障损坏外，设备出现任何质量问题或运行故障，供应商须提供免费维修、免费更换配件、免费调试保养服务，全程免收材料费、配件费、维修费、上门费、运输费、拆装费等所有相关费用。 3、质保期满后，设备出现故障问题，供应商须提供终身维修服务，配合采购人完成设备检修及配件更换，仅收取原厂配件成本费及基础人工工时费，不得额外加价、收取上门及运输等其他费用，收费标准公开透明。</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①采购人及供应商双方必须遵守采购合同并执行合同中的各项规定，保证采购合同的正常履行。任何一方违约给对方造成的直接损失均负有赔偿责任，对方均有权视情况要求对方继续履行合同或提出解除合同。 ②如因供应商在履行过程中的疏忽、失职、过错等故意或者过失原因给采购人造成损失或侵害，包括但不限于采购人本身的财产损失、由此而导致的采购人对任何第三方的法律责任等，供应商对此均应承担全部的赔偿责任。 ③如供应商提交的货物达不到相关质量要求或未按采购人时间进度安排完成交货，采购人有权扣除合同支付金额和提出解除合同。 （2）争议解决办法 ①采购人及供应商双方就采购合同所产生的任何争议都应该进行友好协商，协商解决不成的，任何一方均可向项目所在地法院申请诉讼。 ②诉讼费应由败诉方承担。 ③在诉讼期间，除正在进行诉讼的部分外，合同其他部分继续执行。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面推行政府采购供应商基本资格条件承诺制的通知》（汉财办采管【2024】20号）文件要求，供应商无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特殊资质要求</w:t>
            </w:r>
          </w:p>
        </w:tc>
        <w:tc>
          <w:tcPr>
            <w:tcW w:type="dxa" w:w="3322"/>
          </w:tcPr>
          <w:p>
            <w:pPr>
              <w:pStyle w:val="null3"/>
            </w:pPr>
            <w:r>
              <w:rPr>
                <w:rFonts w:ascii="仿宋_GB2312" w:hAnsi="仿宋_GB2312" w:cs="仿宋_GB2312" w:eastAsia="仿宋_GB2312"/>
              </w:rPr>
              <w:t>供应商若为经销商的，需提供医疗器械经营许可证或经营备案凭证；供应商若为制造商的，需提供医疗器械生产许可证，同时还应提供医疗器械经营许可证或经营备案凭证（本条所述证书证件经营范围应包含本次采购标的物）；</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报价表 产品技术参数表.docx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响应文件完整性</w:t>
            </w:r>
          </w:p>
        </w:tc>
        <w:tc>
          <w:tcPr>
            <w:tcW w:type="dxa" w:w="3322"/>
          </w:tcPr>
          <w:p>
            <w:pPr>
              <w:pStyle w:val="null3"/>
            </w:pPr>
            <w:r>
              <w:rPr>
                <w:rFonts w:ascii="仿宋_GB2312" w:hAnsi="仿宋_GB2312" w:cs="仿宋_GB2312" w:eastAsia="仿宋_GB2312"/>
              </w:rPr>
              <w:t>响应文件是否按招标文件要求签署、盖章</w:t>
            </w:r>
          </w:p>
        </w:tc>
        <w:tc>
          <w:tcPr>
            <w:tcW w:type="dxa" w:w="1661"/>
          </w:tcPr>
          <w:p>
            <w:pPr>
              <w:pStyle w:val="null3"/>
            </w:pPr>
            <w:r>
              <w:rPr>
                <w:rFonts w:ascii="仿宋_GB2312" w:hAnsi="仿宋_GB2312" w:cs="仿宋_GB2312" w:eastAsia="仿宋_GB2312"/>
              </w:rPr>
              <w:t>中小企业声明函 商务应答表 保证金格式.docx 报价表 项目服务实施方案.docx 响应文件封面 供应商应提交的相关资格证明材料.docx 残疾人福利性单位声明函 标的清单 关于符合本国产品标准的声明函 产品技术参数表.docx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技术要求、服务要求应答</w:t>
            </w:r>
          </w:p>
        </w:tc>
        <w:tc>
          <w:tcPr>
            <w:tcW w:type="dxa" w:w="3322"/>
          </w:tcPr>
          <w:p>
            <w:pPr>
              <w:pStyle w:val="null3"/>
            </w:pPr>
            <w:r>
              <w:rPr>
                <w:rFonts w:ascii="仿宋_GB2312" w:hAnsi="仿宋_GB2312" w:cs="仿宋_GB2312" w:eastAsia="仿宋_GB2312"/>
              </w:rPr>
              <w:t>供应商需对“第三章 谈判项目技术、服务、商务及其他要求”中的要求如实进行应答，要求中带“★”的参数需求为实质性要求，供应商必须响应并满足的参数需求。</w:t>
            </w:r>
          </w:p>
        </w:tc>
        <w:tc>
          <w:tcPr>
            <w:tcW w:type="dxa" w:w="1661"/>
          </w:tcPr>
          <w:p>
            <w:pPr>
              <w:pStyle w:val="null3"/>
            </w:pPr>
            <w:r>
              <w:rPr>
                <w:rFonts w:ascii="仿宋_GB2312" w:hAnsi="仿宋_GB2312" w:cs="仿宋_GB2312" w:eastAsia="仿宋_GB2312"/>
              </w:rPr>
              <w:t>商务应答表 标的清单 产品技术参数表.docx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响应文件报价唯一，且没有高于招标最高限价（预算）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供应商按磋商文件规定的金额及形式缴纳了磋商保证金</w:t>
            </w:r>
          </w:p>
        </w:tc>
        <w:tc>
          <w:tcPr>
            <w:tcW w:type="dxa" w:w="1661"/>
          </w:tcPr>
          <w:p>
            <w:pPr>
              <w:pStyle w:val="null3"/>
            </w:pPr>
            <w:r>
              <w:rPr>
                <w:rFonts w:ascii="仿宋_GB2312" w:hAnsi="仿宋_GB2312" w:cs="仿宋_GB2312" w:eastAsia="仿宋_GB2312"/>
              </w:rPr>
              <w:t>保证金格式.docx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标的清单 报价表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标的清单 报价表 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商务应答表 标的清单 报价表 产品技术参数表.docx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技术参数要求</w:t>
            </w:r>
          </w:p>
        </w:tc>
        <w:tc>
          <w:tcPr>
            <w:tcW w:type="dxa" w:w="2492"/>
          </w:tcPr>
          <w:p>
            <w:pPr>
              <w:pStyle w:val="null3"/>
            </w:pPr>
            <w:r>
              <w:rPr>
                <w:rFonts w:ascii="仿宋_GB2312" w:hAnsi="仿宋_GB2312" w:cs="仿宋_GB2312" w:eastAsia="仿宋_GB2312"/>
              </w:rPr>
              <w:t>供应商按要求逐项填写技术规格偏离表，产品技术参数明确。磋商会对每项技术参数进行评审，符合磋商文件要求的得39分，普通参数每负偏离一项扣1分，扣完为止；带“▲”参数每偏离一项扣2分，扣完为止。（供应商需对技术参数逐条如实响应，提供证明材料，证明材料包括但不限于技术白皮书或官网截图或第三方检测报告或专利证书或产品说明书等，若发现虚假响应，其投标按无效标处理。）；</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供应商需针对本项目制定完善的实施方案，包含①供货进度计划及进度保障措施②供货运输方案③安装、调试、检测方案④质量保障措施⑤项目实施过程中的安全、文明措施⑥项目验收方案。 评审标准：方案内容专门针对本项目编制，切合本项目实际情况及实施要求，内容与要点相符、每个要点均有展开详细的阐述且能够适用于本项目，每项计2分，最高计12分，若上述内容存在缺陷，每项每出现一处缺陷扣0.5分，每项最多扣2分。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供应商需针对本项目制定完善的团队人员配置计划，评审标准：①、项目组织机构设置，提供针对本项目专属组织架构图，明确项目负责人、安装、培训、售后、维保岗位，得1.5分，每缺少一个岗位扣0.3分；②团队职能分工与职责划分，完整列明各岗位对应本项目设备安装、调试、培训、质保维保、应急抢修工作职责，得1.5分，每缺少一个扣0.3分；（每人最多任职一个岗位，超出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所投产品货源渠道正规，确保产品⽆假货、⽔货、翻新货且⽆产权纠纷，提供所投产品的合法来源渠道证明⽂件（销售协议或代理协议或原⼚授权）每提供一个单品的完整渠道来源证明的得2.5分，最多得5分。若供应商为设备制造商的，只需提供承诺函，承诺产品原⼚⾃产、⽆翻新⽔货、⽆知识产权纠纷，违约承担法律责任即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供应商需针对本项目制定完善的售后服务方案，包含①售后服务范围及售后服务承诺②售后服务人员配置及响应计划③产品交付后出现质量问题的响应时间及保障措施④故障解决方案及应急预案。 评审标准： 以上内容切合本项目实际情况及实施要求，内容与要点相符、每个要点均有展开详细的阐述且能够适用于本项目的，每项计2分，最多得8分；若上述内容存在缺陷，每项每出现一处缺陷扣0.5分，每项最多扣2分。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须针对本项目提供专属、可落地的培训方案，包含培训内容、培训时间安排两大模块。①、专项培训内容方案，需完整提供适配本项目的全套培训内容，必须包含：设备基础构造讲解、标准临床操作规范、安全操作禁忌、常见故障排查、设备日常维保养护五大板块核心医疗培训要点。完整包含以上全部专项培训内容得1.5分，每缺少一个板块扣0.3分；②、专项培训时间安排方案，需结合设备到货安装调试，可落地的专项培训时间计划，完整列明各阶段节点，节点为培训时间、培训场次、参训对象，得1.5分，每缺少一个节点扣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价格分采用低价优先法得算，即满足磋商文件要求且投标报价最低的报价为评标基准价，其价格分为满分。其他投标人的价格分统一按照下列公式得算：报价得分=(评标基准价／投标报价)×30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产品技术参数表.docx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详见附件：保证金格式.docx</w:t>
      </w:r>
    </w:p>
    <w:p>
      <w:pPr>
        <w:pStyle w:val="null3"/>
        <w:ind w:firstLine="960"/>
      </w:pPr>
      <w:r>
        <w:rPr>
          <w:rFonts w:ascii="仿宋_GB2312" w:hAnsi="仿宋_GB2312" w:cs="仿宋_GB2312" w:eastAsia="仿宋_GB2312"/>
        </w:rPr>
        <w:t>详见附件：项目服务实施方案.docx</w:t>
      </w:r>
    </w:p>
    <w:p>
      <w:pPr>
        <w:pStyle w:val="null3"/>
        <w:ind w:firstLine="960"/>
      </w:pPr>
      <w:r>
        <w:rPr>
          <w:rFonts w:ascii="仿宋_GB2312" w:hAnsi="仿宋_GB2312" w:cs="仿宋_GB2312" w:eastAsia="仿宋_GB2312"/>
        </w:rPr>
        <w:t>详见附件：产品技术参数表.docx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