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版本号：RDX-ZB2026第027号20260729001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西乡县城白路雨污水管网混错接改造工程（二期）项目监理服务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RDX-ZB2026第027号</w:t>
      </w:r>
      <w:r>
        <w:br/>
      </w:r>
      <w:r>
        <w:br/>
      </w:r>
      <w:r>
        <w:br/>
      </w:r>
    </w:p>
    <w:p>
      <w:pPr>
        <w:pStyle w:val="null3"/>
        <w:jc w:val="center"/>
        <w:outlineLvl w:val="2"/>
      </w:pPr>
      <w:r>
        <w:rPr>
          <w:rFonts w:ascii="仿宋_GB2312" w:hAnsi="仿宋_GB2312" w:cs="仿宋_GB2312" w:eastAsia="仿宋_GB2312"/>
          <w:sz w:val="28"/>
          <w:b/>
        </w:rPr>
        <w:t>西乡县住房和城乡建设管理局</w:t>
      </w:r>
    </w:p>
    <w:p>
      <w:pPr>
        <w:pStyle w:val="null3"/>
        <w:jc w:val="center"/>
        <w:outlineLvl w:val="2"/>
      </w:pPr>
      <w:r>
        <w:rPr>
          <w:rFonts w:ascii="仿宋_GB2312" w:hAnsi="仿宋_GB2312" w:cs="仿宋_GB2312" w:eastAsia="仿宋_GB2312"/>
          <w:sz w:val="28"/>
          <w:b/>
        </w:rPr>
        <w:t>陕西容德轩项目管理有限公司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陕西容德轩项目管理有限公司</w:t>
      </w:r>
      <w:r>
        <w:rPr>
          <w:rFonts w:ascii="仿宋_GB2312" w:hAnsi="仿宋_GB2312" w:cs="仿宋_GB2312" w:eastAsia="仿宋_GB2312"/>
        </w:rPr>
        <w:t>（以下简称“代理机构”）受</w:t>
      </w:r>
      <w:r>
        <w:rPr>
          <w:rFonts w:ascii="仿宋_GB2312" w:hAnsi="仿宋_GB2312" w:cs="仿宋_GB2312" w:eastAsia="仿宋_GB2312"/>
        </w:rPr>
        <w:t>西乡县住房和城乡建设管理局</w:t>
      </w:r>
      <w:r>
        <w:rPr>
          <w:rFonts w:ascii="仿宋_GB2312" w:hAnsi="仿宋_GB2312" w:cs="仿宋_GB2312" w:eastAsia="仿宋_GB2312"/>
        </w:rPr>
        <w:t>委托，拟对</w:t>
      </w:r>
      <w:r>
        <w:rPr>
          <w:rFonts w:ascii="仿宋_GB2312" w:hAnsi="仿宋_GB2312" w:cs="仿宋_GB2312" w:eastAsia="仿宋_GB2312"/>
        </w:rPr>
        <w:t>西乡县城白路雨污水管网混错接改造工程（二期）项目监理服务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RDX-ZB2026第027号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西乡县城白路雨污水管网混错接改造工程（二期）项目监理服务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西乡县城白路雨污水管网混错接改造工程（二期）实施范围：城白路城东三岔路口至幸福路口段(k0+000~k0+856.836)、县污水处理厂门口至新 316 国道段(k1+610~K2+634.252)，线路总长长 1881.088 米，主要建设内容为改造建设 DN300-N1500 雨水主管道、DN300-DM1000 污水管、建设排水检查井、改建排水井座、雨水篦等相关配套设施建设改造。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采购包1（西乡县城白路雨污水管网混错接改造工程（二期）项目监理服务）：属于专门面向中小企业采购。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1、供应商资质：供应商须具备建设行政主管部门颁发的市政公用工程监理乙级及以上资质或工程监理综合资质。</w:t>
      </w:r>
    </w:p>
    <w:p>
      <w:pPr>
        <w:pStyle w:val="null3"/>
      </w:pPr>
      <w:r>
        <w:rPr>
          <w:rFonts w:ascii="仿宋_GB2312" w:hAnsi="仿宋_GB2312" w:cs="仿宋_GB2312" w:eastAsia="仿宋_GB2312"/>
        </w:rPr>
        <w:t>2、拟派项目总监：拟派项目总监理工程师具备市政公用工程注册监理工程师执业资格，在本单位注册且未担任其他在监工程的项目总监（需提供社保证明及无在监工程承诺函）。</w:t>
      </w:r>
    </w:p>
    <w:p>
      <w:pPr>
        <w:pStyle w:val="null3"/>
      </w:pPr>
      <w:r>
        <w:rPr>
          <w:rFonts w:ascii="仿宋_GB2312" w:hAnsi="仿宋_GB2312" w:cs="仿宋_GB2312" w:eastAsia="仿宋_GB2312"/>
        </w:rPr>
        <w:t>3、供应商授权：供应商应授权合法的人员参加投标全过程，其中法定代表人直接参加投标的，须出具法定代表人证明书及其身份证，法定代表人授权代表参加投标的，须出具法定代表人授权书及授权代表身份证。</w:t>
      </w:r>
    </w:p>
    <w:p>
      <w:pPr>
        <w:pStyle w:val="null3"/>
      </w:pPr>
      <w:r>
        <w:rPr>
          <w:rFonts w:ascii="仿宋_GB2312" w:hAnsi="仿宋_GB2312" w:cs="仿宋_GB2312" w:eastAsia="仿宋_GB2312"/>
        </w:rPr>
        <w:t>4、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5、联合体形式：本项目不接受联合体投标，提供非联合体声明。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西乡县住房和城乡建设管理局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陕西省西乡县金牛路31号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0916-3197035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陕西容德轩项目管理有限公司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陕西省汉中市汉台区南关正街汉上第一街12号楼23层09号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18149167567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皮翔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15909161227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开户名称：陕西容德轩项目管理有限公司</w:t>
            </w:r>
          </w:p>
          <w:p>
            <w:pPr>
              <w:pStyle w:val="null3"/>
            </w:pPr>
            <w:r>
              <w:rPr>
                <w:rFonts w:ascii="仿宋_GB2312" w:hAnsi="仿宋_GB2312" w:cs="仿宋_GB2312" w:eastAsia="仿宋_GB2312"/>
              </w:rPr>
              <w:t>开户银行：中国工商银行汉中汉江路支行</w:t>
            </w:r>
          </w:p>
          <w:p>
            <w:pPr>
              <w:pStyle w:val="null3"/>
            </w:pPr>
            <w:r>
              <w:rPr>
                <w:rFonts w:ascii="仿宋_GB2312" w:hAnsi="仿宋_GB2312" w:cs="仿宋_GB2312" w:eastAsia="仿宋_GB2312"/>
              </w:rPr>
              <w:t>银行账号：2606 0221 0920 0040 966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代理服务费收费标准：参照《国家发展改革委关于降低部分建设项目收费标准规范收费行为等有关问题的通知》（发改价格[2011]534号）的有关规定收取。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西乡县住房和城乡建设管理局</w:t>
      </w:r>
      <w:r>
        <w:rPr>
          <w:rFonts w:ascii="仿宋_GB2312" w:hAnsi="仿宋_GB2312" w:cs="仿宋_GB2312" w:eastAsia="仿宋_GB2312"/>
        </w:rPr>
        <w:t>和</w:t>
      </w:r>
      <w:r>
        <w:rPr>
          <w:rFonts w:ascii="仿宋_GB2312" w:hAnsi="仿宋_GB2312" w:cs="仿宋_GB2312" w:eastAsia="仿宋_GB2312"/>
        </w:rPr>
        <w:t>陕西容德轩项目管理有限公司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西乡县住房和城乡建设管理局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陕西容德轩项目管理有限公司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西乡县住房和城乡建设管理局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陕西容德轩项目管理有限公司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工程监理标准应执行国家最新频布的《建设工程监理规范》及省、市或行业的相关规定，工程质重要求应达到国家质里检验与评定标准合格质量等级。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联系电话：18149167567</w:t>
      </w:r>
    </w:p>
    <w:p>
      <w:pPr>
        <w:pStyle w:val="null3"/>
      </w:pPr>
      <w:r>
        <w:rPr>
          <w:rFonts w:ascii="仿宋_GB2312" w:hAnsi="仿宋_GB2312" w:cs="仿宋_GB2312" w:eastAsia="仿宋_GB2312"/>
        </w:rPr>
        <w:t>地址：陕西省汉中市汉台区南关正街汉上第一街12号楼23层09号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西乡县城白路雨污水管网混错接改造工程（二期）实施范围：城白路城东三岔路口至幸福路口段(k0+000~k0+856.836)、县污水处理厂门口至新316国道段(k1+610~K2+634.252)，线路总长1881.088 米，主要建设内容为改造建设 DN300-N1500 雨水主管道、DN300-DM1000 污水管、建设排水检查井、改建排水井座、雨水篦等相关配套设施建设改造。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西乡县城白路雨污水管网混错接改造工程（二期）项目监理服务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标的名称：西乡县城白路雨污水管网混错接改造工程（二期）项目监理服务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rPr>
              <w:t>项目概况</w:t>
            </w:r>
          </w:p>
          <w:p>
            <w:pPr>
              <w:pStyle w:val="null3"/>
              <w:ind w:firstLine="480"/>
              <w:jc w:val="both"/>
            </w:pPr>
            <w:r>
              <w:rPr>
                <w:rFonts w:ascii="仿宋_GB2312" w:hAnsi="仿宋_GB2312" w:cs="仿宋_GB2312" w:eastAsia="仿宋_GB2312"/>
                <w:sz w:val="24"/>
              </w:rPr>
              <w:t>1、建设地点：西乡县城北街道北坝社区及四季河社区；</w:t>
            </w:r>
          </w:p>
          <w:p>
            <w:pPr>
              <w:pStyle w:val="null3"/>
              <w:ind w:firstLine="480"/>
              <w:jc w:val="both"/>
            </w:pPr>
            <w:r>
              <w:rPr>
                <w:rFonts w:ascii="仿宋_GB2312" w:hAnsi="仿宋_GB2312" w:cs="仿宋_GB2312" w:eastAsia="仿宋_GB2312"/>
                <w:sz w:val="24"/>
              </w:rPr>
              <w:t>2、建设规模：西乡县城白路雨污水管网混错接改造工程（二期）</w:t>
            </w:r>
            <w:r>
              <w:rPr>
                <w:rFonts w:ascii="仿宋_GB2312" w:hAnsi="仿宋_GB2312" w:cs="仿宋_GB2312" w:eastAsia="仿宋_GB2312"/>
                <w:sz w:val="24"/>
              </w:rPr>
              <w:t>实施</w:t>
            </w:r>
            <w:r>
              <w:rPr>
                <w:rFonts w:ascii="仿宋_GB2312" w:hAnsi="仿宋_GB2312" w:cs="仿宋_GB2312" w:eastAsia="仿宋_GB2312"/>
                <w:sz w:val="24"/>
              </w:rPr>
              <w:t>范围：城白路城东三岔路口至幸福路口段</w:t>
            </w:r>
            <w:r>
              <w:rPr>
                <w:rFonts w:ascii="仿宋_GB2312" w:hAnsi="仿宋_GB2312" w:cs="仿宋_GB2312" w:eastAsia="仿宋_GB2312"/>
                <w:sz w:val="24"/>
              </w:rPr>
              <w:t>(k0+000~k0+856.836)、县污水处理厂门口至新316国道段(k1+610~K2+634.252)，线路总长长 1881.088 米，主要建设内容为改造建设 DN300-N1500 雨水主管道、DN300-DM1000 污水管、建设排水检查井、改建排水井座、雨水篦等相关配套设施建设改造。</w:t>
            </w:r>
            <w:r>
              <w:rPr>
                <w:rFonts w:ascii="仿宋_GB2312" w:hAnsi="仿宋_GB2312" w:cs="仿宋_GB2312" w:eastAsia="仿宋_GB2312"/>
                <w:sz w:val="21"/>
              </w:rPr>
              <w:t>本项目建筑安装工程费金额为2713.85万元。</w:t>
            </w:r>
          </w:p>
          <w:p>
            <w:pPr>
              <w:pStyle w:val="null3"/>
              <w:ind w:firstLine="480"/>
              <w:jc w:val="both"/>
            </w:pPr>
            <w:r>
              <w:rPr>
                <w:rFonts w:ascii="仿宋_GB2312" w:hAnsi="仿宋_GB2312" w:cs="仿宋_GB2312" w:eastAsia="仿宋_GB2312"/>
                <w:sz w:val="24"/>
              </w:rPr>
              <w:t>3、监理范围：拟对</w:t>
            </w:r>
            <w:r>
              <w:rPr>
                <w:rFonts w:ascii="仿宋_GB2312" w:hAnsi="仿宋_GB2312" w:cs="仿宋_GB2312" w:eastAsia="仿宋_GB2312"/>
                <w:sz w:val="24"/>
              </w:rPr>
              <w:t>西乡县城白路雨污水管网混错接改造工程（二期）</w:t>
            </w:r>
            <w:r>
              <w:rPr>
                <w:rFonts w:ascii="仿宋_GB2312" w:hAnsi="仿宋_GB2312" w:cs="仿宋_GB2312" w:eastAsia="仿宋_GB2312"/>
                <w:sz w:val="24"/>
              </w:rPr>
              <w:t>施工阶段全过程监理服务，对项目实施过程进行监督、验收阶段监理及竣工验收资料移交的监理等相关工作。</w:t>
            </w:r>
          </w:p>
          <w:p>
            <w:pPr>
              <w:pStyle w:val="null3"/>
              <w:ind w:firstLine="480"/>
              <w:jc w:val="both"/>
            </w:pPr>
            <w:r>
              <w:rPr>
                <w:rFonts w:ascii="仿宋_GB2312" w:hAnsi="仿宋_GB2312" w:cs="仿宋_GB2312" w:eastAsia="仿宋_GB2312"/>
                <w:sz w:val="24"/>
              </w:rPr>
              <w:t>4、监理内容：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1）质量控制：必须严格依照国家有关规定，检查施工单位所施工的项目是否符合预定的质量要求，而且整个监理工作中应强调对工程质量的事前控制、事中监管和事后评估。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2）进度控制：在工程实施过程中，监理工程师严格按照招标文件、合同、施工进度计划的要求，对施工进度进行跟进，确保整体施工有序进行。确保工程开、竣工时间进度计划按时完成。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3）安全目标：不发生人身安全事故；不发生较大机械设备损坏事故；不发生较大火灾事故；不发生负主要责任的较大交通事故；不发生因工程项目建设而造成的电网停电事故,不发生重大环境污染事故。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工程施工阶段的安全生产管理任务：对施工单位安全生产管理进行监督；督促施工单位进行安全自查工作，巡视巡查施工现场安全生产情况，对实施监理过程中，发现存在安全事故隐患的，应签发书面通知单，要求施工单位整改；情况严重的要及时下达工程暂停指令，并上报甲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）监理人员名单组成：要求项目至少有一名总监理工程师及三名以上监理人员全程跟进，其余人员可根据施工进度派驻合理人数，所有参与监理人员须持证上岗，项目实施过程中，不得更换监理人员。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）所有程序必须符合国家相关监理规定和国家工程质量验收合格标准。</w:t>
            </w:r>
          </w:p>
          <w:p>
            <w:pPr>
              <w:pStyle w:val="null3"/>
              <w:ind w:firstLine="480"/>
              <w:jc w:val="both"/>
            </w:pPr>
            <w:r>
              <w:rPr>
                <w:rFonts w:ascii="仿宋_GB2312" w:hAnsi="仿宋_GB2312" w:cs="仿宋_GB2312" w:eastAsia="仿宋_GB2312"/>
                <w:sz w:val="24"/>
              </w:rPr>
              <w:t>5、技术标准：</w:t>
            </w:r>
          </w:p>
          <w:p>
            <w:pPr>
              <w:pStyle w:val="null3"/>
              <w:ind w:firstLine="480"/>
              <w:jc w:val="both"/>
            </w:pPr>
            <w:r>
              <w:rPr>
                <w:rFonts w:ascii="仿宋_GB2312" w:hAnsi="仿宋_GB2312" w:cs="仿宋_GB2312" w:eastAsia="仿宋_GB2312"/>
                <w:sz w:val="24"/>
              </w:rPr>
              <w:t>工程监理标准应执行国家最新频布的《建设工程监理规范》及省、市或行业的相关规定。工程质量要求应达到国家质量检验与评定标准合格质量等级，具体以采购人与供应商签订的合同为准</w:t>
            </w:r>
          </w:p>
          <w:p>
            <w:pPr>
              <w:pStyle w:val="null3"/>
              <w:ind w:firstLine="480"/>
              <w:jc w:val="both"/>
            </w:pPr>
            <w:r>
              <w:rPr>
                <w:rFonts w:ascii="仿宋_GB2312" w:hAnsi="仿宋_GB2312" w:cs="仿宋_GB2312" w:eastAsia="仿宋_GB2312"/>
                <w:sz w:val="24"/>
              </w:rPr>
              <w:t>6、监理服务周期要求：</w:t>
            </w:r>
          </w:p>
          <w:p>
            <w:pPr>
              <w:pStyle w:val="null3"/>
            </w:pPr>
            <w:r>
              <w:rPr>
                <w:rFonts w:ascii="仿宋_GB2312" w:hAnsi="仿宋_GB2312" w:cs="仿宋_GB2312" w:eastAsia="仿宋_GB2312"/>
                <w:sz w:val="24"/>
              </w:rPr>
              <w:t xml:space="preserve">  从工程施工之日起至竣工验收、资料归档备案、保修期满之日止</w:t>
            </w:r>
            <w:r>
              <w:rPr>
                <w:rFonts w:ascii="仿宋_GB2312" w:hAnsi="仿宋_GB2312" w:cs="仿宋_GB2312" w:eastAsia="仿宋_GB2312"/>
                <w:sz w:val="24"/>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项目监理机构人员应专业配套齐全、年龄结构合理、人员资格满足建设工程监理合同约定和现场监理工作需要。要求项目至少有一名总监理工程师及三名以上监理人员全程跟进。</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建设工程监理的设施设备配置是保障监理工作有效开展的基础，需结合工程规模、技术难度、现场条件等因素，满足监理单位对工程质量、安全、进度、造价等方面的监督管理需求。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从工程开工之日起至竣工验收、资料归档备案、保修期满之日止。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西乡县城北街道北坝社区及四季河社区。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符合国家现行有关施工质量验收规范“合格”要求，满足合同约定和设计文件要求（如图纸、技术交底、变更单等）。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进度款，工程竣工验收合格，达到付款条件起30个工作日内，支付合同总金额的100.0%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非实质性偏离：非实质性偏差不影响投标文件的有效性。以下情况属于非实质性偏差：1.文字表述的内容含义不明确的；2.同类问题表述不一致的；3.有明显文字和计算错误的；4.提供的技术信息和资料不完整的；5.评标委员会认定的其他非实质性偏差。二、无效投标情形： 投标人或投标文件存在下列情况之一的为无效投标： 1．投标人名称与营业执照、资质证书名称不符的； 2．不具备招标文件规定的资格条件或证明材料无效或不全的； 3．无投标有效期或投标有效期不足的； 4．执行标准明显低于采购需求的； 5．不能实质性响应招标文件采购内容的； 6．报价明显低于其他合格投标人的报价，并在现场规定的时间内不能提供有效证明材料且经评标委员会认定形成不正当竞争的； 7．提供虚假证明，开具虚假资质，出现虚假应答或故意隐瞒行为的，除按无效投标处理外还按政府采购相关规定进行相应的处罚； 8．不符合法律、法规和招标文件规定的其他无效情形。三、中标人在领取中标通知书时，须提交纸质投标响应文件正本壹份、副本贰份、电子版壹份（U盘壹份注明单位名称），内容和通过电子化交易平台提交的投标响应文件一致；纸质投标文件正副本分别胶装成册，采用双面打印。四、采用电子保函提交投标保证金的，须在投标文件提交截止时间前将电子保函发送至邮箱407811026@qq.com，代理机构收到保函后将由财务处出具保函接收凭证。五、服务方案评审赋分依据：1、方案完整、针对性强、可实施性高：方案能够完全切合本项目实际情况，工作流程完善，实施步骤清晰，科学合理，可操作性强。2、方案基本完整、具有一定的针对性、可实施性：方案结构基本完整，能切合本项实际情况，针对项目关键环节及服务要求针对性、可实施性较强。3、方案完整性较为全面、针对性、可实施性差：方案结构主体完整，多数内容能够切合本项目实际情况，但存在至少一处表述模糊、难以执行或不够科学合理、不适用本项目实际的内容。 4、缺乏针对性、可实施性、完整性：方案描述不符合本项目实际情况，存在明显套用其他项目方案的内容，内容空洞，工作流程不完善，实施标准、实施质量不利于采购需求的实现，存在逻辑漏洞、常识错误或合理性差。5、未提供方案不得分。六、本文件中投标人也称供应商，采购文件也称招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（1）有效的主体资格证明：供应商具有独立承担民事责任能力的法人、其他组织或自然人，并出具合法有效的营业执照或事业单位法人证书等国家规定的相关证明，自然人参与的提供其身份证明； （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 （3）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供应商须具备建设行政主管部门颁发的市政公用工程监理乙级及以上资质或工程监理综合资质。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拟派项目总监</w:t>
            </w:r>
          </w:p>
        </w:tc>
        <w:tc>
          <w:tcPr>
            <w:tcW w:type="dxa" w:w="3322"/>
          </w:tcPr>
          <w:p>
            <w:pPr>
              <w:pStyle w:val="null3"/>
            </w:pPr>
            <w:r>
              <w:rPr>
                <w:rFonts w:ascii="仿宋_GB2312" w:hAnsi="仿宋_GB2312" w:cs="仿宋_GB2312" w:eastAsia="仿宋_GB2312"/>
              </w:rPr>
              <w:t>拟派项目总监理工程师具备市政公用工程注册监理工程师执业资格，在本单位注册且未担任其他在监工程的项目总监（需提供社保证明及无在监工程承诺函）。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供应商应授权合法的人员参加投标全过程，其中法定代表人直接参加投标的，须出具法定代表人证明书及其身份证，法定代表人授权代表参加投标的，须出具法定代表人授权书及授权代表身份证。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投标人应按格式/模板填写投标人名称，应与营业执照、资质证书、公章一致。</w:t>
            </w:r>
          </w:p>
        </w:tc>
        <w:tc>
          <w:tcPr>
            <w:tcW w:type="dxa" w:w="1661"/>
          </w:tcPr>
          <w:p>
            <w:pPr>
              <w:pStyle w:val="null3"/>
            </w:pPr>
            <w:r>
              <w:rPr>
                <w:rFonts w:ascii="仿宋_GB2312" w:hAnsi="仿宋_GB2312" w:cs="仿宋_GB2312" w:eastAsia="仿宋_GB2312"/>
              </w:rPr>
              <w:t>开标一览表 投标人应提交的相关资格证明材料.docx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应符合投标响应文件的签署及盖章规定。</w:t>
            </w:r>
          </w:p>
        </w:tc>
        <w:tc>
          <w:tcPr>
            <w:tcW w:type="dxa" w:w="1661"/>
          </w:tcPr>
          <w:p>
            <w:pPr>
              <w:pStyle w:val="null3"/>
            </w:pPr>
            <w:r>
              <w:rPr>
                <w:rFonts w:ascii="仿宋_GB2312" w:hAnsi="仿宋_GB2312" w:cs="仿宋_GB2312" w:eastAsia="仿宋_GB2312"/>
              </w:rPr>
              <w:t>开标一览表 投标人应提交的相关资格证明材料.docx 投标函 商务应答表 标的清单 服务内容及服务要求应答表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投标人有法律、规章、规范性文件和招标文件规定的其他无效情形，按无效响应处理。</w:t>
            </w:r>
          </w:p>
        </w:tc>
        <w:tc>
          <w:tcPr>
            <w:tcW w:type="dxa" w:w="1661"/>
          </w:tcPr>
          <w:p>
            <w:pPr>
              <w:pStyle w:val="null3"/>
            </w:pPr>
            <w:r>
              <w:rPr>
                <w:rFonts w:ascii="仿宋_GB2312" w:hAnsi="仿宋_GB2312" w:cs="仿宋_GB2312" w:eastAsia="仿宋_GB2312"/>
              </w:rPr>
              <w:t>投标人应提交的相关资格证明材料.docx 投标函 商务应答表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监理工作目标</w:t>
            </w:r>
          </w:p>
        </w:tc>
        <w:tc>
          <w:tcPr>
            <w:tcW w:type="dxa" w:w="2492"/>
          </w:tcPr>
          <w:p>
            <w:pPr>
              <w:pStyle w:val="null3"/>
            </w:pPr>
            <w:r>
              <w:rPr>
                <w:rFonts w:ascii="仿宋_GB2312" w:hAnsi="仿宋_GB2312" w:cs="仿宋_GB2312" w:eastAsia="仿宋_GB2312"/>
              </w:rPr>
              <w:t>一、评审内容：①质量目标；②进度目标；③投资控制目标；④安全控制目标；⑤ 信息管理目标；⑥合同管理目标。 二、评审标准（每一项） （1）方案完整、针对性强、可实施性高，得1分。 （2）方案基本完整、具有一定的针对性、可实施性，得0.7分。 （3）方案完整性较为全面、针对性、可实施性差，得0.4分。 （4）缺乏针对性、可实施性、完整性，得0~0.4分。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监理工作质量控制</w:t>
            </w:r>
          </w:p>
        </w:tc>
        <w:tc>
          <w:tcPr>
            <w:tcW w:type="dxa" w:w="2492"/>
          </w:tcPr>
          <w:p>
            <w:pPr>
              <w:pStyle w:val="null3"/>
            </w:pPr>
            <w:r>
              <w:rPr>
                <w:rFonts w:ascii="仿宋_GB2312" w:hAnsi="仿宋_GB2312" w:cs="仿宋_GB2312" w:eastAsia="仿宋_GB2312"/>
              </w:rPr>
              <w:t>一、评审内容： ①质量管理控制的基本流程；②工程质量控制的原则；③项目各阶段的质量控制措施。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监理工作进度计划安排及保障措施</w:t>
            </w:r>
          </w:p>
        </w:tc>
        <w:tc>
          <w:tcPr>
            <w:tcW w:type="dxa" w:w="2492"/>
          </w:tcPr>
          <w:p>
            <w:pPr>
              <w:pStyle w:val="null3"/>
            </w:pPr>
            <w:r>
              <w:rPr>
                <w:rFonts w:ascii="仿宋_GB2312" w:hAnsi="仿宋_GB2312" w:cs="仿宋_GB2312" w:eastAsia="仿宋_GB2312"/>
              </w:rPr>
              <w:t>一、评审内容：①监理工作进度计划安排；②监理工作进度计划保障措施。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监理工作制度</w:t>
            </w:r>
          </w:p>
        </w:tc>
        <w:tc>
          <w:tcPr>
            <w:tcW w:type="dxa" w:w="2492"/>
          </w:tcPr>
          <w:p>
            <w:pPr>
              <w:pStyle w:val="null3"/>
            </w:pPr>
            <w:r>
              <w:rPr>
                <w:rFonts w:ascii="仿宋_GB2312" w:hAnsi="仿宋_GB2312" w:cs="仿宋_GB2312" w:eastAsia="仿宋_GB2312"/>
              </w:rPr>
              <w:t>一、评审内容：①现场监理工作制度；②内部管理制度；③相关服务工作制度。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监理资料与档案管理措施</w:t>
            </w:r>
          </w:p>
        </w:tc>
        <w:tc>
          <w:tcPr>
            <w:tcW w:type="dxa" w:w="2492"/>
          </w:tcPr>
          <w:p>
            <w:pPr>
              <w:pStyle w:val="null3"/>
            </w:pPr>
            <w:r>
              <w:rPr>
                <w:rFonts w:ascii="仿宋_GB2312" w:hAnsi="仿宋_GB2312" w:cs="仿宋_GB2312" w:eastAsia="仿宋_GB2312"/>
              </w:rPr>
              <w:t>一、评审内容： ①监理资料与档案存放管理制度；②监理资料与档案保管人员安排；③监理资料与档案移交措施。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监理工作重点、难点分析及对策</w:t>
            </w:r>
          </w:p>
        </w:tc>
        <w:tc>
          <w:tcPr>
            <w:tcW w:type="dxa" w:w="2492"/>
          </w:tcPr>
          <w:p>
            <w:pPr>
              <w:pStyle w:val="null3"/>
            </w:pPr>
            <w:r>
              <w:rPr>
                <w:rFonts w:ascii="仿宋_GB2312" w:hAnsi="仿宋_GB2312" w:cs="仿宋_GB2312" w:eastAsia="仿宋_GB2312"/>
              </w:rPr>
              <w:t>一、评审内容：①针对本项目的重点、难点分析；②针对本项目的重点、难点的对策。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监理组织协调工作方法措施</w:t>
            </w:r>
          </w:p>
        </w:tc>
        <w:tc>
          <w:tcPr>
            <w:tcW w:type="dxa" w:w="2492"/>
          </w:tcPr>
          <w:p>
            <w:pPr>
              <w:pStyle w:val="null3"/>
            </w:pPr>
            <w:r>
              <w:rPr>
                <w:rFonts w:ascii="仿宋_GB2312" w:hAnsi="仿宋_GB2312" w:cs="仿宋_GB2312" w:eastAsia="仿宋_GB2312"/>
              </w:rPr>
              <w:t>一、评审内容：①项目监理内部协调方法措施；②项目监理对外组织协调方法措施。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监理服务承诺</w:t>
            </w:r>
          </w:p>
        </w:tc>
        <w:tc>
          <w:tcPr>
            <w:tcW w:type="dxa" w:w="2492"/>
          </w:tcPr>
          <w:p>
            <w:pPr>
              <w:pStyle w:val="null3"/>
            </w:pPr>
            <w:r>
              <w:rPr>
                <w:rFonts w:ascii="仿宋_GB2312" w:hAnsi="仿宋_GB2312" w:cs="仿宋_GB2312" w:eastAsia="仿宋_GB2312"/>
              </w:rPr>
              <w:t>一、评审内容：①服务质量承诺；②服务周期承诺。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1.拟派项目总监理工程师具备建筑类中级及以上技术职称的得4分，其余情况不得分。 评审依据：以供应商提供的加盖公章的职称证书扫描件为准。 2.拟派项目总监理工程师具有五年及以上工作经验得5分，五年以下三年及以上工作经验得3分，三年以下工作经验得1分。 评审依据：工作经验年限以项目总监取得注册监理工程师执业资格证书时间为准。 3.项目总监提供2023年1月1日至今的类似监理业绩证明材料（且在该项目中担任总监理工程师一职）；提供1项业绩得3分，最高得3分。 评审依据：以供应商提供的加盖公章的监理合同协议书扫描件为准，未提供的或所提供资料不符合要求的不得分。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项目团队人员情况表.docx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供应商拟派本项目专业技术人员包括但不限于（除拟派项目总监理工程师外）：土建专业监理工程师、给排水专业监理工程师、造价工程师、安全监理工程师、监理员、资料员等，每配备一名得4分，本项最高得28分。 评审依据：须提供加盖公章的身份证、注册证/职称证/岗位证、本单位缴纳社保的证明材料（退休人员提供退休证明及劳动合同）等扫描件，证明材料不齐全不得分。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项目团队人员情况表.docx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提供2023年1月1日至今的类似项目监理业绩，每提供一份有效业绩得2 .5 分，最高得5分。 评审依据：以供应商提供的加盖公章的监理合同协议书扫描件为准。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招标文件要求的有效投标人最低投标价格为评标基准价。其他投标人的价格分统一按照下列公式计算：投标报价得分=（评标基准价/投标报价）×价格权值（15%）×100（四舍五入后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详见附件：项目团队人员情况表.docx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详见附件：监理合同.docx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