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（本格式合同条款供双方签订合同参考，采购人可根据项目的实际情况增减条款和内容）</w:t>
      </w:r>
    </w:p>
    <w:p w14:paraId="360B77FE">
      <w:pPr>
        <w:pStyle w:val="4"/>
      </w:pPr>
    </w:p>
    <w:p w14:paraId="20AAE4D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8AA89E">
      <w:pPr>
        <w:spacing w:line="360" w:lineRule="auto"/>
        <w:jc w:val="left"/>
        <w:rPr>
          <w:rFonts w:hint="eastAsia" w:ascii="仿宋" w:hAnsi="仿宋" w:eastAsia="仿宋" w:cs="仿宋"/>
          <w:color w:val="000000"/>
          <w:kern w:val="0"/>
          <w:sz w:val="28"/>
          <w:szCs w:val="28"/>
          <w:lang w:bidi="en-US"/>
        </w:rPr>
      </w:pPr>
      <w:r>
        <w:rPr>
          <w:rFonts w:hint="eastAsia" w:ascii="仿宋" w:hAnsi="仿宋" w:eastAsia="仿宋" w:cs="仿宋"/>
          <w:b/>
          <w:bCs/>
          <w:color w:val="000000"/>
          <w:kern w:val="0"/>
          <w:sz w:val="28"/>
          <w:szCs w:val="28"/>
          <w:lang w:bidi="en-US"/>
        </w:rPr>
        <w:t xml:space="preserve">政府采购项目 </w:t>
      </w:r>
      <w:r>
        <w:rPr>
          <w:rFonts w:hint="eastAsia" w:ascii="仿宋" w:hAnsi="仿宋" w:eastAsia="仿宋" w:cs="仿宋"/>
          <w:b/>
          <w:bCs/>
          <w:color w:val="000000"/>
          <w:kern w:val="0"/>
          <w:sz w:val="28"/>
          <w:szCs w:val="28"/>
          <w:lang w:val="en-US" w:eastAsia="zh-CN" w:bidi="en-US"/>
        </w:rPr>
        <w:t xml:space="preserve">                                 </w:t>
      </w:r>
      <w:r>
        <w:rPr>
          <w:rFonts w:hint="eastAsia" w:ascii="仿宋" w:hAnsi="仿宋" w:eastAsia="仿宋" w:cs="仿宋"/>
          <w:b/>
          <w:bCs/>
          <w:color w:val="000000"/>
          <w:kern w:val="0"/>
          <w:sz w:val="28"/>
          <w:szCs w:val="28"/>
          <w:bdr w:val="single" w:color="auto" w:sz="4" w:space="0"/>
          <w:lang w:bidi="en-US"/>
        </w:rPr>
        <w:t>竞争性磋商</w:t>
      </w:r>
    </w:p>
    <w:p w14:paraId="45911CA6">
      <w:pPr>
        <w:spacing w:line="360" w:lineRule="auto"/>
        <w:jc w:val="center"/>
        <w:outlineLvl w:val="2"/>
        <w:rPr>
          <w:rFonts w:hint="eastAsia" w:ascii="仿宋" w:hAnsi="仿宋" w:eastAsia="仿宋" w:cs="仿宋"/>
          <w:b/>
          <w:bCs/>
          <w:sz w:val="44"/>
          <w:szCs w:val="44"/>
          <w:lang w:val="en-US" w:eastAsia="zh-CN" w:bidi="zh-TW"/>
        </w:rPr>
      </w:pPr>
    </w:p>
    <w:p w14:paraId="01DCE2D2">
      <w:pPr>
        <w:spacing w:line="360" w:lineRule="auto"/>
        <w:jc w:val="center"/>
        <w:outlineLvl w:val="2"/>
        <w:rPr>
          <w:rFonts w:hint="eastAsia" w:ascii="仿宋" w:hAnsi="仿宋" w:eastAsia="仿宋" w:cs="仿宋"/>
          <w:b/>
          <w:bCs/>
          <w:sz w:val="44"/>
          <w:szCs w:val="44"/>
          <w:lang w:val="en-US" w:eastAsia="zh-CN" w:bidi="zh-TW"/>
        </w:rPr>
      </w:pPr>
    </w:p>
    <w:p w14:paraId="4871C5D5">
      <w:pPr>
        <w:spacing w:line="480" w:lineRule="auto"/>
        <w:jc w:val="center"/>
        <w:outlineLvl w:val="2"/>
        <w:rPr>
          <w:rFonts w:hint="eastAsia" w:ascii="仿宋" w:hAnsi="仿宋" w:eastAsia="仿宋" w:cs="仿宋"/>
          <w:b/>
          <w:bCs/>
          <w:sz w:val="44"/>
          <w:szCs w:val="44"/>
          <w:lang w:val="en-US" w:eastAsia="zh-CN" w:bidi="zh-TW"/>
        </w:rPr>
      </w:pPr>
      <w:r>
        <w:rPr>
          <w:rFonts w:hint="eastAsia" w:ascii="仿宋" w:hAnsi="仿宋" w:eastAsia="仿宋" w:cs="仿宋"/>
          <w:b/>
          <w:bCs/>
          <w:sz w:val="44"/>
          <w:szCs w:val="44"/>
          <w:lang w:val="en-US" w:eastAsia="zh-CN" w:bidi="zh-TW"/>
        </w:rPr>
        <w:t>航天基地天和二路、长征一路雨水管道清淤服务项目</w:t>
      </w:r>
    </w:p>
    <w:p w14:paraId="15993759">
      <w:pPr>
        <w:keepNext/>
        <w:keepLines/>
        <w:spacing w:after="120" w:line="360" w:lineRule="auto"/>
        <w:jc w:val="center"/>
        <w:outlineLvl w:val="0"/>
        <w:rPr>
          <w:rFonts w:hint="eastAsia" w:ascii="仿宋" w:hAnsi="仿宋" w:eastAsia="仿宋" w:cs="仿宋"/>
          <w:b/>
          <w:bCs/>
          <w:sz w:val="72"/>
          <w:szCs w:val="72"/>
          <w:lang w:val="zh-TW" w:eastAsia="zh-TW" w:bidi="zh-TW"/>
        </w:rPr>
      </w:pPr>
      <w:bookmarkStart w:id="0" w:name="_Toc14926"/>
    </w:p>
    <w:p w14:paraId="41E474E1">
      <w:pPr>
        <w:keepNext/>
        <w:keepLines/>
        <w:spacing w:after="120" w:line="360" w:lineRule="auto"/>
        <w:jc w:val="center"/>
        <w:outlineLvl w:val="0"/>
        <w:rPr>
          <w:rFonts w:hint="eastAsia" w:ascii="仿宋" w:hAnsi="仿宋" w:eastAsia="仿宋" w:cs="仿宋"/>
          <w:b/>
          <w:bCs/>
          <w:color w:val="000000"/>
          <w:sz w:val="72"/>
          <w:szCs w:val="72"/>
          <w:lang w:val="zh-TW" w:eastAsia="zh-TW" w:bidi="zh-TW"/>
        </w:rPr>
      </w:pPr>
      <w:r>
        <w:rPr>
          <w:rFonts w:hint="eastAsia" w:ascii="仿宋" w:hAnsi="仿宋" w:eastAsia="仿宋" w:cs="仿宋"/>
          <w:b/>
          <w:bCs/>
          <w:sz w:val="72"/>
          <w:szCs w:val="72"/>
          <w:lang w:val="zh-TW" w:eastAsia="zh-TW" w:bidi="zh-TW"/>
        </w:rPr>
        <w:t>服务合同</w:t>
      </w:r>
      <w:bookmarkEnd w:id="0"/>
    </w:p>
    <w:p w14:paraId="0DD7F0F2">
      <w:pPr>
        <w:spacing w:after="120" w:line="360" w:lineRule="auto"/>
        <w:jc w:val="center"/>
        <w:rPr>
          <w:rFonts w:hint="eastAsia" w:ascii="仿宋" w:hAnsi="仿宋" w:eastAsia="仿宋" w:cs="仿宋"/>
          <w:color w:val="000000"/>
          <w:sz w:val="30"/>
          <w:szCs w:val="30"/>
          <w:lang w:val="zh-TW" w:eastAsia="zh-TW" w:bidi="zh-TW"/>
        </w:rPr>
      </w:pPr>
      <w:r>
        <w:rPr>
          <w:rFonts w:hint="eastAsia" w:ascii="仿宋" w:hAnsi="仿宋" w:eastAsia="仿宋" w:cs="仿宋"/>
          <w:color w:val="000000"/>
          <w:sz w:val="30"/>
          <w:szCs w:val="30"/>
          <w:lang w:val="zh-TW" w:eastAsia="zh-TW" w:bidi="zh-TW"/>
        </w:rPr>
        <w:t>（编号：HYTF-20260806</w:t>
      </w:r>
      <w:r>
        <w:rPr>
          <w:rFonts w:hint="eastAsia" w:ascii="仿宋" w:hAnsi="仿宋" w:eastAsia="仿宋" w:cs="仿宋"/>
          <w:color w:val="000000"/>
          <w:sz w:val="30"/>
          <w:szCs w:val="30"/>
          <w:lang w:val="en-US" w:eastAsia="zh-CN" w:bidi="zh-TW"/>
        </w:rPr>
        <w:t>7</w:t>
      </w:r>
      <w:r>
        <w:rPr>
          <w:rFonts w:hint="eastAsia" w:ascii="仿宋" w:hAnsi="仿宋" w:eastAsia="仿宋" w:cs="仿宋"/>
          <w:color w:val="000000"/>
          <w:sz w:val="30"/>
          <w:szCs w:val="30"/>
          <w:lang w:val="zh-TW" w:eastAsia="zh-TW" w:bidi="zh-TW"/>
        </w:rPr>
        <w:t>）</w:t>
      </w:r>
    </w:p>
    <w:p w14:paraId="76EAA2EF">
      <w:pPr>
        <w:spacing w:after="460" w:line="360" w:lineRule="auto"/>
        <w:ind w:left="1360" w:firstLine="20"/>
        <w:jc w:val="left"/>
        <w:rPr>
          <w:rFonts w:hint="eastAsia" w:ascii="仿宋" w:hAnsi="仿宋" w:eastAsia="仿宋" w:cs="仿宋"/>
          <w:color w:val="000000"/>
          <w:sz w:val="30"/>
          <w:szCs w:val="30"/>
          <w:lang w:val="zh-TW" w:eastAsia="zh-TW" w:bidi="zh-TW"/>
        </w:rPr>
      </w:pPr>
    </w:p>
    <w:p w14:paraId="7EAC2583">
      <w:pPr>
        <w:spacing w:after="460" w:line="360" w:lineRule="auto"/>
        <w:ind w:left="1360" w:firstLine="20"/>
        <w:jc w:val="left"/>
        <w:rPr>
          <w:rFonts w:hint="eastAsia" w:ascii="仿宋" w:hAnsi="仿宋" w:eastAsia="仿宋" w:cs="仿宋"/>
          <w:color w:val="000000"/>
          <w:sz w:val="30"/>
          <w:szCs w:val="30"/>
          <w:lang w:val="zh-TW" w:eastAsia="zh-TW" w:bidi="zh-TW"/>
        </w:rPr>
      </w:pPr>
    </w:p>
    <w:p w14:paraId="585D754F">
      <w:pPr>
        <w:spacing w:after="460" w:line="360" w:lineRule="auto"/>
        <w:ind w:left="1360" w:firstLine="20"/>
        <w:jc w:val="left"/>
        <w:rPr>
          <w:rFonts w:hint="eastAsia" w:ascii="仿宋" w:hAnsi="仿宋" w:eastAsia="仿宋" w:cs="仿宋"/>
          <w:color w:val="000000"/>
          <w:sz w:val="30"/>
          <w:szCs w:val="30"/>
          <w:lang w:val="zh-TW" w:eastAsia="zh-TW" w:bidi="zh-TW"/>
        </w:rPr>
      </w:pPr>
    </w:p>
    <w:p w14:paraId="66B518CF">
      <w:pPr>
        <w:pStyle w:val="4"/>
        <w:jc w:val="both"/>
        <w:outlineLvl w:val="2"/>
        <w:rPr>
          <w:rFonts w:hint="eastAsia" w:ascii="仿宋" w:hAnsi="仿宋" w:eastAsia="仿宋" w:cs="仿宋"/>
          <w:sz w:val="30"/>
          <w:szCs w:val="30"/>
          <w:lang w:val="zh-TW" w:eastAsia="zh-CN" w:bidi="zh-TW"/>
        </w:rPr>
      </w:pPr>
      <w:bookmarkStart w:id="1" w:name="bookmark3"/>
      <w:bookmarkStart w:id="2" w:name="bookmark5"/>
      <w:bookmarkStart w:id="3" w:name="bookmark4"/>
      <w:r>
        <w:rPr>
          <w:rFonts w:hint="eastAsia" w:ascii="仿宋" w:hAnsi="仿宋" w:eastAsia="仿宋" w:cs="仿宋"/>
          <w:sz w:val="30"/>
          <w:szCs w:val="30"/>
          <w:lang w:val="zh-TW" w:eastAsia="zh-TW" w:bidi="zh-TW"/>
        </w:rPr>
        <w:t>甲方：</w:t>
      </w:r>
      <w:r>
        <w:rPr>
          <w:rFonts w:hint="eastAsia" w:ascii="仿宋" w:hAnsi="仿宋" w:eastAsia="仿宋" w:cs="仿宋"/>
          <w:sz w:val="30"/>
          <w:szCs w:val="30"/>
          <w:lang w:val="zh-TW" w:eastAsia="zh-CN" w:bidi="zh-TW"/>
        </w:rPr>
        <w:t>西安国家民用航天产业基地管理委员会</w:t>
      </w:r>
    </w:p>
    <w:p w14:paraId="38E99470">
      <w:pPr>
        <w:pStyle w:val="4"/>
        <w:ind w:firstLine="300" w:firstLineChars="100"/>
        <w:jc w:val="both"/>
        <w:outlineLvl w:val="2"/>
        <w:rPr>
          <w:rFonts w:hint="eastAsia" w:ascii="仿宋" w:hAnsi="仿宋" w:eastAsia="仿宋" w:cs="仿宋"/>
          <w:sz w:val="30"/>
          <w:szCs w:val="30"/>
          <w:u w:val="single"/>
          <w:lang w:val="en-US" w:eastAsia="zh-CN" w:bidi="zh-TW"/>
        </w:rPr>
      </w:pPr>
      <w:r>
        <w:rPr>
          <w:rFonts w:hint="eastAsia" w:ascii="仿宋" w:hAnsi="仿宋" w:eastAsia="仿宋" w:cs="仿宋"/>
          <w:sz w:val="30"/>
          <w:szCs w:val="30"/>
          <w:lang w:val="zh-TW" w:eastAsia="zh-TW" w:bidi="zh-TW"/>
        </w:rPr>
        <w:t>乙方:</w:t>
      </w:r>
      <w:r>
        <w:rPr>
          <w:rFonts w:hint="eastAsia" w:ascii="仿宋" w:hAnsi="仿宋" w:eastAsia="仿宋" w:cs="仿宋"/>
          <w:sz w:val="30"/>
          <w:szCs w:val="30"/>
          <w:lang w:val="en-US" w:eastAsia="zh-CN" w:bidi="zh-TW"/>
        </w:rPr>
        <w:t xml:space="preserve">  </w:t>
      </w:r>
      <w:r>
        <w:rPr>
          <w:rFonts w:hint="eastAsia" w:ascii="仿宋" w:hAnsi="仿宋" w:eastAsia="仿宋" w:cs="仿宋"/>
          <w:sz w:val="30"/>
          <w:szCs w:val="30"/>
          <w:u w:val="single"/>
          <w:lang w:val="en-US" w:eastAsia="zh-CN" w:bidi="zh-TW"/>
        </w:rPr>
        <w:t xml:space="preserve">                         </w:t>
      </w:r>
    </w:p>
    <w:p w14:paraId="7471ED09">
      <w:pPr>
        <w:spacing w:after="480" w:line="360" w:lineRule="auto"/>
        <w:ind w:left="200" w:firstLine="3015" w:firstLineChars="1005"/>
        <w:jc w:val="left"/>
        <w:rPr>
          <w:rFonts w:hint="eastAsia" w:ascii="仿宋" w:hAnsi="仿宋" w:eastAsia="仿宋" w:cs="仿宋"/>
          <w:sz w:val="30"/>
          <w:szCs w:val="30"/>
          <w:lang w:val="zh-TW" w:eastAsia="zh-TW" w:bidi="zh-TW"/>
        </w:rPr>
      </w:pPr>
      <w:r>
        <w:rPr>
          <w:rFonts w:hint="eastAsia" w:ascii="仿宋" w:hAnsi="仿宋" w:eastAsia="仿宋" w:cs="仿宋"/>
          <w:sz w:val="30"/>
          <w:szCs w:val="30"/>
          <w:lang w:bidi="en-US"/>
        </w:rPr>
        <w:t>202</w:t>
      </w:r>
      <w:r>
        <w:rPr>
          <w:rFonts w:hint="eastAsia" w:ascii="仿宋" w:hAnsi="仿宋" w:eastAsia="仿宋" w:cs="仿宋"/>
          <w:sz w:val="30"/>
          <w:szCs w:val="30"/>
          <w:lang w:val="en-US" w:eastAsia="zh-CN" w:bidi="en-US"/>
        </w:rPr>
        <w:t>6</w:t>
      </w:r>
      <w:r>
        <w:rPr>
          <w:rFonts w:hint="eastAsia" w:ascii="仿宋" w:hAnsi="仿宋" w:eastAsia="仿宋" w:cs="仿宋"/>
          <w:sz w:val="30"/>
          <w:szCs w:val="30"/>
          <w:lang w:val="zh-TW" w:eastAsia="zh-TW" w:bidi="zh-TW"/>
        </w:rPr>
        <w:t>年</w:t>
      </w:r>
      <w:r>
        <w:rPr>
          <w:rFonts w:hint="eastAsia" w:ascii="仿宋" w:hAnsi="仿宋" w:eastAsia="仿宋" w:cs="仿宋"/>
          <w:sz w:val="30"/>
          <w:szCs w:val="30"/>
          <w:u w:val="single"/>
          <w:lang w:val="en-US" w:eastAsia="zh-CN" w:bidi="zh-TW"/>
        </w:rPr>
        <w:t xml:space="preserve">   </w:t>
      </w:r>
      <w:r>
        <w:rPr>
          <w:rFonts w:hint="eastAsia" w:ascii="仿宋" w:hAnsi="仿宋" w:eastAsia="仿宋" w:cs="仿宋"/>
          <w:sz w:val="30"/>
          <w:szCs w:val="30"/>
          <w:lang w:val="zh-TW" w:eastAsia="zh-TW" w:bidi="zh-TW"/>
        </w:rPr>
        <w:t xml:space="preserve">月 </w:t>
      </w:r>
    </w:p>
    <w:p w14:paraId="1C377816">
      <w:pPr>
        <w:spacing w:line="360" w:lineRule="auto"/>
        <w:ind w:left="1571" w:leftChars="748" w:firstLine="1776" w:firstLineChars="592"/>
        <w:jc w:val="left"/>
        <w:rPr>
          <w:rFonts w:hint="eastAsia" w:ascii="仿宋" w:hAnsi="仿宋" w:eastAsia="仿宋" w:cs="仿宋"/>
          <w:sz w:val="30"/>
          <w:szCs w:val="30"/>
          <w:lang w:val="zh-TW" w:eastAsia="zh-TW" w:bidi="zh-TW"/>
        </w:rPr>
      </w:pPr>
      <w:r>
        <w:rPr>
          <w:rFonts w:hint="eastAsia" w:ascii="仿宋" w:hAnsi="仿宋" w:eastAsia="仿宋" w:cs="仿宋"/>
          <w:sz w:val="30"/>
          <w:szCs w:val="30"/>
          <w:lang w:val="zh-TW" w:eastAsia="zh-TW" w:bidi="zh-TW"/>
        </w:rPr>
        <w:t>中国</w:t>
      </w:r>
      <w:r>
        <w:rPr>
          <w:rFonts w:hint="eastAsia" w:ascii="仿宋" w:hAnsi="仿宋" w:eastAsia="仿宋" w:cs="仿宋"/>
          <w:sz w:val="30"/>
          <w:szCs w:val="30"/>
          <w:lang w:val="en-US" w:eastAsia="zh-CN" w:bidi="zh-TW"/>
        </w:rPr>
        <w:t xml:space="preserve">  </w:t>
      </w:r>
      <w:r>
        <w:rPr>
          <w:rFonts w:hint="eastAsia" w:ascii="仿宋" w:hAnsi="仿宋" w:eastAsia="仿宋" w:cs="仿宋"/>
          <w:sz w:val="30"/>
          <w:szCs w:val="30"/>
          <w:lang w:val="zh-TW" w:eastAsia="zh-TW" w:bidi="zh-TW"/>
        </w:rPr>
        <w:t>西安</w:t>
      </w:r>
    </w:p>
    <w:p w14:paraId="02BF01A7">
      <w:pPr>
        <w:spacing w:line="360" w:lineRule="auto"/>
        <w:jc w:val="left"/>
        <w:rPr>
          <w:rFonts w:hint="eastAsia" w:ascii="仿宋" w:hAnsi="仿宋" w:eastAsia="仿宋" w:cs="仿宋"/>
          <w:color w:val="000000"/>
          <w:kern w:val="0"/>
          <w:sz w:val="24"/>
          <w:szCs w:val="24"/>
          <w:lang w:bidi="en-US"/>
        </w:rPr>
      </w:pPr>
      <w:r>
        <w:rPr>
          <w:rFonts w:hint="eastAsia" w:ascii="仿宋" w:hAnsi="仿宋" w:eastAsia="仿宋" w:cs="仿宋"/>
          <w:color w:val="000000"/>
          <w:kern w:val="0"/>
          <w:sz w:val="24"/>
          <w:szCs w:val="24"/>
          <w:lang w:bidi="en-US"/>
        </w:rPr>
        <w:br w:type="page"/>
      </w:r>
    </w:p>
    <w:bookmarkEnd w:id="1"/>
    <w:bookmarkEnd w:id="2"/>
    <w:bookmarkEnd w:id="3"/>
    <w:p w14:paraId="3F787649">
      <w:pPr>
        <w:pStyle w:val="4"/>
        <w:jc w:val="both"/>
        <w:outlineLvl w:val="2"/>
        <w:rPr>
          <w:rFonts w:hint="eastAsia" w:eastAsiaTheme="minorEastAsia"/>
          <w:lang w:eastAsia="zh-CN"/>
        </w:rPr>
      </w:pPr>
      <w:r>
        <w:rPr>
          <w:rFonts w:hint="eastAsia" w:ascii="仿宋" w:hAnsi="仿宋" w:eastAsia="仿宋" w:cs="仿宋"/>
          <w:sz w:val="24"/>
          <w:lang w:val="zh-TW" w:eastAsia="zh-TW" w:bidi="zh-TW"/>
        </w:rPr>
        <w:t>甲方（采购人名称全称）：</w:t>
      </w:r>
      <w:r>
        <w:rPr>
          <w:rFonts w:hint="eastAsia" w:ascii="仿宋" w:hAnsi="仿宋" w:eastAsia="仿宋" w:cs="仿宋"/>
          <w:sz w:val="24"/>
          <w:lang w:val="zh-TW" w:eastAsia="zh-CN" w:bidi="zh-TW"/>
        </w:rPr>
        <w:t>西安国家民用航天产业基地管理委员会</w:t>
      </w:r>
    </w:p>
    <w:p w14:paraId="004D2BC0">
      <w:pPr>
        <w:spacing w:line="360" w:lineRule="auto"/>
        <w:jc w:val="left"/>
        <w:rPr>
          <w:rFonts w:hint="eastAsia" w:ascii="仿宋" w:hAnsi="仿宋" w:eastAsia="仿宋" w:cs="仿宋"/>
          <w:sz w:val="24"/>
          <w:u w:val="single"/>
          <w:lang w:val="en-US" w:eastAsia="zh-CN" w:bidi="zh-TW"/>
        </w:rPr>
      </w:pPr>
      <w:r>
        <w:rPr>
          <w:rFonts w:hint="eastAsia" w:ascii="仿宋" w:hAnsi="仿宋" w:eastAsia="仿宋" w:cs="仿宋"/>
          <w:sz w:val="24"/>
          <w:lang w:val="zh-TW" w:eastAsia="zh-TW" w:bidi="zh-TW"/>
        </w:rPr>
        <w:t>乙方（供应商名称全称）：</w:t>
      </w:r>
      <w:r>
        <w:rPr>
          <w:rFonts w:hint="eastAsia" w:ascii="仿宋" w:hAnsi="仿宋" w:eastAsia="仿宋" w:cs="仿宋"/>
          <w:sz w:val="24"/>
          <w:u w:val="single"/>
          <w:lang w:val="en-US" w:eastAsia="zh-CN" w:bidi="zh-TW"/>
        </w:rPr>
        <w:t xml:space="preserve">                           </w:t>
      </w:r>
    </w:p>
    <w:p w14:paraId="32AC3481">
      <w:pPr>
        <w:spacing w:line="360" w:lineRule="auto"/>
        <w:outlineLvl w:val="2"/>
        <w:rPr>
          <w:rFonts w:hint="eastAsia" w:ascii="仿宋" w:hAnsi="仿宋" w:eastAsia="仿宋" w:cs="仿宋"/>
          <w:sz w:val="24"/>
          <w:lang w:val="zh-TW" w:bidi="zh-TW"/>
        </w:rPr>
      </w:pPr>
      <w:r>
        <w:rPr>
          <w:rFonts w:hint="eastAsia" w:ascii="仿宋" w:hAnsi="仿宋" w:eastAsia="仿宋" w:cs="仿宋"/>
          <w:sz w:val="24"/>
          <w:lang w:val="en-US" w:eastAsia="zh-CN" w:bidi="zh-TW"/>
        </w:rPr>
        <w:t xml:space="preserve">    航天基地天和二路、长征一路雨水管道清淤服务项目</w:t>
      </w:r>
      <w:r>
        <w:rPr>
          <w:rFonts w:hint="eastAsia" w:ascii="仿宋" w:hAnsi="仿宋" w:eastAsia="仿宋" w:cs="仿宋"/>
          <w:sz w:val="24"/>
          <w:lang w:val="zh-TW" w:eastAsia="zh-TW" w:bidi="zh-TW"/>
        </w:rPr>
        <w:t>，在</w:t>
      </w:r>
      <w:r>
        <w:rPr>
          <w:rFonts w:hint="eastAsia" w:ascii="仿宋" w:hAnsi="仿宋" w:eastAsia="仿宋" w:cs="仿宋"/>
          <w:sz w:val="24"/>
          <w:szCs w:val="24"/>
        </w:rPr>
        <w:t>西安国家民用航天产业基地财政金融局</w:t>
      </w:r>
      <w:r>
        <w:rPr>
          <w:rFonts w:hint="eastAsia" w:ascii="仿宋" w:hAnsi="仿宋" w:eastAsia="仿宋" w:cs="仿宋"/>
          <w:sz w:val="24"/>
          <w:lang w:val="zh-TW" w:eastAsia="zh-TW" w:bidi="zh-TW"/>
        </w:rPr>
        <w:t>的监督管理下，按照政府采购程序组织竞争性磋商，确定乙方</w:t>
      </w:r>
      <w:r>
        <w:rPr>
          <w:rFonts w:hint="eastAsia" w:ascii="仿宋" w:hAnsi="仿宋" w:eastAsia="仿宋" w:cs="仿宋"/>
          <w:sz w:val="24"/>
          <w:lang w:bidi="zh-TW"/>
        </w:rPr>
        <w:t>为</w:t>
      </w:r>
      <w:r>
        <w:rPr>
          <w:rFonts w:hint="eastAsia" w:ascii="仿宋" w:hAnsi="仿宋" w:eastAsia="仿宋" w:cs="仿宋"/>
          <w:sz w:val="24"/>
          <w:lang w:val="zh-TW" w:eastAsia="zh-TW" w:bidi="zh-TW"/>
        </w:rPr>
        <w:t>成交供应商。依据</w:t>
      </w:r>
      <w:r>
        <w:rPr>
          <w:rFonts w:hint="eastAsia" w:ascii="仿宋" w:hAnsi="仿宋" w:eastAsia="仿宋" w:cs="仿宋"/>
          <w:sz w:val="24"/>
          <w:lang w:bidi="zh-TW"/>
        </w:rPr>
        <w:t>《</w:t>
      </w:r>
      <w:r>
        <w:rPr>
          <w:rFonts w:hint="eastAsia" w:ascii="仿宋" w:hAnsi="仿宋" w:eastAsia="仿宋" w:cs="仿宋"/>
          <w:sz w:val="24"/>
          <w:lang w:val="zh-TW" w:eastAsia="zh-TW" w:bidi="zh-TW"/>
        </w:rPr>
        <w:t>中华人民共和国政府</w:t>
      </w:r>
      <w:r>
        <w:rPr>
          <w:rFonts w:hint="eastAsia" w:ascii="仿宋" w:hAnsi="仿宋" w:eastAsia="仿宋" w:cs="仿宋"/>
          <w:sz w:val="24"/>
          <w:lang w:bidi="zh-TW"/>
        </w:rPr>
        <w:t>采购法》、</w:t>
      </w:r>
      <w:r>
        <w:rPr>
          <w:rFonts w:hint="eastAsia" w:ascii="仿宋" w:hAnsi="仿宋" w:eastAsia="仿宋" w:cs="仿宋"/>
          <w:sz w:val="24"/>
          <w:lang w:val="zh-TW" w:eastAsia="zh-TW" w:bidi="zh-TW"/>
        </w:rPr>
        <w:t>《</w:t>
      </w:r>
      <w:r>
        <w:rPr>
          <w:rFonts w:hint="eastAsia" w:ascii="仿宋" w:hAnsi="仿宋" w:eastAsia="仿宋" w:cs="仿宋"/>
          <w:sz w:val="24"/>
          <w:lang w:bidi="zh-TW"/>
        </w:rPr>
        <w:t>中</w:t>
      </w:r>
      <w:r>
        <w:rPr>
          <w:rFonts w:hint="eastAsia" w:ascii="仿宋" w:hAnsi="仿宋" w:eastAsia="仿宋" w:cs="仿宋"/>
          <w:sz w:val="24"/>
          <w:lang w:val="zh-TW" w:eastAsia="zh-TW" w:bidi="zh-TW"/>
        </w:rPr>
        <w:t>华人民共和国民法典》以及竞争性</w:t>
      </w:r>
      <w:r>
        <w:rPr>
          <w:rFonts w:hint="eastAsia" w:ascii="仿宋" w:hAnsi="仿宋" w:eastAsia="仿宋" w:cs="仿宋"/>
          <w:sz w:val="24"/>
          <w:lang w:bidi="zh-TW"/>
        </w:rPr>
        <w:t>磋商文件、</w:t>
      </w:r>
      <w:r>
        <w:rPr>
          <w:rFonts w:hint="eastAsia" w:ascii="仿宋" w:hAnsi="仿宋" w:eastAsia="仿宋" w:cs="仿宋"/>
          <w:sz w:val="24"/>
          <w:lang w:val="zh-TW" w:eastAsia="zh-TW" w:bidi="zh-TW"/>
        </w:rPr>
        <w:t>成交通知书，经甲、乙双方协商，达成如下合同条款</w:t>
      </w:r>
      <w:r>
        <w:rPr>
          <w:rFonts w:hint="eastAsia" w:ascii="仿宋" w:hAnsi="仿宋" w:eastAsia="仿宋" w:cs="仿宋"/>
          <w:sz w:val="24"/>
          <w:lang w:val="zh-TW" w:bidi="zh-TW"/>
        </w:rPr>
        <w:t>。</w:t>
      </w:r>
    </w:p>
    <w:p w14:paraId="0FC14C64">
      <w:pPr>
        <w:spacing w:after="100" w:line="360" w:lineRule="auto"/>
        <w:ind w:firstLine="482" w:firstLineChars="200"/>
        <w:rPr>
          <w:rFonts w:hint="eastAsia" w:ascii="仿宋" w:hAnsi="仿宋" w:eastAsia="仿宋" w:cs="仿宋"/>
          <w:b/>
          <w:bCs/>
          <w:sz w:val="24"/>
          <w:lang w:val="zh-TW" w:bidi="zh-TW"/>
        </w:rPr>
      </w:pPr>
      <w:r>
        <w:rPr>
          <w:rFonts w:hint="eastAsia" w:ascii="仿宋" w:hAnsi="仿宋" w:eastAsia="仿宋" w:cs="仿宋"/>
          <w:b/>
          <w:bCs/>
          <w:sz w:val="24"/>
          <w:lang w:val="zh-TW" w:eastAsia="zh-TW" w:bidi="zh-TW"/>
        </w:rPr>
        <w:t>一、合同标的物内容及数量（以响应文件正本和澄清表〈函〉为准）</w:t>
      </w:r>
    </w:p>
    <w:tbl>
      <w:tblPr>
        <w:tblStyle w:val="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65"/>
        <w:gridCol w:w="1677"/>
        <w:gridCol w:w="1677"/>
        <w:gridCol w:w="1212"/>
        <w:gridCol w:w="1395"/>
        <w:gridCol w:w="1397"/>
      </w:tblGrid>
      <w:tr w14:paraId="00E2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73" w:hRule="exact"/>
          <w:jc w:val="center"/>
        </w:trPr>
        <w:tc>
          <w:tcPr>
            <w:tcW w:w="580" w:type="pct"/>
            <w:shd w:val="clear" w:color="auto" w:fill="auto"/>
            <w:vAlign w:val="center"/>
          </w:tcPr>
          <w:p w14:paraId="01CC6E66">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序号</w:t>
            </w:r>
          </w:p>
        </w:tc>
        <w:tc>
          <w:tcPr>
            <w:tcW w:w="1007" w:type="pct"/>
            <w:shd w:val="clear" w:color="auto" w:fill="auto"/>
            <w:vAlign w:val="center"/>
          </w:tcPr>
          <w:p w14:paraId="0CCF54C1">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服务名称</w:t>
            </w:r>
          </w:p>
        </w:tc>
        <w:tc>
          <w:tcPr>
            <w:tcW w:w="1007" w:type="pct"/>
            <w:shd w:val="clear" w:color="auto" w:fill="auto"/>
            <w:vAlign w:val="center"/>
          </w:tcPr>
          <w:p w14:paraId="7130D1C8">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服务内容</w:t>
            </w:r>
          </w:p>
        </w:tc>
        <w:tc>
          <w:tcPr>
            <w:tcW w:w="728" w:type="pct"/>
            <w:shd w:val="clear" w:color="auto" w:fill="auto"/>
            <w:vAlign w:val="center"/>
          </w:tcPr>
          <w:p w14:paraId="5E33CD1E">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数量</w:t>
            </w:r>
          </w:p>
        </w:tc>
        <w:tc>
          <w:tcPr>
            <w:tcW w:w="838" w:type="pct"/>
            <w:shd w:val="clear" w:color="auto" w:fill="auto"/>
            <w:vAlign w:val="center"/>
          </w:tcPr>
          <w:p w14:paraId="608B33C3">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单价</w:t>
            </w:r>
          </w:p>
          <w:p w14:paraId="2E72B237">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（元）</w:t>
            </w:r>
          </w:p>
        </w:tc>
        <w:tc>
          <w:tcPr>
            <w:tcW w:w="838" w:type="pct"/>
            <w:shd w:val="clear" w:color="auto" w:fill="auto"/>
            <w:vAlign w:val="center"/>
          </w:tcPr>
          <w:p w14:paraId="10452D8F">
            <w:pPr>
              <w:spacing w:line="360" w:lineRule="auto"/>
              <w:jc w:val="center"/>
              <w:rPr>
                <w:rFonts w:hint="eastAsia" w:ascii="仿宋" w:hAnsi="仿宋" w:eastAsia="仿宋" w:cs="仿宋"/>
                <w:sz w:val="24"/>
                <w:lang w:bidi="zh-TW"/>
              </w:rPr>
            </w:pPr>
            <w:r>
              <w:rPr>
                <w:rFonts w:hint="eastAsia" w:ascii="仿宋" w:hAnsi="仿宋" w:eastAsia="仿宋" w:cs="仿宋"/>
                <w:sz w:val="24"/>
                <w:lang w:bidi="zh-TW"/>
              </w:rPr>
              <w:t>总价</w:t>
            </w:r>
          </w:p>
          <w:p w14:paraId="5C214208">
            <w:pPr>
              <w:spacing w:line="360" w:lineRule="auto"/>
              <w:jc w:val="center"/>
              <w:rPr>
                <w:rFonts w:hint="eastAsia" w:ascii="仿宋" w:hAnsi="仿宋" w:eastAsia="仿宋" w:cs="仿宋"/>
                <w:sz w:val="24"/>
                <w:lang w:bidi="zh-TW"/>
              </w:rPr>
            </w:pPr>
            <w:r>
              <w:rPr>
                <w:rFonts w:hint="eastAsia" w:ascii="仿宋" w:hAnsi="仿宋" w:eastAsia="仿宋" w:cs="仿宋"/>
                <w:sz w:val="24"/>
                <w:lang w:bidi="zh-TW"/>
              </w:rPr>
              <w:t>（元）</w:t>
            </w:r>
          </w:p>
        </w:tc>
      </w:tr>
      <w:tr w14:paraId="57F3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80" w:type="pct"/>
            <w:shd w:val="clear" w:color="auto" w:fill="auto"/>
            <w:vAlign w:val="center"/>
          </w:tcPr>
          <w:p w14:paraId="02C7CA5E">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1</w:t>
            </w:r>
          </w:p>
        </w:tc>
        <w:tc>
          <w:tcPr>
            <w:tcW w:w="1007" w:type="pct"/>
            <w:shd w:val="clear" w:color="auto" w:fill="auto"/>
          </w:tcPr>
          <w:p w14:paraId="24C6C71E">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2CFC0FDB">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67E0A507">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5E4881F1">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4599EC0E">
            <w:pPr>
              <w:spacing w:line="360" w:lineRule="auto"/>
              <w:jc w:val="left"/>
              <w:rPr>
                <w:rFonts w:hint="eastAsia" w:ascii="仿宋" w:hAnsi="仿宋" w:eastAsia="仿宋" w:cs="仿宋"/>
                <w:kern w:val="0"/>
                <w:sz w:val="24"/>
                <w:lang w:eastAsia="en-US" w:bidi="en-US"/>
              </w:rPr>
            </w:pPr>
          </w:p>
        </w:tc>
      </w:tr>
      <w:tr w14:paraId="77CF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80" w:type="pct"/>
            <w:shd w:val="clear" w:color="auto" w:fill="auto"/>
            <w:vAlign w:val="bottom"/>
          </w:tcPr>
          <w:p w14:paraId="3AFF2939">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2</w:t>
            </w:r>
          </w:p>
        </w:tc>
        <w:tc>
          <w:tcPr>
            <w:tcW w:w="1007" w:type="pct"/>
            <w:shd w:val="clear" w:color="auto" w:fill="auto"/>
          </w:tcPr>
          <w:p w14:paraId="4E8D03C5">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7B65BB5F">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5DAF9EC6">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253474BB">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1118A1B1">
            <w:pPr>
              <w:spacing w:line="360" w:lineRule="auto"/>
              <w:jc w:val="left"/>
              <w:rPr>
                <w:rFonts w:hint="eastAsia" w:ascii="仿宋" w:hAnsi="仿宋" w:eastAsia="仿宋" w:cs="仿宋"/>
                <w:kern w:val="0"/>
                <w:sz w:val="24"/>
                <w:lang w:eastAsia="en-US" w:bidi="en-US"/>
              </w:rPr>
            </w:pPr>
          </w:p>
        </w:tc>
      </w:tr>
      <w:tr w14:paraId="0922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80" w:type="pct"/>
            <w:shd w:val="clear" w:color="auto" w:fill="auto"/>
            <w:vAlign w:val="bottom"/>
          </w:tcPr>
          <w:p w14:paraId="4C877952">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3</w:t>
            </w:r>
          </w:p>
        </w:tc>
        <w:tc>
          <w:tcPr>
            <w:tcW w:w="1007" w:type="pct"/>
            <w:shd w:val="clear" w:color="auto" w:fill="auto"/>
          </w:tcPr>
          <w:p w14:paraId="21D8DFBE">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05A3E8B3">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1CA8B126">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41363C81">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29AE7162">
            <w:pPr>
              <w:spacing w:line="360" w:lineRule="auto"/>
              <w:jc w:val="left"/>
              <w:rPr>
                <w:rFonts w:hint="eastAsia" w:ascii="仿宋" w:hAnsi="仿宋" w:eastAsia="仿宋" w:cs="仿宋"/>
                <w:kern w:val="0"/>
                <w:sz w:val="24"/>
                <w:lang w:eastAsia="en-US" w:bidi="en-US"/>
              </w:rPr>
            </w:pPr>
          </w:p>
        </w:tc>
      </w:tr>
      <w:tr w14:paraId="6337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80" w:type="pct"/>
            <w:shd w:val="clear" w:color="auto" w:fill="auto"/>
            <w:vAlign w:val="center"/>
          </w:tcPr>
          <w:p w14:paraId="7AF13F50">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4</w:t>
            </w:r>
          </w:p>
        </w:tc>
        <w:tc>
          <w:tcPr>
            <w:tcW w:w="1007" w:type="pct"/>
            <w:shd w:val="clear" w:color="auto" w:fill="auto"/>
          </w:tcPr>
          <w:p w14:paraId="37B7A02A">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4C4025FB">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3F6580ED">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3C3AEAD5">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62CA1BCD">
            <w:pPr>
              <w:spacing w:line="360" w:lineRule="auto"/>
              <w:jc w:val="left"/>
              <w:rPr>
                <w:rFonts w:hint="eastAsia" w:ascii="仿宋" w:hAnsi="仿宋" w:eastAsia="仿宋" w:cs="仿宋"/>
                <w:kern w:val="0"/>
                <w:sz w:val="24"/>
                <w:lang w:eastAsia="en-US" w:bidi="en-US"/>
              </w:rPr>
            </w:pPr>
          </w:p>
        </w:tc>
      </w:tr>
      <w:tr w14:paraId="5BFE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5" w:hRule="exact"/>
          <w:jc w:val="center"/>
        </w:trPr>
        <w:tc>
          <w:tcPr>
            <w:tcW w:w="580" w:type="pct"/>
            <w:shd w:val="clear" w:color="auto" w:fill="auto"/>
            <w:vAlign w:val="bottom"/>
          </w:tcPr>
          <w:p w14:paraId="03FC7313">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5</w:t>
            </w:r>
          </w:p>
        </w:tc>
        <w:tc>
          <w:tcPr>
            <w:tcW w:w="1007" w:type="pct"/>
            <w:shd w:val="clear" w:color="auto" w:fill="auto"/>
          </w:tcPr>
          <w:p w14:paraId="6E9B0B6A">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13F0FFBF">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0C88FA30">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72592DDC">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21334180">
            <w:pPr>
              <w:spacing w:line="360" w:lineRule="auto"/>
              <w:jc w:val="left"/>
              <w:rPr>
                <w:rFonts w:hint="eastAsia" w:ascii="仿宋" w:hAnsi="仿宋" w:eastAsia="仿宋" w:cs="仿宋"/>
                <w:kern w:val="0"/>
                <w:sz w:val="24"/>
                <w:lang w:eastAsia="en-US" w:bidi="en-US"/>
              </w:rPr>
            </w:pPr>
          </w:p>
        </w:tc>
      </w:tr>
      <w:tr w14:paraId="4E88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7" w:hRule="exact"/>
          <w:jc w:val="center"/>
        </w:trPr>
        <w:tc>
          <w:tcPr>
            <w:tcW w:w="580" w:type="pct"/>
            <w:shd w:val="clear" w:color="auto" w:fill="auto"/>
            <w:vAlign w:val="bottom"/>
          </w:tcPr>
          <w:p w14:paraId="09C92586">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6</w:t>
            </w:r>
          </w:p>
        </w:tc>
        <w:tc>
          <w:tcPr>
            <w:tcW w:w="1007" w:type="pct"/>
            <w:shd w:val="clear" w:color="auto" w:fill="auto"/>
          </w:tcPr>
          <w:p w14:paraId="7A08BAA4">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75BDCF22">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0327A581">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12B1FCB8">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5111C8DB">
            <w:pPr>
              <w:spacing w:line="360" w:lineRule="auto"/>
              <w:jc w:val="left"/>
              <w:rPr>
                <w:rFonts w:hint="eastAsia" w:ascii="仿宋" w:hAnsi="仿宋" w:eastAsia="仿宋" w:cs="仿宋"/>
                <w:kern w:val="0"/>
                <w:sz w:val="24"/>
                <w:lang w:eastAsia="en-US" w:bidi="en-US"/>
              </w:rPr>
            </w:pPr>
          </w:p>
        </w:tc>
      </w:tr>
      <w:tr w14:paraId="5A92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80" w:type="pct"/>
            <w:shd w:val="clear" w:color="auto" w:fill="auto"/>
            <w:vAlign w:val="bottom"/>
          </w:tcPr>
          <w:p w14:paraId="5BF27151">
            <w:pPr>
              <w:spacing w:line="360" w:lineRule="auto"/>
              <w:jc w:val="center"/>
              <w:rPr>
                <w:rFonts w:hint="eastAsia" w:ascii="仿宋" w:hAnsi="仿宋" w:eastAsia="仿宋" w:cs="仿宋"/>
                <w:sz w:val="24"/>
                <w:lang w:val="zh-TW" w:eastAsia="zh-TW" w:bidi="zh-TW"/>
              </w:rPr>
            </w:pPr>
            <w:r>
              <w:rPr>
                <w:rFonts w:hint="eastAsia" w:ascii="仿宋" w:hAnsi="仿宋" w:eastAsia="仿宋" w:cs="仿宋"/>
                <w:sz w:val="24"/>
                <w:lang w:val="zh-TW" w:eastAsia="zh-TW" w:bidi="zh-TW"/>
              </w:rPr>
              <w:t>7</w:t>
            </w:r>
          </w:p>
        </w:tc>
        <w:tc>
          <w:tcPr>
            <w:tcW w:w="1007" w:type="pct"/>
            <w:shd w:val="clear" w:color="auto" w:fill="auto"/>
          </w:tcPr>
          <w:p w14:paraId="6457AEF8">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4C7345E7">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6BC9CA73">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3D9BA45B">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370E36CF">
            <w:pPr>
              <w:spacing w:line="360" w:lineRule="auto"/>
              <w:jc w:val="left"/>
              <w:rPr>
                <w:rFonts w:hint="eastAsia" w:ascii="仿宋" w:hAnsi="仿宋" w:eastAsia="仿宋" w:cs="仿宋"/>
                <w:kern w:val="0"/>
                <w:sz w:val="24"/>
                <w:lang w:eastAsia="en-US" w:bidi="en-US"/>
              </w:rPr>
            </w:pPr>
          </w:p>
        </w:tc>
      </w:tr>
      <w:tr w14:paraId="5D93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5" w:hRule="exact"/>
          <w:jc w:val="center"/>
        </w:trPr>
        <w:tc>
          <w:tcPr>
            <w:tcW w:w="580" w:type="pct"/>
            <w:shd w:val="clear" w:color="auto" w:fill="auto"/>
            <w:vAlign w:val="bottom"/>
          </w:tcPr>
          <w:p w14:paraId="1334FC1A">
            <w:pPr>
              <w:spacing w:line="360" w:lineRule="auto"/>
              <w:jc w:val="center"/>
              <w:rPr>
                <w:rFonts w:hint="eastAsia" w:ascii="仿宋" w:hAnsi="仿宋" w:eastAsia="仿宋" w:cs="仿宋"/>
                <w:sz w:val="24"/>
                <w:lang w:bidi="zh-TW"/>
              </w:rPr>
            </w:pPr>
            <w:r>
              <w:rPr>
                <w:rFonts w:hint="eastAsia" w:ascii="仿宋" w:hAnsi="仿宋" w:eastAsia="仿宋" w:cs="仿宋"/>
                <w:sz w:val="24"/>
                <w:lang w:bidi="zh-TW"/>
              </w:rPr>
              <w:t>...</w:t>
            </w:r>
          </w:p>
        </w:tc>
        <w:tc>
          <w:tcPr>
            <w:tcW w:w="1007" w:type="pct"/>
            <w:shd w:val="clear" w:color="auto" w:fill="auto"/>
          </w:tcPr>
          <w:p w14:paraId="16F114FF">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2584AF26">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7D2D10D0">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15DEC9B4">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65EB1D2E">
            <w:pPr>
              <w:spacing w:line="360" w:lineRule="auto"/>
              <w:jc w:val="left"/>
              <w:rPr>
                <w:rFonts w:hint="eastAsia" w:ascii="仿宋" w:hAnsi="仿宋" w:eastAsia="仿宋" w:cs="仿宋"/>
                <w:kern w:val="0"/>
                <w:sz w:val="24"/>
                <w:lang w:eastAsia="en-US" w:bidi="en-US"/>
              </w:rPr>
            </w:pPr>
          </w:p>
        </w:tc>
      </w:tr>
      <w:tr w14:paraId="1CCE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80" w:type="pct"/>
            <w:shd w:val="clear" w:color="auto" w:fill="auto"/>
            <w:vAlign w:val="bottom"/>
          </w:tcPr>
          <w:p w14:paraId="5C260E2E">
            <w:pPr>
              <w:spacing w:line="360" w:lineRule="auto"/>
              <w:jc w:val="center"/>
              <w:rPr>
                <w:rFonts w:hint="eastAsia" w:ascii="仿宋" w:hAnsi="仿宋" w:eastAsia="仿宋" w:cs="仿宋"/>
                <w:sz w:val="24"/>
                <w:lang w:val="zh-TW" w:bidi="zh-TW"/>
              </w:rPr>
            </w:pPr>
            <w:r>
              <w:rPr>
                <w:rFonts w:hint="eastAsia" w:ascii="仿宋" w:hAnsi="仿宋" w:eastAsia="仿宋" w:cs="仿宋"/>
                <w:sz w:val="24"/>
                <w:lang w:bidi="zh-TW"/>
              </w:rPr>
              <w:t>N</w:t>
            </w:r>
          </w:p>
        </w:tc>
        <w:tc>
          <w:tcPr>
            <w:tcW w:w="1007" w:type="pct"/>
            <w:shd w:val="clear" w:color="auto" w:fill="auto"/>
          </w:tcPr>
          <w:p w14:paraId="5511013C">
            <w:pPr>
              <w:spacing w:line="360" w:lineRule="auto"/>
              <w:jc w:val="left"/>
              <w:rPr>
                <w:rFonts w:hint="eastAsia" w:ascii="仿宋" w:hAnsi="仿宋" w:eastAsia="仿宋" w:cs="仿宋"/>
                <w:kern w:val="0"/>
                <w:sz w:val="24"/>
                <w:lang w:eastAsia="en-US" w:bidi="en-US"/>
              </w:rPr>
            </w:pPr>
          </w:p>
        </w:tc>
        <w:tc>
          <w:tcPr>
            <w:tcW w:w="1007" w:type="pct"/>
            <w:shd w:val="clear" w:color="auto" w:fill="auto"/>
          </w:tcPr>
          <w:p w14:paraId="43842B62">
            <w:pPr>
              <w:spacing w:line="360" w:lineRule="auto"/>
              <w:jc w:val="left"/>
              <w:rPr>
                <w:rFonts w:hint="eastAsia" w:ascii="仿宋" w:hAnsi="仿宋" w:eastAsia="仿宋" w:cs="仿宋"/>
                <w:kern w:val="0"/>
                <w:sz w:val="24"/>
                <w:lang w:eastAsia="en-US" w:bidi="en-US"/>
              </w:rPr>
            </w:pPr>
          </w:p>
        </w:tc>
        <w:tc>
          <w:tcPr>
            <w:tcW w:w="728" w:type="pct"/>
            <w:shd w:val="clear" w:color="auto" w:fill="auto"/>
          </w:tcPr>
          <w:p w14:paraId="64A6546E">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705B6BD2">
            <w:pPr>
              <w:spacing w:line="360" w:lineRule="auto"/>
              <w:jc w:val="left"/>
              <w:rPr>
                <w:rFonts w:hint="eastAsia" w:ascii="仿宋" w:hAnsi="仿宋" w:eastAsia="仿宋" w:cs="仿宋"/>
                <w:kern w:val="0"/>
                <w:sz w:val="24"/>
                <w:lang w:eastAsia="en-US" w:bidi="en-US"/>
              </w:rPr>
            </w:pPr>
          </w:p>
        </w:tc>
        <w:tc>
          <w:tcPr>
            <w:tcW w:w="838" w:type="pct"/>
            <w:shd w:val="clear" w:color="auto" w:fill="auto"/>
          </w:tcPr>
          <w:p w14:paraId="331EB935">
            <w:pPr>
              <w:spacing w:line="360" w:lineRule="auto"/>
              <w:jc w:val="left"/>
              <w:rPr>
                <w:rFonts w:hint="eastAsia" w:ascii="仿宋" w:hAnsi="仿宋" w:eastAsia="仿宋" w:cs="仿宋"/>
                <w:kern w:val="0"/>
                <w:sz w:val="24"/>
                <w:lang w:eastAsia="en-US" w:bidi="en-US"/>
              </w:rPr>
            </w:pPr>
          </w:p>
        </w:tc>
      </w:tr>
      <w:tr w14:paraId="35DA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7" w:hRule="exact"/>
          <w:jc w:val="center"/>
        </w:trPr>
        <w:tc>
          <w:tcPr>
            <w:tcW w:w="580" w:type="pct"/>
            <w:shd w:val="clear" w:color="auto" w:fill="auto"/>
            <w:vAlign w:val="bottom"/>
          </w:tcPr>
          <w:p w14:paraId="3157B83D">
            <w:pPr>
              <w:spacing w:line="360" w:lineRule="auto"/>
              <w:jc w:val="center"/>
              <w:rPr>
                <w:rFonts w:hint="eastAsia" w:ascii="仿宋" w:hAnsi="仿宋" w:eastAsia="仿宋" w:cs="仿宋"/>
                <w:sz w:val="24"/>
                <w:lang w:val="en-US" w:eastAsia="zh-CN" w:bidi="zh-TW"/>
              </w:rPr>
            </w:pPr>
            <w:r>
              <w:rPr>
                <w:rFonts w:hint="eastAsia" w:ascii="仿宋" w:hAnsi="仿宋" w:eastAsia="仿宋" w:cs="仿宋"/>
                <w:sz w:val="24"/>
                <w:lang w:val="en-US" w:eastAsia="zh-CN" w:bidi="zh-TW"/>
              </w:rPr>
              <w:t>合计</w:t>
            </w:r>
          </w:p>
        </w:tc>
        <w:tc>
          <w:tcPr>
            <w:tcW w:w="4419" w:type="pct"/>
            <w:gridSpan w:val="5"/>
            <w:shd w:val="clear" w:color="auto" w:fill="auto"/>
          </w:tcPr>
          <w:p w14:paraId="29855E1D">
            <w:pPr>
              <w:spacing w:line="360" w:lineRule="auto"/>
              <w:jc w:val="left"/>
              <w:rPr>
                <w:rFonts w:hint="eastAsia" w:ascii="仿宋" w:hAnsi="仿宋" w:eastAsia="仿宋" w:cs="仿宋"/>
                <w:kern w:val="0"/>
                <w:sz w:val="24"/>
                <w:lang w:eastAsia="en-US" w:bidi="en-US"/>
              </w:rPr>
            </w:pPr>
          </w:p>
        </w:tc>
      </w:tr>
    </w:tbl>
    <w:p w14:paraId="65B63BEB">
      <w:pPr>
        <w:spacing w:after="80" w:line="360" w:lineRule="auto"/>
        <w:ind w:firstLine="482" w:firstLineChars="200"/>
        <w:jc w:val="left"/>
        <w:rPr>
          <w:rFonts w:hint="eastAsia" w:ascii="仿宋" w:hAnsi="仿宋" w:eastAsia="仿宋" w:cs="仿宋"/>
          <w:sz w:val="24"/>
          <w:lang w:eastAsia="zh-TW" w:bidi="zh-TW"/>
        </w:rPr>
      </w:pPr>
      <w:r>
        <w:rPr>
          <w:rFonts w:hint="eastAsia" w:ascii="仿宋" w:hAnsi="仿宋" w:eastAsia="仿宋" w:cs="仿宋"/>
          <w:b/>
          <w:bCs/>
          <w:sz w:val="24"/>
          <w:lang w:val="zh-TW" w:eastAsia="zh-TW" w:bidi="zh-TW"/>
        </w:rPr>
        <w:t>二、</w:t>
      </w:r>
      <w:r>
        <w:rPr>
          <w:rFonts w:hint="eastAsia" w:ascii="仿宋" w:hAnsi="仿宋" w:eastAsia="仿宋" w:cs="仿宋"/>
          <w:b/>
          <w:bCs/>
          <w:sz w:val="24"/>
          <w:lang w:bidi="zh-TW"/>
        </w:rPr>
        <w:t>服务条件及内容要求</w:t>
      </w:r>
    </w:p>
    <w:p w14:paraId="5780AB81">
      <w:pPr>
        <w:spacing w:line="360" w:lineRule="auto"/>
        <w:ind w:firstLine="240" w:firstLineChars="100"/>
        <w:rPr>
          <w:rFonts w:hint="eastAsia" w:ascii="仿宋" w:hAnsi="仿宋" w:eastAsia="仿宋" w:cs="仿宋"/>
          <w:sz w:val="24"/>
          <w:u w:val="single"/>
          <w:lang w:val="en-US" w:eastAsia="zh-CN"/>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bidi="zh-TW"/>
        </w:rPr>
        <w:t>服务期限：</w:t>
      </w:r>
      <w:r>
        <w:rPr>
          <w:rFonts w:hint="eastAsia" w:ascii="仿宋" w:hAnsi="仿宋" w:eastAsia="仿宋" w:cs="仿宋"/>
          <w:sz w:val="24"/>
          <w:u w:val="single"/>
          <w:lang w:val="en-US" w:eastAsia="zh-CN" w:bidi="zh-TW"/>
        </w:rPr>
        <w:t xml:space="preserve">                   </w:t>
      </w:r>
    </w:p>
    <w:p w14:paraId="2EFCF710">
      <w:pPr>
        <w:tabs>
          <w:tab w:val="left" w:pos="6015"/>
          <w:tab w:val="left" w:pos="7407"/>
        </w:tabs>
        <w:spacing w:line="360" w:lineRule="auto"/>
        <w:ind w:firstLine="240" w:firstLineChars="100"/>
        <w:jc w:val="left"/>
        <w:rPr>
          <w:rFonts w:hint="eastAsia" w:ascii="仿宋" w:hAnsi="仿宋" w:eastAsia="仿宋" w:cs="仿宋"/>
          <w:sz w:val="24"/>
          <w:lang w:bidi="zh-TW"/>
        </w:rPr>
      </w:pPr>
      <w:r>
        <w:rPr>
          <w:rFonts w:hint="eastAsia" w:ascii="仿宋" w:hAnsi="仿宋" w:eastAsia="仿宋" w:cs="仿宋"/>
          <w:sz w:val="24"/>
          <w:lang w:bidi="zh-TW"/>
        </w:rPr>
        <w:t>（二）服务内容：详见</w:t>
      </w:r>
      <w:r>
        <w:rPr>
          <w:rFonts w:hint="eastAsia" w:ascii="仿宋" w:hAnsi="仿宋" w:eastAsia="仿宋" w:cs="仿宋"/>
          <w:sz w:val="24"/>
        </w:rPr>
        <w:t>采购内容及需求</w:t>
      </w:r>
      <w:r>
        <w:rPr>
          <w:rFonts w:hint="eastAsia" w:ascii="仿宋" w:hAnsi="仿宋" w:eastAsia="仿宋" w:cs="仿宋"/>
          <w:sz w:val="24"/>
          <w:lang w:bidi="zh-TW"/>
        </w:rPr>
        <w:t>。</w:t>
      </w:r>
    </w:p>
    <w:p w14:paraId="2795DC02">
      <w:pPr>
        <w:spacing w:line="360" w:lineRule="auto"/>
        <w:ind w:firstLine="241" w:firstLineChars="100"/>
        <w:rPr>
          <w:rFonts w:hint="eastAsia" w:ascii="仿宋" w:hAnsi="仿宋" w:eastAsia="仿宋" w:cs="仿宋"/>
          <w:b/>
          <w:bCs/>
          <w:sz w:val="24"/>
          <w:lang w:bidi="zh-TW"/>
        </w:rPr>
      </w:pPr>
      <w:r>
        <w:rPr>
          <w:rFonts w:hint="eastAsia" w:ascii="仿宋" w:hAnsi="仿宋" w:eastAsia="仿宋" w:cs="仿宋"/>
          <w:b/>
          <w:bCs/>
          <w:sz w:val="24"/>
          <w:lang w:bidi="zh-TW"/>
        </w:rPr>
        <w:t>三、合同价款</w:t>
      </w:r>
    </w:p>
    <w:p w14:paraId="206AE062">
      <w:pPr>
        <w:tabs>
          <w:tab w:val="left" w:pos="6015"/>
          <w:tab w:val="left" w:pos="7407"/>
        </w:tabs>
        <w:spacing w:line="360" w:lineRule="auto"/>
        <w:ind w:firstLine="480" w:firstLineChars="200"/>
        <w:jc w:val="left"/>
        <w:rPr>
          <w:rFonts w:hint="eastAsia" w:ascii="仿宋" w:hAnsi="仿宋" w:eastAsia="仿宋" w:cs="仿宋"/>
          <w:sz w:val="24"/>
          <w:lang w:bidi="zh-TW"/>
        </w:rPr>
      </w:pPr>
      <w:r>
        <w:rPr>
          <w:rFonts w:hint="eastAsia" w:ascii="仿宋" w:hAnsi="仿宋" w:eastAsia="仿宋" w:cs="仿宋"/>
          <w:sz w:val="24"/>
          <w:lang w:bidi="zh-TW"/>
        </w:rPr>
        <w:t>（一）合同价款：（大写）</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bidi="zh-TW"/>
        </w:rPr>
        <w:t xml:space="preserve"> ，小写（￥</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bidi="zh-TW"/>
        </w:rPr>
        <w:t>元）。</w:t>
      </w:r>
    </w:p>
    <w:p w14:paraId="71BAF779">
      <w:pPr>
        <w:tabs>
          <w:tab w:val="left" w:pos="6015"/>
          <w:tab w:val="left" w:pos="7407"/>
        </w:tabs>
        <w:spacing w:line="360" w:lineRule="auto"/>
        <w:ind w:firstLine="480" w:firstLineChars="200"/>
        <w:jc w:val="left"/>
        <w:rPr>
          <w:rFonts w:hint="eastAsia" w:ascii="仿宋" w:hAnsi="仿宋" w:eastAsia="仿宋" w:cs="仿宋"/>
          <w:sz w:val="24"/>
          <w:lang w:bidi="zh-TW"/>
        </w:rPr>
      </w:pPr>
      <w:r>
        <w:rPr>
          <w:rFonts w:hint="eastAsia" w:ascii="仿宋" w:hAnsi="仿宋" w:eastAsia="仿宋" w:cs="仿宋"/>
          <w:sz w:val="24"/>
          <w:lang w:bidi="zh-TW"/>
        </w:rPr>
        <w:t>（二）合同总价包括：为完成合同全部服务内容可能发生的全部费用，同时还包含为完成本项目所需的一切成本、利润、税金和服务期内的全部风险。</w:t>
      </w:r>
    </w:p>
    <w:p w14:paraId="273A3AFD">
      <w:pPr>
        <w:tabs>
          <w:tab w:val="left" w:pos="6015"/>
          <w:tab w:val="left" w:pos="7407"/>
        </w:tabs>
        <w:spacing w:line="360" w:lineRule="auto"/>
        <w:ind w:firstLine="480" w:firstLineChars="200"/>
        <w:jc w:val="left"/>
        <w:rPr>
          <w:rFonts w:hint="eastAsia" w:ascii="仿宋" w:hAnsi="仿宋" w:eastAsia="仿宋" w:cs="仿宋"/>
          <w:sz w:val="24"/>
          <w:lang w:bidi="zh-TW"/>
        </w:rPr>
      </w:pPr>
      <w:r>
        <w:rPr>
          <w:rFonts w:hint="eastAsia" w:ascii="仿宋" w:hAnsi="仿宋" w:eastAsia="仿宋" w:cs="仿宋"/>
          <w:sz w:val="24"/>
          <w:lang w:bidi="zh-TW"/>
        </w:rPr>
        <w:t>（三）合同总价不受市场价格变化因素的影响，一次性包死。</w:t>
      </w:r>
    </w:p>
    <w:p w14:paraId="0963A5F2">
      <w:pPr>
        <w:tabs>
          <w:tab w:val="left" w:pos="6015"/>
          <w:tab w:val="left" w:pos="7407"/>
        </w:tabs>
        <w:spacing w:line="360" w:lineRule="auto"/>
        <w:ind w:firstLine="482" w:firstLineChars="200"/>
        <w:jc w:val="left"/>
        <w:rPr>
          <w:rFonts w:hint="eastAsia" w:ascii="仿宋" w:hAnsi="仿宋" w:eastAsia="仿宋" w:cs="仿宋"/>
          <w:b/>
          <w:bCs/>
          <w:sz w:val="24"/>
          <w:lang w:bidi="zh-TW"/>
        </w:rPr>
      </w:pPr>
      <w:r>
        <w:rPr>
          <w:rFonts w:hint="eastAsia" w:ascii="仿宋" w:hAnsi="仿宋" w:eastAsia="仿宋" w:cs="仿宋"/>
          <w:b/>
          <w:bCs/>
          <w:sz w:val="24"/>
          <w:lang w:bidi="zh-TW"/>
        </w:rPr>
        <w:t>四、款项结算</w:t>
      </w:r>
    </w:p>
    <w:p w14:paraId="2D45FBDC">
      <w:pPr>
        <w:spacing w:line="360" w:lineRule="auto"/>
        <w:ind w:firstLine="960" w:firstLineChars="400"/>
        <w:jc w:val="left"/>
        <w:rPr>
          <w:rFonts w:hint="eastAsia" w:ascii="仿宋" w:hAnsi="仿宋" w:eastAsia="仿宋" w:cs="仿宋"/>
          <w:sz w:val="24"/>
          <w:szCs w:val="24"/>
          <w:lang w:val="en-US" w:eastAsia="zh-CN" w:bidi="zh-TW"/>
        </w:rPr>
      </w:pPr>
      <w:r>
        <w:rPr>
          <w:rFonts w:hint="eastAsia" w:ascii="仿宋" w:hAnsi="仿宋" w:eastAsia="仿宋" w:cs="仿宋"/>
          <w:sz w:val="24"/>
          <w:szCs w:val="24"/>
          <w:lang w:val="en-US" w:eastAsia="zh-CN" w:bidi="zh-TW"/>
        </w:rPr>
        <w:t>1.结算方式:中标人应向采购人提供本项目的服务结算付款申请书，经采购人审核后提交符合财政要求的全额正式税务发票，由采购人提交财政审核并履行相关手续后转账的方式向中标人指定账户支付本项目结算费用。</w:t>
      </w:r>
    </w:p>
    <w:p w14:paraId="641AE8EB">
      <w:pPr>
        <w:pStyle w:val="4"/>
        <w:spacing w:line="360" w:lineRule="auto"/>
        <w:ind w:firstLine="480" w:firstLineChars="200"/>
        <w:rPr>
          <w:rFonts w:hint="eastAsia" w:ascii="仿宋_GB2312" w:hAnsi="仿宋_GB2312" w:eastAsia="仿宋_GB2312" w:cs="仿宋_GB2312"/>
          <w:sz w:val="24"/>
          <w:szCs w:val="24"/>
          <w:highlight w:val="none"/>
        </w:rPr>
      </w:pPr>
      <w:r>
        <w:rPr>
          <w:rFonts w:hint="eastAsia" w:ascii="仿宋" w:hAnsi="仿宋" w:eastAsia="仿宋" w:cs="仿宋"/>
          <w:sz w:val="24"/>
          <w:szCs w:val="24"/>
          <w:lang w:val="en-US" w:eastAsia="zh-CN" w:bidi="zh-TW"/>
        </w:rPr>
        <w:t>2.合同款的支付</w:t>
      </w:r>
      <w:r>
        <w:rPr>
          <w:rFonts w:hint="eastAsia" w:ascii="仿宋" w:hAnsi="仿宋" w:eastAsia="仿宋" w:cs="仿宋"/>
          <w:color w:val="auto"/>
          <w:sz w:val="24"/>
          <w:szCs w:val="24"/>
          <w:highlight w:val="none"/>
          <w:lang w:val="en-US" w:eastAsia="zh-CN" w:bidi="zh-TW"/>
        </w:rPr>
        <w:t>:</w:t>
      </w:r>
      <w:r>
        <w:rPr>
          <w:rFonts w:hint="eastAsia" w:ascii="仿宋_GB2312" w:hAnsi="仿宋_GB2312" w:eastAsia="仿宋_GB2312" w:cs="仿宋_GB2312"/>
          <w:color w:val="auto"/>
          <w:sz w:val="24"/>
          <w:szCs w:val="24"/>
          <w:highlight w:val="none"/>
          <w:lang w:val="en-US" w:eastAsia="zh-CN"/>
        </w:rPr>
        <w:t>待项目经采购人验收合格后，采购方以转账方式一次性支付全部费用，</w:t>
      </w:r>
      <w:r>
        <w:rPr>
          <w:rFonts w:ascii="仿宋_GB2312" w:hAnsi="仿宋_GB2312" w:eastAsia="仿宋_GB2312" w:cs="仿宋_GB2312"/>
          <w:color w:val="auto"/>
          <w:sz w:val="24"/>
          <w:szCs w:val="24"/>
          <w:highlight w:val="none"/>
        </w:rPr>
        <w:t>达到付款条件起</w:t>
      </w:r>
      <w:r>
        <w:rPr>
          <w:rFonts w:hint="eastAsia" w:ascii="仿宋_GB2312" w:hAnsi="仿宋_GB2312" w:eastAsia="仿宋_GB2312" w:cs="仿宋_GB2312"/>
          <w:color w:val="auto"/>
          <w:sz w:val="24"/>
          <w:szCs w:val="24"/>
          <w:highlight w:val="none"/>
          <w:lang w:val="en-US" w:eastAsia="zh-CN"/>
        </w:rPr>
        <w:t>90个工作日</w:t>
      </w:r>
      <w:r>
        <w:rPr>
          <w:rFonts w:ascii="仿宋_GB2312" w:hAnsi="仿宋_GB2312" w:eastAsia="仿宋_GB2312" w:cs="仿宋_GB2312"/>
          <w:color w:val="auto"/>
          <w:sz w:val="24"/>
          <w:szCs w:val="24"/>
          <w:highlight w:val="none"/>
        </w:rPr>
        <w:t xml:space="preserve">内，支付合同总金额的 </w:t>
      </w:r>
      <w:r>
        <w:rPr>
          <w:rFonts w:hint="eastAsia" w:ascii="仿宋_GB2312" w:hAnsi="仿宋_GB2312" w:eastAsia="仿宋_GB2312" w:cs="仿宋_GB2312"/>
          <w:color w:val="auto"/>
          <w:sz w:val="24"/>
          <w:szCs w:val="24"/>
          <w:highlight w:val="none"/>
          <w:lang w:val="en-US" w:eastAsia="zh-CN"/>
        </w:rPr>
        <w:t>100</w:t>
      </w:r>
      <w:r>
        <w:rPr>
          <w:rFonts w:ascii="仿宋_GB2312" w:hAnsi="仿宋_GB2312" w:eastAsia="仿宋_GB2312" w:cs="仿宋_GB2312"/>
          <w:color w:val="auto"/>
          <w:sz w:val="24"/>
          <w:szCs w:val="24"/>
          <w:highlight w:val="none"/>
        </w:rPr>
        <w:t>.00%。</w:t>
      </w:r>
    </w:p>
    <w:p w14:paraId="25480532">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五、双方的权利和义务</w:t>
      </w:r>
    </w:p>
    <w:p w14:paraId="71BF8B79">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bidi="zh-TW"/>
        </w:rPr>
        <w:t>甲方的权利和义务</w:t>
      </w:r>
    </w:p>
    <w:p w14:paraId="31728962">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1、甲方有权对合同规定范围内乙方的服务行为进行监督和检查，拥有监管权。有权定期核对乙方提供服务所配备的人员数量。对甲方认为不合理的部分有权下达整改通知书，并要求乙方限期整改。</w:t>
      </w:r>
    </w:p>
    <w:p w14:paraId="6C712C5B">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2、负责检查监督乙方管理工作的实施及制度的执行情况。</w:t>
      </w:r>
    </w:p>
    <w:p w14:paraId="071A1EE8">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3、根据本合同规定，按时向乙方支付应付服务费用。</w:t>
      </w:r>
    </w:p>
    <w:p w14:paraId="35D82DEA">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4、</w:t>
      </w:r>
      <w:r>
        <w:rPr>
          <w:rFonts w:hint="eastAsia" w:ascii="仿宋" w:hAnsi="仿宋" w:eastAsia="仿宋" w:cs="仿宋"/>
          <w:sz w:val="24"/>
          <w:lang w:bidi="zh-TW"/>
        </w:rPr>
        <w:t>协调场地进场、道路通行事宜；</w:t>
      </w:r>
    </w:p>
    <w:p w14:paraId="27A70AF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5、</w:t>
      </w:r>
      <w:r>
        <w:rPr>
          <w:rFonts w:hint="eastAsia" w:ascii="仿宋" w:hAnsi="仿宋" w:eastAsia="仿宋" w:cs="仿宋"/>
          <w:sz w:val="24"/>
          <w:lang w:bidi="zh-TW"/>
        </w:rPr>
        <w:t>负责移交</w:t>
      </w:r>
      <w:r>
        <w:rPr>
          <w:rFonts w:hint="eastAsia" w:ascii="仿宋" w:hAnsi="仿宋" w:eastAsia="仿宋" w:cs="仿宋"/>
          <w:sz w:val="24"/>
          <w:lang w:val="en-US" w:eastAsia="zh-CN" w:bidi="zh-TW"/>
        </w:rPr>
        <w:t>实施</w:t>
      </w:r>
      <w:r>
        <w:rPr>
          <w:rFonts w:hint="eastAsia" w:ascii="仿宋" w:hAnsi="仿宋" w:eastAsia="仿宋" w:cs="仿宋"/>
          <w:sz w:val="24"/>
          <w:lang w:bidi="zh-TW"/>
        </w:rPr>
        <w:t>范围，告知地下管线、电缆、燃气管道、隐蔽构筑物位置，进行交底；</w:t>
      </w:r>
    </w:p>
    <w:p w14:paraId="2D57EEE6">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6</w:t>
      </w:r>
      <w:r>
        <w:rPr>
          <w:rFonts w:hint="eastAsia" w:ascii="仿宋" w:hAnsi="仿宋" w:eastAsia="仿宋" w:cs="仿宋"/>
          <w:sz w:val="24"/>
          <w:lang w:bidi="zh-TW"/>
        </w:rPr>
        <w:t>、国家法律、法规所规定由甲方承担的其它责任。</w:t>
      </w:r>
    </w:p>
    <w:p w14:paraId="5149745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（二）乙方的权利和义务</w:t>
      </w:r>
    </w:p>
    <w:p w14:paraId="58610FEF">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1、</w:t>
      </w:r>
      <w:r>
        <w:rPr>
          <w:rFonts w:hint="eastAsia" w:ascii="仿宋" w:hAnsi="仿宋" w:eastAsia="仿宋" w:cs="仿宋"/>
          <w:sz w:val="24"/>
          <w:lang w:bidi="zh-TW"/>
        </w:rPr>
        <w:t>乙方配备合格挖机、吸污车、高压清洗车、有限空间作业装备；作业人员持证上岗；</w:t>
      </w:r>
    </w:p>
    <w:p w14:paraId="28339A5F">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2、</w:t>
      </w:r>
      <w:r>
        <w:rPr>
          <w:rFonts w:hint="eastAsia" w:ascii="仿宋" w:hAnsi="仿宋" w:eastAsia="仿宋" w:cs="仿宋"/>
          <w:sz w:val="24"/>
          <w:lang w:bidi="zh-TW"/>
        </w:rPr>
        <w:t>严格落实有限空间作业规范：先通风、再检测、后作业；配备通风设备、有毒有害气体检测仪、救生装备，作业必须安排地面专职监护人员；硫化氢、沼气超标立刻停工撤离；</w:t>
      </w:r>
    </w:p>
    <w:p w14:paraId="79052C48">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3、</w:t>
      </w:r>
      <w:r>
        <w:rPr>
          <w:rFonts w:hint="eastAsia" w:ascii="仿宋" w:hAnsi="仿宋" w:eastAsia="仿宋" w:cs="仿宋"/>
          <w:sz w:val="24"/>
          <w:lang w:bidi="zh-TW"/>
        </w:rPr>
        <w:t>承担全部安全责任：沟槽坍塌、中毒窒息、交通事故、路人伤害、管线挖坏损毁、环保处罚等一切事故损失、行政处罚、民事赔偿全部由乙方承担；</w:t>
      </w:r>
    </w:p>
    <w:p w14:paraId="0506CB4F">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4、</w:t>
      </w:r>
      <w:r>
        <w:rPr>
          <w:rFonts w:hint="eastAsia" w:ascii="仿宋" w:hAnsi="仿宋" w:eastAsia="仿宋" w:cs="仿宋"/>
          <w:sz w:val="24"/>
          <w:lang w:bidi="zh-TW"/>
        </w:rPr>
        <w:t>严禁转包、违法分包本项目；</w:t>
      </w:r>
    </w:p>
    <w:p w14:paraId="7D02AE7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5</w:t>
      </w:r>
      <w:r>
        <w:rPr>
          <w:rFonts w:hint="eastAsia" w:ascii="仿宋" w:hAnsi="仿宋" w:eastAsia="仿宋" w:cs="仿宋"/>
          <w:sz w:val="24"/>
          <w:lang w:bidi="zh-TW"/>
        </w:rPr>
        <w:t>、在服务过程中接受项目行业管理部门及政府有关部门的指导，接受甲方的监督。</w:t>
      </w:r>
    </w:p>
    <w:p w14:paraId="47E6678F">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6</w:t>
      </w:r>
      <w:r>
        <w:rPr>
          <w:rFonts w:hint="eastAsia" w:ascii="仿宋" w:hAnsi="仿宋" w:eastAsia="仿宋" w:cs="仿宋"/>
          <w:sz w:val="24"/>
          <w:lang w:bidi="zh-TW"/>
        </w:rPr>
        <w:t>、国家法律、法规所规定由乙方承担的其它责任。</w:t>
      </w:r>
    </w:p>
    <w:p w14:paraId="0A222D8A">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7</w:t>
      </w:r>
      <w:r>
        <w:rPr>
          <w:rFonts w:hint="eastAsia" w:ascii="仿宋" w:hAnsi="仿宋" w:eastAsia="仿宋" w:cs="仿宋"/>
          <w:sz w:val="24"/>
          <w:lang w:bidi="zh-TW"/>
        </w:rPr>
        <w:t>、乙方应按国家技术规范、标准、规程和甲方的需求展开工作。</w:t>
      </w:r>
    </w:p>
    <w:p w14:paraId="7493C5CC">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8</w:t>
      </w:r>
      <w:r>
        <w:rPr>
          <w:rFonts w:hint="eastAsia" w:ascii="仿宋" w:hAnsi="仿宋" w:eastAsia="仿宋" w:cs="仿宋"/>
          <w:sz w:val="24"/>
          <w:lang w:bidi="zh-TW"/>
        </w:rPr>
        <w:t>、乙方在进行服务过程中，需遵守甲方的规章制度，接受甲方的安排与协调。</w:t>
      </w:r>
    </w:p>
    <w:p w14:paraId="45984424">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9</w:t>
      </w:r>
      <w:r>
        <w:rPr>
          <w:rFonts w:hint="eastAsia" w:ascii="仿宋" w:hAnsi="仿宋" w:eastAsia="仿宋" w:cs="仿宋"/>
          <w:sz w:val="24"/>
          <w:lang w:bidi="zh-TW"/>
        </w:rPr>
        <w:t>、如因乙方原因导致服务工作无法开展，乙方应承担相应的责任，并采取积极的补救措施。</w:t>
      </w:r>
    </w:p>
    <w:p w14:paraId="64F59E3D">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10</w:t>
      </w:r>
      <w:r>
        <w:rPr>
          <w:rFonts w:hint="eastAsia" w:ascii="仿宋" w:hAnsi="仿宋" w:eastAsia="仿宋" w:cs="仿宋"/>
          <w:sz w:val="24"/>
          <w:lang w:bidi="zh-TW"/>
        </w:rPr>
        <w:t>、在服务工作开展过程中，如出现意外事故，由乙方自行承担。</w:t>
      </w:r>
    </w:p>
    <w:p w14:paraId="4DE000DF">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六、质量保证</w:t>
      </w:r>
    </w:p>
    <w:p w14:paraId="687F1923">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1.</w:t>
      </w:r>
      <w:r>
        <w:rPr>
          <w:rFonts w:hint="eastAsia" w:ascii="仿宋" w:hAnsi="仿宋" w:eastAsia="仿宋" w:cs="仿宋"/>
          <w:sz w:val="24"/>
          <w:lang w:bidi="zh-TW"/>
        </w:rPr>
        <w:t>执行标准：给排水管道维护规范、当地水务部门管理规定，质量必须达到合格等级。</w:t>
      </w:r>
    </w:p>
    <w:p w14:paraId="34827641">
      <w:pPr>
        <w:spacing w:line="360" w:lineRule="auto"/>
        <w:ind w:firstLine="480" w:firstLineChars="200"/>
        <w:rPr>
          <w:rFonts w:hint="eastAsia" w:ascii="仿宋" w:hAnsi="仿宋" w:eastAsia="仿宋" w:cs="仿宋"/>
          <w:sz w:val="24"/>
          <w:lang w:val="en-US" w:eastAsia="zh-CN" w:bidi="zh-TW"/>
        </w:rPr>
      </w:pPr>
      <w:r>
        <w:rPr>
          <w:rFonts w:hint="eastAsia" w:ascii="仿宋" w:hAnsi="仿宋" w:eastAsia="仿宋" w:cs="仿宋"/>
          <w:sz w:val="24"/>
          <w:lang w:val="en-US" w:eastAsia="zh-CN" w:bidi="zh-TW"/>
        </w:rPr>
        <w:t>2、其他要求</w:t>
      </w:r>
    </w:p>
    <w:p w14:paraId="5A533023">
      <w:pPr>
        <w:spacing w:line="360" w:lineRule="auto"/>
        <w:ind w:left="479" w:leftChars="228" w:firstLine="0" w:firstLineChars="0"/>
        <w:rPr>
          <w:rFonts w:hint="eastAsia" w:ascii="仿宋" w:hAnsi="仿宋" w:eastAsia="仿宋" w:cs="仿宋"/>
          <w:sz w:val="24"/>
          <w:lang w:eastAsia="zh-CN" w:bidi="zh-TW"/>
        </w:rPr>
      </w:pPr>
      <w:r>
        <w:rPr>
          <w:rFonts w:hint="eastAsia" w:ascii="仿宋" w:hAnsi="仿宋" w:eastAsia="仿宋" w:cs="仿宋"/>
          <w:sz w:val="24"/>
          <w:lang w:bidi="zh-TW"/>
        </w:rPr>
        <w:t>管网清淤：管道内壁浮泥、沉积杂物清理干净，通水通畅，无堵塞残留</w:t>
      </w:r>
      <w:r>
        <w:rPr>
          <w:rFonts w:hint="eastAsia" w:ascii="仿宋" w:hAnsi="仿宋" w:eastAsia="仿宋" w:cs="仿宋"/>
          <w:sz w:val="24"/>
          <w:lang w:eastAsia="zh-CN" w:bidi="zh-TW"/>
        </w:rPr>
        <w:t>，</w:t>
      </w:r>
    </w:p>
    <w:p w14:paraId="42DFC397">
      <w:pPr>
        <w:spacing w:line="360" w:lineRule="auto"/>
        <w:rPr>
          <w:rFonts w:hint="eastAsia" w:ascii="仿宋" w:hAnsi="仿宋" w:eastAsia="仿宋" w:cs="仿宋"/>
          <w:sz w:val="24"/>
          <w:lang w:eastAsia="zh-CN" w:bidi="zh-TW"/>
        </w:rPr>
      </w:pPr>
      <w:r>
        <w:rPr>
          <w:rFonts w:hint="eastAsia" w:ascii="仿宋" w:hAnsi="仿宋" w:eastAsia="仿宋" w:cs="仿宋"/>
          <w:sz w:val="24"/>
          <w:lang w:bidi="zh-TW"/>
        </w:rPr>
        <w:t>淤泥全部密闭外运至合规消纳场，禁止就地随意堆放、直排泥浆、污染周边道路</w:t>
      </w:r>
      <w:r>
        <w:rPr>
          <w:rFonts w:hint="eastAsia" w:ascii="仿宋" w:hAnsi="仿宋" w:eastAsia="仿宋" w:cs="仿宋"/>
          <w:sz w:val="24"/>
          <w:lang w:eastAsia="zh-CN" w:bidi="zh-TW"/>
        </w:rPr>
        <w:t>。</w:t>
      </w:r>
    </w:p>
    <w:p w14:paraId="0D350934">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七、验收</w:t>
      </w:r>
    </w:p>
    <w:p w14:paraId="04D42EDD">
      <w:pPr>
        <w:spacing w:line="360" w:lineRule="auto"/>
        <w:ind w:firstLine="480" w:firstLineChars="200"/>
        <w:rPr>
          <w:rFonts w:hint="eastAsia" w:ascii="仿宋" w:hAnsi="仿宋" w:eastAsia="仿宋" w:cs="仿宋"/>
          <w:sz w:val="24"/>
          <w:highlight w:val="none"/>
          <w:lang w:bidi="zh-TW"/>
        </w:rPr>
      </w:pPr>
      <w:r>
        <w:rPr>
          <w:rFonts w:hint="eastAsia" w:ascii="仿宋" w:hAnsi="仿宋" w:eastAsia="仿宋" w:cs="仿宋"/>
          <w:sz w:val="24"/>
          <w:highlight w:val="none"/>
          <w:lang w:bidi="zh-TW"/>
        </w:rPr>
        <w:t>（一）服务内容完成后乙方进行自检，自检合格后</w:t>
      </w:r>
      <w:r>
        <w:rPr>
          <w:rFonts w:hint="eastAsia" w:ascii="仿宋" w:hAnsi="仿宋" w:eastAsia="仿宋" w:cs="仿宋"/>
          <w:sz w:val="24"/>
          <w:highlight w:val="none"/>
          <w:lang w:eastAsia="zh-CN" w:bidi="zh-TW"/>
        </w:rPr>
        <w:t>通知</w:t>
      </w:r>
      <w:r>
        <w:rPr>
          <w:rFonts w:hint="eastAsia" w:ascii="仿宋" w:hAnsi="仿宋" w:eastAsia="仿宋" w:cs="仿宋"/>
          <w:sz w:val="24"/>
          <w:highlight w:val="none"/>
          <w:lang w:bidi="zh-TW"/>
        </w:rPr>
        <w:t>甲方</w:t>
      </w:r>
      <w:r>
        <w:rPr>
          <w:rFonts w:hint="eastAsia" w:ascii="仿宋" w:hAnsi="仿宋" w:eastAsia="仿宋" w:cs="仿宋"/>
          <w:sz w:val="24"/>
          <w:highlight w:val="none"/>
          <w:lang w:eastAsia="zh-CN" w:bidi="zh-TW"/>
        </w:rPr>
        <w:t>，由</w:t>
      </w:r>
      <w:r>
        <w:rPr>
          <w:rFonts w:hint="eastAsia" w:ascii="仿宋" w:hAnsi="仿宋" w:eastAsia="仿宋" w:cs="仿宋"/>
          <w:sz w:val="24"/>
          <w:highlight w:val="none"/>
          <w:lang w:bidi="zh-TW"/>
        </w:rPr>
        <w:t>甲方组织</w:t>
      </w:r>
      <w:r>
        <w:rPr>
          <w:rFonts w:hint="eastAsia" w:ascii="仿宋" w:hAnsi="仿宋" w:eastAsia="仿宋" w:cs="仿宋"/>
          <w:sz w:val="24"/>
          <w:highlight w:val="none"/>
          <w:lang w:eastAsia="zh-CN" w:bidi="zh-TW"/>
        </w:rPr>
        <w:t>竣工</w:t>
      </w:r>
      <w:r>
        <w:rPr>
          <w:rFonts w:hint="eastAsia" w:ascii="仿宋" w:hAnsi="仿宋" w:eastAsia="仿宋" w:cs="仿宋"/>
          <w:sz w:val="24"/>
          <w:highlight w:val="none"/>
          <w:lang w:bidi="zh-TW"/>
        </w:rPr>
        <w:t>验收。</w:t>
      </w:r>
    </w:p>
    <w:p w14:paraId="5D91F7CB">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 xml:space="preserve">（二）乙方向甲方提交服务实施过程中的所有资料。以便甲方日后管理。 </w:t>
      </w:r>
    </w:p>
    <w:p w14:paraId="0CAD52E0">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（三）验收依据：</w:t>
      </w:r>
    </w:p>
    <w:p w14:paraId="66195941">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1、竞争性磋商文件、响应文件、澄清表（函）；</w:t>
      </w:r>
    </w:p>
    <w:p w14:paraId="7202512C">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 xml:space="preserve">2、本合同及附件文本； </w:t>
      </w:r>
    </w:p>
    <w:p w14:paraId="37C3CEDB">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3、国家相应的标准、规范。</w:t>
      </w:r>
    </w:p>
    <w:p w14:paraId="77A152BB">
      <w:pPr>
        <w:spacing w:line="360" w:lineRule="auto"/>
        <w:ind w:firstLine="482" w:firstLineChars="200"/>
        <w:rPr>
          <w:rFonts w:hint="eastAsia" w:ascii="仿宋" w:hAnsi="仿宋" w:eastAsia="仿宋" w:cs="仿宋"/>
          <w:b/>
          <w:bCs/>
          <w:sz w:val="24"/>
          <w:lang w:val="zh-TW" w:eastAsia="zh-TW" w:bidi="zh-TW"/>
        </w:rPr>
      </w:pPr>
      <w:r>
        <w:rPr>
          <w:rFonts w:hint="eastAsia" w:ascii="仿宋" w:hAnsi="仿宋" w:eastAsia="仿宋" w:cs="仿宋"/>
          <w:b/>
          <w:bCs/>
          <w:sz w:val="24"/>
          <w:lang w:bidi="zh-TW"/>
        </w:rPr>
        <w:t>八</w:t>
      </w:r>
      <w:r>
        <w:rPr>
          <w:rFonts w:hint="eastAsia" w:ascii="仿宋" w:hAnsi="仿宋" w:eastAsia="仿宋" w:cs="仿宋"/>
          <w:b/>
          <w:bCs/>
          <w:sz w:val="24"/>
          <w:lang w:val="zh-TW" w:eastAsia="zh-TW" w:bidi="zh-TW"/>
        </w:rPr>
        <w:t>、违约责任</w:t>
      </w:r>
    </w:p>
    <w:p w14:paraId="3B3E0969">
      <w:pPr>
        <w:tabs>
          <w:tab w:val="left" w:pos="1438"/>
        </w:tabs>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bidi="zh-TW"/>
        </w:rPr>
        <w:t>（一）</w:t>
      </w:r>
      <w:r>
        <w:rPr>
          <w:rFonts w:hint="eastAsia" w:ascii="仿宋" w:hAnsi="仿宋" w:eastAsia="仿宋" w:cs="仿宋"/>
          <w:sz w:val="24"/>
          <w:lang w:val="zh-TW" w:eastAsia="zh-TW" w:bidi="zh-TW"/>
        </w:rPr>
        <w:t>合同中未约定的，按《民法典》中的相关条款执行。</w:t>
      </w:r>
      <w:bookmarkStart w:id="4" w:name="bookmark15"/>
    </w:p>
    <w:bookmarkEnd w:id="4"/>
    <w:p w14:paraId="1DC6C1BE">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eastAsia="zh-CN" w:bidi="zh-TW"/>
        </w:rPr>
        <w:t>（</w:t>
      </w:r>
      <w:r>
        <w:rPr>
          <w:rFonts w:hint="eastAsia" w:ascii="仿宋" w:hAnsi="仿宋" w:eastAsia="仿宋" w:cs="仿宋"/>
          <w:sz w:val="24"/>
          <w:lang w:val="en-US" w:eastAsia="zh-CN" w:bidi="zh-TW"/>
        </w:rPr>
        <w:t>二</w:t>
      </w:r>
      <w:r>
        <w:rPr>
          <w:rFonts w:hint="eastAsia" w:ascii="仿宋" w:hAnsi="仿宋" w:eastAsia="仿宋" w:cs="仿宋"/>
          <w:sz w:val="24"/>
          <w:lang w:eastAsia="zh-CN" w:bidi="zh-TW"/>
        </w:rPr>
        <w:t>）</w:t>
      </w:r>
      <w:r>
        <w:rPr>
          <w:rFonts w:hint="eastAsia" w:ascii="仿宋" w:hAnsi="仿宋" w:eastAsia="仿宋" w:cs="仿宋"/>
          <w:sz w:val="24"/>
          <w:lang w:bidi="zh-TW"/>
        </w:rPr>
        <w:t>本合同履行过程中，如乙方违约，乙方应按甲方要求采取改正措施，并承担相应责任，甲方有索赔相关费用的权利；如乙方严重违约致使合同目的无法实现的，甲方有权解除、终止合同，乙方应赔偿甲方相应损失。</w:t>
      </w:r>
      <w:bookmarkStart w:id="5" w:name="_GoBack"/>
      <w:bookmarkEnd w:id="5"/>
    </w:p>
    <w:p w14:paraId="790F16C5">
      <w:pPr>
        <w:spacing w:line="360" w:lineRule="auto"/>
        <w:ind w:firstLine="482" w:firstLineChars="200"/>
        <w:jc w:val="left"/>
        <w:rPr>
          <w:rFonts w:hint="eastAsia" w:ascii="仿宋" w:hAnsi="仿宋" w:eastAsia="仿宋" w:cs="仿宋"/>
          <w:b/>
          <w:bCs/>
          <w:sz w:val="24"/>
          <w:lang w:val="zh-TW" w:eastAsia="zh-TW" w:bidi="zh-TW"/>
        </w:rPr>
      </w:pPr>
      <w:r>
        <w:rPr>
          <w:rFonts w:hint="eastAsia" w:ascii="仿宋" w:hAnsi="仿宋" w:eastAsia="仿宋" w:cs="仿宋"/>
          <w:b/>
          <w:bCs/>
          <w:sz w:val="24"/>
          <w:lang w:bidi="zh-TW"/>
        </w:rPr>
        <w:t>九、保密</w:t>
      </w:r>
      <w:r>
        <w:rPr>
          <w:rFonts w:hint="eastAsia" w:ascii="仿宋" w:hAnsi="仿宋" w:eastAsia="仿宋" w:cs="仿宋"/>
          <w:b/>
          <w:bCs/>
          <w:sz w:val="24"/>
          <w:lang w:val="zh-TW" w:eastAsia="zh-TW" w:bidi="zh-TW"/>
        </w:rPr>
        <w:t>条款</w:t>
      </w:r>
    </w:p>
    <w:p w14:paraId="6C66355B">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val="zh-TW" w:eastAsia="zh-TW" w:bidi="zh-TW"/>
        </w:rPr>
        <w:t>乙方应遵守国家有关保密的法律法规和行业规定，并对甲方</w:t>
      </w:r>
      <w:r>
        <w:rPr>
          <w:rFonts w:hint="eastAsia" w:ascii="仿宋" w:hAnsi="仿宋" w:eastAsia="仿宋" w:cs="仿宋"/>
          <w:sz w:val="24"/>
          <w:lang w:bidi="zh-TW"/>
        </w:rPr>
        <w:t>提供的资料负有保密义务。未经</w:t>
      </w:r>
      <w:r>
        <w:rPr>
          <w:rFonts w:hint="eastAsia" w:ascii="仿宋" w:hAnsi="仿宋" w:eastAsia="仿宋" w:cs="仿宋"/>
          <w:sz w:val="24"/>
          <w:lang w:val="zh-TW" w:eastAsia="zh-TW" w:bidi="zh-TW"/>
        </w:rPr>
        <w:t>甲方同意，不得将承接政府服务项目获得的</w:t>
      </w:r>
      <w:r>
        <w:rPr>
          <w:rFonts w:hint="eastAsia" w:ascii="仿宋" w:hAnsi="仿宋" w:eastAsia="仿宋" w:cs="仿宋"/>
          <w:sz w:val="24"/>
          <w:lang w:bidi="zh-TW"/>
        </w:rPr>
        <w:t>政府、公民个</w:t>
      </w:r>
      <w:r>
        <w:rPr>
          <w:rFonts w:hint="eastAsia" w:ascii="仿宋" w:hAnsi="仿宋" w:eastAsia="仿宋" w:cs="仿宋"/>
          <w:sz w:val="24"/>
          <w:lang w:val="zh-TW" w:eastAsia="zh-TW" w:bidi="zh-TW"/>
        </w:rPr>
        <w:t>人等各种信息和资料提供给其他单位和个人。如发生以上</w:t>
      </w:r>
      <w:r>
        <w:rPr>
          <w:rFonts w:hint="eastAsia" w:ascii="仿宋" w:hAnsi="仿宋" w:eastAsia="仿宋" w:cs="仿宋"/>
          <w:sz w:val="24"/>
          <w:lang w:bidi="zh-TW"/>
        </w:rPr>
        <w:t>情况，甲方有权</w:t>
      </w:r>
      <w:r>
        <w:rPr>
          <w:rFonts w:hint="eastAsia" w:ascii="仿宋" w:hAnsi="仿宋" w:eastAsia="仿宋" w:cs="仿宋"/>
          <w:sz w:val="24"/>
          <w:lang w:val="zh-TW" w:eastAsia="zh-TW" w:bidi="zh-TW"/>
        </w:rPr>
        <w:t>索赔。</w:t>
      </w:r>
    </w:p>
    <w:p w14:paraId="186EE243">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二</w:t>
      </w:r>
      <w:r>
        <w:rPr>
          <w:rFonts w:hint="eastAsia" w:ascii="仿宋" w:hAnsi="仿宋" w:eastAsia="仿宋" w:cs="仿宋"/>
          <w:sz w:val="24"/>
          <w:lang w:val="zh-TW" w:bidi="zh-TW"/>
        </w:rPr>
        <w:t>）</w:t>
      </w:r>
      <w:r>
        <w:rPr>
          <w:rFonts w:hint="eastAsia" w:ascii="仿宋" w:hAnsi="仿宋" w:eastAsia="仿宋" w:cs="仿宋"/>
          <w:sz w:val="24"/>
          <w:lang w:bidi="zh-TW"/>
        </w:rPr>
        <w:t>甲方有</w:t>
      </w:r>
      <w:r>
        <w:rPr>
          <w:rFonts w:hint="eastAsia" w:ascii="仿宋" w:hAnsi="仿宋" w:eastAsia="仿宋" w:cs="仿宋"/>
          <w:sz w:val="24"/>
          <w:lang w:val="zh-TW" w:eastAsia="zh-TW" w:bidi="zh-TW"/>
        </w:rPr>
        <w:t>义务保护乙方的知识产权，未经乙方同意，不得将乙方</w:t>
      </w:r>
      <w:r>
        <w:rPr>
          <w:rFonts w:hint="eastAsia" w:ascii="仿宋" w:hAnsi="仿宋" w:eastAsia="仿宋" w:cs="仿宋"/>
          <w:sz w:val="24"/>
          <w:lang w:bidi="zh-TW"/>
        </w:rPr>
        <w:t>交付的具有知识</w:t>
      </w:r>
      <w:r>
        <w:rPr>
          <w:rFonts w:hint="eastAsia" w:ascii="仿宋" w:hAnsi="仿宋" w:eastAsia="仿宋" w:cs="仿宋"/>
          <w:sz w:val="24"/>
          <w:lang w:val="zh-TW" w:eastAsia="zh-TW" w:bidi="zh-TW"/>
        </w:rPr>
        <w:t>产权性质的成果文件、资料向第三方转让或用于本合同以</w:t>
      </w:r>
      <w:r>
        <w:rPr>
          <w:rFonts w:hint="eastAsia" w:ascii="仿宋" w:hAnsi="仿宋" w:eastAsia="仿宋" w:cs="仿宋"/>
          <w:sz w:val="24"/>
          <w:lang w:bidi="zh-TW"/>
        </w:rPr>
        <w:t>外的项目。</w:t>
      </w:r>
      <w:r>
        <w:rPr>
          <w:rFonts w:hint="eastAsia" w:ascii="仿宋" w:hAnsi="仿宋" w:eastAsia="仿宋" w:cs="仿宋"/>
          <w:sz w:val="24"/>
          <w:lang w:val="zh-TW" w:eastAsia="zh-TW" w:bidi="zh-TW"/>
        </w:rPr>
        <w:t>如发生以上情况，乙方有权索赔，但甲方依据相关法定职责对</w:t>
      </w:r>
      <w:r>
        <w:rPr>
          <w:rFonts w:hint="eastAsia" w:ascii="仿宋" w:hAnsi="仿宋" w:eastAsia="仿宋" w:cs="仿宋"/>
          <w:sz w:val="24"/>
          <w:lang w:bidi="zh-TW"/>
        </w:rPr>
        <w:t>外公开的除外</w:t>
      </w:r>
      <w:r>
        <w:rPr>
          <w:rFonts w:hint="eastAsia" w:ascii="仿宋" w:hAnsi="仿宋" w:eastAsia="仿宋" w:cs="仿宋"/>
          <w:sz w:val="24"/>
          <w:lang w:val="zh-TW" w:eastAsia="zh-TW" w:bidi="zh-TW"/>
        </w:rPr>
        <w:t>。</w:t>
      </w:r>
    </w:p>
    <w:p w14:paraId="77E49A81">
      <w:pPr>
        <w:spacing w:line="360" w:lineRule="auto"/>
        <w:ind w:firstLine="480" w:firstLineChars="200"/>
        <w:rPr>
          <w:rFonts w:hint="eastAsia" w:ascii="仿宋" w:hAnsi="仿宋" w:eastAsia="仿宋" w:cs="仿宋"/>
          <w:b/>
          <w:bCs/>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三</w:t>
      </w:r>
      <w:r>
        <w:rPr>
          <w:rFonts w:hint="eastAsia" w:ascii="仿宋" w:hAnsi="仿宋" w:eastAsia="仿宋" w:cs="仿宋"/>
          <w:sz w:val="24"/>
          <w:lang w:val="zh-TW" w:bidi="zh-TW"/>
        </w:rPr>
        <w:t>）</w:t>
      </w:r>
      <w:r>
        <w:rPr>
          <w:rFonts w:hint="eastAsia" w:ascii="仿宋" w:hAnsi="仿宋" w:eastAsia="仿宋" w:cs="仿宋"/>
          <w:sz w:val="24"/>
          <w:lang w:bidi="zh-TW"/>
        </w:rPr>
        <w:t>本</w:t>
      </w:r>
      <w:r>
        <w:rPr>
          <w:rFonts w:hint="eastAsia" w:ascii="仿宋" w:hAnsi="仿宋" w:eastAsia="仿宋" w:cs="仿宋"/>
          <w:sz w:val="24"/>
          <w:lang w:val="zh-TW" w:eastAsia="zh-TW" w:bidi="zh-TW"/>
        </w:rPr>
        <w:t>条款为独立条款，本合同的无效、变更、解除和终止均不</w:t>
      </w:r>
      <w:r>
        <w:rPr>
          <w:rFonts w:hint="eastAsia" w:ascii="仿宋" w:hAnsi="仿宋" w:eastAsia="仿宋" w:cs="仿宋"/>
          <w:sz w:val="24"/>
          <w:lang w:bidi="zh-TW"/>
        </w:rPr>
        <w:t>影响本条款的效力。</w:t>
      </w:r>
    </w:p>
    <w:p w14:paraId="5E7E6A35">
      <w:pPr>
        <w:spacing w:line="360" w:lineRule="auto"/>
        <w:ind w:firstLine="482" w:firstLineChars="200"/>
        <w:rPr>
          <w:rFonts w:hint="eastAsia" w:ascii="仿宋" w:hAnsi="仿宋" w:eastAsia="仿宋" w:cs="仿宋"/>
          <w:b/>
          <w:bCs/>
          <w:sz w:val="24"/>
          <w:lang w:bidi="zh-TW"/>
        </w:rPr>
      </w:pPr>
      <w:r>
        <w:rPr>
          <w:rFonts w:hint="eastAsia" w:ascii="仿宋" w:hAnsi="仿宋" w:eastAsia="仿宋" w:cs="仿宋"/>
          <w:b/>
          <w:bCs/>
          <w:sz w:val="24"/>
          <w:lang w:bidi="zh-TW"/>
        </w:rPr>
        <w:t>十、争议解决</w:t>
      </w:r>
    </w:p>
    <w:p w14:paraId="4B835292">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一</w:t>
      </w:r>
      <w:r>
        <w:rPr>
          <w:rFonts w:hint="eastAsia" w:ascii="仿宋" w:hAnsi="仿宋" w:eastAsia="仿宋" w:cs="仿宋"/>
          <w:sz w:val="24"/>
          <w:lang w:val="zh-TW" w:bidi="zh-TW"/>
        </w:rPr>
        <w:t>）</w:t>
      </w:r>
      <w:r>
        <w:rPr>
          <w:rFonts w:hint="eastAsia" w:ascii="仿宋" w:hAnsi="仿宋" w:eastAsia="仿宋" w:cs="仿宋"/>
          <w:sz w:val="24"/>
          <w:lang w:bidi="zh-TW"/>
        </w:rPr>
        <w:t>本</w:t>
      </w:r>
      <w:r>
        <w:rPr>
          <w:rFonts w:hint="eastAsia" w:ascii="仿宋" w:hAnsi="仿宋" w:eastAsia="仿宋" w:cs="仿宋"/>
          <w:sz w:val="24"/>
          <w:lang w:val="zh-TW" w:eastAsia="zh-TW" w:bidi="zh-TW"/>
        </w:rPr>
        <w:t>合同在履行过程中发生的争议，由甲、乙双方当事人协商</w:t>
      </w:r>
      <w:r>
        <w:rPr>
          <w:rFonts w:hint="eastAsia" w:ascii="仿宋" w:hAnsi="仿宋" w:eastAsia="仿宋" w:cs="仿宋"/>
          <w:sz w:val="24"/>
          <w:lang w:bidi="zh-TW"/>
        </w:rPr>
        <w:t>解决，协商不成</w:t>
      </w:r>
      <w:r>
        <w:rPr>
          <w:rFonts w:hint="eastAsia" w:ascii="仿宋" w:hAnsi="仿宋" w:eastAsia="仿宋" w:cs="仿宋"/>
          <w:sz w:val="24"/>
          <w:lang w:val="zh-TW" w:eastAsia="zh-TW" w:bidi="zh-TW"/>
        </w:rPr>
        <w:t>的按下列第</w:t>
      </w:r>
      <w:r>
        <w:rPr>
          <w:rFonts w:hint="eastAsia" w:ascii="仿宋" w:hAnsi="仿宋" w:eastAsia="仿宋" w:cs="仿宋"/>
          <w:sz w:val="24"/>
          <w:u w:val="single"/>
          <w:lang w:bidi="zh-TW"/>
        </w:rPr>
        <w:t xml:space="preserve">  2  </w:t>
      </w:r>
      <w:r>
        <w:rPr>
          <w:rFonts w:hint="eastAsia" w:ascii="仿宋" w:hAnsi="仿宋" w:eastAsia="仿宋" w:cs="仿宋"/>
          <w:sz w:val="24"/>
          <w:lang w:val="zh-TW" w:eastAsia="zh-TW" w:bidi="zh-TW"/>
        </w:rPr>
        <w:t>种方式解决：</w:t>
      </w:r>
    </w:p>
    <w:p w14:paraId="6CE16FA9">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bidi="zh-TW"/>
        </w:rPr>
        <w:t>1、提交</w:t>
      </w:r>
      <w:r>
        <w:rPr>
          <w:rFonts w:hint="eastAsia" w:ascii="仿宋" w:hAnsi="仿宋" w:eastAsia="仿宋" w:cs="仿宋"/>
          <w:sz w:val="24"/>
          <w:lang w:val="zh-TW" w:eastAsia="zh-TW" w:bidi="zh-TW"/>
        </w:rPr>
        <w:t>西安仲裁委员会仲裁；</w:t>
      </w:r>
    </w:p>
    <w:p w14:paraId="57A4F1BC">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bidi="zh-TW"/>
        </w:rPr>
        <w:t>2、依法向</w:t>
      </w:r>
      <w:r>
        <w:rPr>
          <w:rFonts w:hint="eastAsia" w:ascii="仿宋" w:hAnsi="仿宋" w:eastAsia="仿宋" w:cs="仿宋"/>
          <w:sz w:val="24"/>
          <w:lang w:val="zh-TW" w:eastAsia="zh-TW" w:bidi="zh-TW"/>
        </w:rPr>
        <w:t>甲方所在地人民法院起诉。</w:t>
      </w:r>
    </w:p>
    <w:p w14:paraId="2D24360F">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二</w:t>
      </w:r>
      <w:r>
        <w:rPr>
          <w:rFonts w:hint="eastAsia" w:ascii="仿宋" w:hAnsi="仿宋" w:eastAsia="仿宋" w:cs="仿宋"/>
          <w:sz w:val="24"/>
          <w:lang w:val="zh-TW" w:bidi="zh-TW"/>
        </w:rPr>
        <w:t>）</w:t>
      </w:r>
      <w:r>
        <w:rPr>
          <w:rFonts w:hint="eastAsia" w:ascii="仿宋" w:hAnsi="仿宋" w:eastAsia="仿宋" w:cs="仿宋"/>
          <w:sz w:val="24"/>
          <w:lang w:bidi="zh-TW"/>
        </w:rPr>
        <w:t>本</w:t>
      </w:r>
      <w:r>
        <w:rPr>
          <w:rFonts w:hint="eastAsia" w:ascii="仿宋" w:hAnsi="仿宋" w:eastAsia="仿宋" w:cs="仿宋"/>
          <w:sz w:val="24"/>
          <w:lang w:val="zh-TW" w:eastAsia="zh-TW" w:bidi="zh-TW"/>
        </w:rPr>
        <w:t>条款为独立条款，本合同的无效、变更、解除和终止均不</w:t>
      </w:r>
      <w:r>
        <w:rPr>
          <w:rFonts w:hint="eastAsia" w:ascii="仿宋" w:hAnsi="仿宋" w:eastAsia="仿宋" w:cs="仿宋"/>
          <w:sz w:val="24"/>
          <w:lang w:bidi="zh-TW"/>
        </w:rPr>
        <w:t>影响本条款的</w:t>
      </w:r>
      <w:r>
        <w:rPr>
          <w:rFonts w:hint="eastAsia" w:ascii="仿宋" w:hAnsi="仿宋" w:eastAsia="仿宋" w:cs="仿宋"/>
          <w:sz w:val="24"/>
          <w:lang w:val="zh-TW" w:eastAsia="zh-TW" w:bidi="zh-TW"/>
        </w:rPr>
        <w:t>效力。</w:t>
      </w:r>
    </w:p>
    <w:p w14:paraId="2A6E3749">
      <w:pPr>
        <w:spacing w:line="360" w:lineRule="auto"/>
        <w:ind w:firstLine="482" w:firstLineChars="200"/>
        <w:rPr>
          <w:rFonts w:hint="eastAsia" w:ascii="仿宋" w:hAnsi="仿宋" w:eastAsia="仿宋" w:cs="仿宋"/>
          <w:b/>
          <w:bCs/>
          <w:sz w:val="24"/>
          <w:lang w:val="zh-TW" w:eastAsia="zh-TW" w:bidi="zh-TW"/>
        </w:rPr>
      </w:pPr>
      <w:r>
        <w:rPr>
          <w:rFonts w:hint="eastAsia" w:ascii="仿宋" w:hAnsi="仿宋" w:eastAsia="仿宋" w:cs="仿宋"/>
          <w:b/>
          <w:bCs/>
          <w:sz w:val="24"/>
          <w:lang w:val="zh-TW" w:eastAsia="zh-TW" w:bidi="zh-TW"/>
        </w:rPr>
        <w:t>十</w:t>
      </w:r>
      <w:r>
        <w:rPr>
          <w:rFonts w:hint="eastAsia" w:ascii="仿宋" w:hAnsi="仿宋" w:eastAsia="仿宋" w:cs="仿宋"/>
          <w:b/>
          <w:bCs/>
          <w:sz w:val="24"/>
          <w:lang w:bidi="zh-TW"/>
        </w:rPr>
        <w:t>一</w:t>
      </w:r>
      <w:r>
        <w:rPr>
          <w:rFonts w:hint="eastAsia" w:ascii="仿宋" w:hAnsi="仿宋" w:eastAsia="仿宋" w:cs="仿宋"/>
          <w:b/>
          <w:bCs/>
          <w:sz w:val="24"/>
          <w:lang w:val="zh-TW" w:eastAsia="zh-TW" w:bidi="zh-TW"/>
        </w:rPr>
        <w:t>、合同变更</w:t>
      </w:r>
    </w:p>
    <w:p w14:paraId="1A0B0B82">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eastAsia="zh-TW" w:bidi="zh-TW"/>
        </w:rPr>
        <w:t>在合同的执行期内，双方均不得随意变更或解除合同。如因项目</w:t>
      </w:r>
      <w:r>
        <w:rPr>
          <w:rFonts w:hint="eastAsia" w:ascii="仿宋" w:hAnsi="仿宋" w:eastAsia="仿宋" w:cs="仿宋"/>
          <w:sz w:val="24"/>
          <w:lang w:bidi="zh-TW"/>
        </w:rPr>
        <w:t>需求</w:t>
      </w:r>
      <w:r>
        <w:rPr>
          <w:rFonts w:hint="eastAsia" w:ascii="仿宋" w:hAnsi="仿宋" w:eastAsia="仿宋" w:cs="仿宋"/>
          <w:sz w:val="24"/>
          <w:lang w:val="zh-TW" w:eastAsia="zh-TW" w:bidi="zh-TW"/>
        </w:rPr>
        <w:t>情况发生变化，需要项目变更的，应双方协商后签订项目变更协议</w:t>
      </w:r>
      <w:r>
        <w:rPr>
          <w:rFonts w:hint="eastAsia" w:ascii="仿宋" w:hAnsi="仿宋" w:eastAsia="仿宋" w:cs="仿宋"/>
          <w:sz w:val="24"/>
          <w:lang w:bidi="zh-TW"/>
        </w:rPr>
        <w:t>后</w:t>
      </w:r>
      <w:r>
        <w:rPr>
          <w:rFonts w:hint="eastAsia" w:ascii="仿宋" w:hAnsi="仿宋" w:eastAsia="仿宋" w:cs="仿宋"/>
          <w:sz w:val="24"/>
          <w:lang w:val="zh-TW" w:eastAsia="zh-TW" w:bidi="zh-TW"/>
        </w:rPr>
        <w:t>生效（如双方变更事项不能达成一致的，仍按原合同履</w:t>
      </w:r>
      <w:r>
        <w:rPr>
          <w:rFonts w:hint="eastAsia" w:ascii="仿宋" w:hAnsi="仿宋" w:eastAsia="仿宋" w:cs="仿宋"/>
          <w:sz w:val="24"/>
          <w:lang w:bidi="zh-TW"/>
        </w:rPr>
        <w:t>行，</w:t>
      </w:r>
      <w:r>
        <w:rPr>
          <w:rFonts w:hint="eastAsia" w:ascii="仿宋" w:hAnsi="仿宋" w:eastAsia="仿宋" w:cs="仿宋"/>
          <w:sz w:val="24"/>
          <w:lang w:val="zh-TW" w:eastAsia="zh-TW" w:bidi="zh-TW"/>
        </w:rPr>
        <w:t>否则视为违约）。</w:t>
      </w:r>
    </w:p>
    <w:p w14:paraId="162533E9">
      <w:pPr>
        <w:spacing w:line="360" w:lineRule="auto"/>
        <w:ind w:firstLine="482" w:firstLineChars="200"/>
        <w:rPr>
          <w:rFonts w:hint="eastAsia" w:ascii="仿宋" w:hAnsi="仿宋" w:eastAsia="仿宋" w:cs="仿宋"/>
          <w:b/>
          <w:bCs/>
          <w:sz w:val="24"/>
          <w:lang w:val="zh-TW" w:eastAsia="zh-TW" w:bidi="zh-TW"/>
        </w:rPr>
      </w:pPr>
      <w:r>
        <w:rPr>
          <w:rFonts w:hint="eastAsia" w:ascii="仿宋" w:hAnsi="仿宋" w:eastAsia="仿宋" w:cs="仿宋"/>
          <w:b/>
          <w:bCs/>
          <w:sz w:val="24"/>
          <w:lang w:val="zh-TW" w:eastAsia="zh-TW" w:bidi="zh-TW"/>
        </w:rPr>
        <w:t>十</w:t>
      </w:r>
      <w:r>
        <w:rPr>
          <w:rFonts w:hint="eastAsia" w:ascii="仿宋" w:hAnsi="仿宋" w:eastAsia="仿宋" w:cs="仿宋"/>
          <w:b/>
          <w:bCs/>
          <w:sz w:val="24"/>
          <w:lang w:bidi="zh-TW"/>
        </w:rPr>
        <w:t>二</w:t>
      </w:r>
      <w:r>
        <w:rPr>
          <w:rFonts w:hint="eastAsia" w:ascii="仿宋" w:hAnsi="仿宋" w:eastAsia="仿宋" w:cs="仿宋"/>
          <w:b/>
          <w:bCs/>
          <w:sz w:val="24"/>
          <w:lang w:val="zh-TW" w:eastAsia="zh-TW" w:bidi="zh-TW"/>
        </w:rPr>
        <w:t>、合同生效</w:t>
      </w:r>
    </w:p>
    <w:p w14:paraId="6BA3419F">
      <w:pPr>
        <w:spacing w:after="100"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eastAsia="zh-TW" w:bidi="zh-TW"/>
        </w:rPr>
        <w:t>本合同一式</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份,甲方持</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份，乙方持</w:t>
      </w:r>
      <w:r>
        <w:rPr>
          <w:rFonts w:hint="eastAsia" w:ascii="仿宋" w:hAnsi="仿宋" w:eastAsia="仿宋" w:cs="仿宋"/>
          <w:sz w:val="24"/>
          <w:u w:val="single"/>
          <w:lang w:val="en-US" w:eastAsia="zh-CN" w:bidi="zh-TW"/>
        </w:rPr>
        <w:t xml:space="preserve">   </w:t>
      </w:r>
      <w:r>
        <w:rPr>
          <w:rFonts w:hint="eastAsia" w:ascii="仿宋" w:hAnsi="仿宋" w:eastAsia="仿宋" w:cs="仿宋"/>
          <w:sz w:val="24"/>
          <w:lang w:val="zh-TW" w:eastAsia="zh-TW" w:bidi="zh-TW"/>
        </w:rPr>
        <w:t>份,本合同甲、乙各方签字并盖章后生效，</w:t>
      </w:r>
      <w:r>
        <w:rPr>
          <w:rFonts w:hint="eastAsia" w:ascii="仿宋" w:hAnsi="仿宋" w:eastAsia="仿宋" w:cs="仿宋"/>
          <w:sz w:val="24"/>
          <w:lang w:bidi="zh-TW"/>
        </w:rPr>
        <w:t>合同执行完毕后，自动</w:t>
      </w:r>
      <w:r>
        <w:rPr>
          <w:rFonts w:hint="eastAsia" w:ascii="仿宋" w:hAnsi="仿宋" w:eastAsia="仿宋" w:cs="仿宋"/>
          <w:sz w:val="24"/>
          <w:lang w:val="zh-TW" w:eastAsia="zh-TW" w:bidi="zh-TW"/>
        </w:rPr>
        <w:t>失效（合同的服务承诺则长期有效）。</w:t>
      </w:r>
    </w:p>
    <w:p w14:paraId="02D51DBF">
      <w:pPr>
        <w:spacing w:line="360" w:lineRule="auto"/>
        <w:ind w:firstLine="482" w:firstLineChars="200"/>
        <w:jc w:val="left"/>
        <w:rPr>
          <w:rFonts w:hint="eastAsia" w:ascii="仿宋" w:hAnsi="仿宋" w:eastAsia="仿宋" w:cs="仿宋"/>
          <w:b/>
          <w:bCs/>
          <w:sz w:val="24"/>
          <w:lang w:bidi="en-US"/>
        </w:rPr>
      </w:pPr>
      <w:r>
        <w:rPr>
          <w:rFonts w:hint="eastAsia" w:ascii="仿宋" w:hAnsi="仿宋" w:eastAsia="仿宋" w:cs="仿宋"/>
          <w:b/>
          <w:bCs/>
          <w:sz w:val="24"/>
          <w:lang w:bidi="en-US"/>
        </w:rPr>
        <w:t>十三、其他事项</w:t>
      </w:r>
    </w:p>
    <w:p w14:paraId="4724F13D">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bidi="zh-TW"/>
        </w:rPr>
        <w:t>（一）</w:t>
      </w:r>
      <w:r>
        <w:rPr>
          <w:rFonts w:hint="eastAsia" w:ascii="仿宋" w:hAnsi="仿宋" w:eastAsia="仿宋" w:cs="仿宋"/>
          <w:sz w:val="24"/>
          <w:szCs w:val="24"/>
        </w:rPr>
        <w:t>西安国家民用航天产业基地财政金融局</w:t>
      </w:r>
      <w:r>
        <w:rPr>
          <w:rFonts w:hint="eastAsia" w:ascii="仿宋" w:hAnsi="仿宋" w:eastAsia="仿宋" w:cs="仿宋"/>
          <w:sz w:val="24"/>
          <w:lang w:bidi="zh-TW"/>
        </w:rPr>
        <w:t>在合同的履行期间以及履行期后，可以随时检查项目的执行情况，对采购标准、釆购内容进行调查核实，并对发现的问题进行处理。</w:t>
      </w:r>
    </w:p>
    <w:p w14:paraId="690F8F48">
      <w:pPr>
        <w:spacing w:line="360" w:lineRule="auto"/>
        <w:ind w:firstLine="480" w:firstLineChars="200"/>
        <w:jc w:val="left"/>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二</w:t>
      </w:r>
      <w:r>
        <w:rPr>
          <w:rFonts w:hint="eastAsia" w:ascii="仿宋" w:hAnsi="仿宋" w:eastAsia="仿宋" w:cs="仿宋"/>
          <w:sz w:val="24"/>
          <w:lang w:val="zh-TW" w:bidi="zh-TW"/>
        </w:rPr>
        <w:t>）</w:t>
      </w:r>
      <w:r>
        <w:rPr>
          <w:rFonts w:hint="eastAsia" w:ascii="仿宋" w:hAnsi="仿宋" w:eastAsia="仿宋" w:cs="仿宋"/>
          <w:sz w:val="24"/>
          <w:lang w:bidi="zh-TW"/>
        </w:rPr>
        <w:t>竞争性</w:t>
      </w:r>
      <w:r>
        <w:rPr>
          <w:rFonts w:hint="eastAsia" w:ascii="仿宋" w:hAnsi="仿宋" w:eastAsia="仿宋" w:cs="仿宋"/>
          <w:sz w:val="24"/>
          <w:lang w:val="zh-TW" w:eastAsia="zh-TW" w:bidi="zh-TW"/>
        </w:rPr>
        <w:t>磋商文件、响应文件、澄清表（函）、成交通知书、合同</w:t>
      </w:r>
      <w:r>
        <w:rPr>
          <w:rFonts w:hint="eastAsia" w:ascii="仿宋" w:hAnsi="仿宋" w:eastAsia="仿宋" w:cs="仿宋"/>
          <w:sz w:val="24"/>
          <w:lang w:bidi="zh-TW"/>
        </w:rPr>
        <w:t>附件均为合同</w:t>
      </w:r>
      <w:r>
        <w:rPr>
          <w:rFonts w:hint="eastAsia" w:ascii="仿宋" w:hAnsi="仿宋" w:eastAsia="仿宋" w:cs="仿宋"/>
          <w:sz w:val="24"/>
          <w:lang w:val="zh-TW" w:eastAsia="zh-TW" w:bidi="zh-TW"/>
        </w:rPr>
        <w:t>不可分割的部分。</w:t>
      </w:r>
    </w:p>
    <w:p w14:paraId="1C2EF1A1">
      <w:pPr>
        <w:spacing w:line="360" w:lineRule="auto"/>
        <w:ind w:firstLine="480" w:firstLineChars="200"/>
        <w:rPr>
          <w:rFonts w:hint="eastAsia" w:ascii="仿宋" w:hAnsi="仿宋" w:eastAsia="仿宋" w:cs="仿宋"/>
          <w:sz w:val="24"/>
          <w:lang w:val="zh-TW" w:eastAsia="zh-TW" w:bidi="zh-TW"/>
        </w:rPr>
      </w:pPr>
      <w:r>
        <w:rPr>
          <w:rFonts w:hint="eastAsia" w:ascii="仿宋" w:hAnsi="仿宋" w:eastAsia="仿宋" w:cs="仿宋"/>
          <w:sz w:val="24"/>
          <w:lang w:val="zh-TW" w:bidi="zh-TW"/>
        </w:rPr>
        <w:t>（</w:t>
      </w:r>
      <w:r>
        <w:rPr>
          <w:rFonts w:hint="eastAsia" w:ascii="仿宋" w:hAnsi="仿宋" w:eastAsia="仿宋" w:cs="仿宋"/>
          <w:sz w:val="24"/>
          <w:lang w:bidi="zh-TW"/>
        </w:rPr>
        <w:t>三</w:t>
      </w:r>
      <w:r>
        <w:rPr>
          <w:rFonts w:hint="eastAsia" w:ascii="仿宋" w:hAnsi="仿宋" w:eastAsia="仿宋" w:cs="仿宋"/>
          <w:sz w:val="24"/>
          <w:lang w:val="zh-TW" w:bidi="zh-TW"/>
        </w:rPr>
        <w:t>）</w:t>
      </w:r>
      <w:r>
        <w:rPr>
          <w:rFonts w:hint="eastAsia" w:ascii="仿宋" w:hAnsi="仿宋" w:eastAsia="仿宋" w:cs="仿宋"/>
          <w:sz w:val="24"/>
          <w:lang w:bidi="zh-TW"/>
        </w:rPr>
        <w:t>甲乙</w:t>
      </w:r>
      <w:r>
        <w:rPr>
          <w:rFonts w:hint="eastAsia" w:ascii="仿宋" w:hAnsi="仿宋" w:eastAsia="仿宋" w:cs="仿宋"/>
          <w:sz w:val="24"/>
          <w:lang w:val="zh-TW" w:eastAsia="zh-TW" w:bidi="zh-TW"/>
        </w:rPr>
        <w:t>双方因不可抗力导致本合同全部或部分不能履行时，发生</w:t>
      </w:r>
      <w:r>
        <w:rPr>
          <w:rFonts w:hint="eastAsia" w:ascii="仿宋" w:hAnsi="仿宋" w:eastAsia="仿宋" w:cs="仿宋"/>
          <w:sz w:val="24"/>
          <w:lang w:bidi="zh-TW"/>
        </w:rPr>
        <w:t>不可抗力的一方应当</w:t>
      </w:r>
      <w:r>
        <w:rPr>
          <w:rFonts w:hint="eastAsia" w:ascii="仿宋" w:hAnsi="仿宋" w:eastAsia="仿宋" w:cs="仿宋"/>
          <w:sz w:val="24"/>
          <w:lang w:val="zh-TW" w:eastAsia="zh-TW" w:bidi="zh-TW"/>
        </w:rPr>
        <w:t>在不可抗力发生后天内书面通知对方，以减轻</w:t>
      </w:r>
      <w:r>
        <w:rPr>
          <w:rFonts w:hint="eastAsia" w:ascii="仿宋" w:hAnsi="仿宋" w:eastAsia="仿宋" w:cs="仿宋"/>
          <w:sz w:val="24"/>
          <w:lang w:bidi="zh-TW"/>
        </w:rPr>
        <w:t>可能给对方造成的损失</w:t>
      </w:r>
      <w:r>
        <w:rPr>
          <w:rFonts w:hint="eastAsia" w:ascii="仿宋" w:hAnsi="仿宋" w:eastAsia="仿宋" w:cs="仿宋"/>
          <w:sz w:val="24"/>
          <w:lang w:val="zh-TW" w:eastAsia="zh-TW" w:bidi="zh-TW"/>
        </w:rPr>
        <w:t>。因不可抗力导致本合同全部或部分不能履行时，</w:t>
      </w:r>
      <w:r>
        <w:rPr>
          <w:rFonts w:hint="eastAsia" w:ascii="仿宋" w:hAnsi="仿宋" w:eastAsia="仿宋" w:cs="仿宋"/>
          <w:sz w:val="24"/>
          <w:lang w:bidi="zh-TW"/>
        </w:rPr>
        <w:t>双方各自承担其因此而造成的损失</w:t>
      </w:r>
      <w:r>
        <w:rPr>
          <w:rFonts w:hint="eastAsia" w:ascii="仿宋" w:hAnsi="仿宋" w:eastAsia="仿宋" w:cs="仿宋"/>
          <w:sz w:val="24"/>
          <w:lang w:val="zh-TW" w:eastAsia="zh-TW" w:bidi="zh-TW"/>
        </w:rPr>
        <w:t>、损害。</w:t>
      </w:r>
    </w:p>
    <w:p w14:paraId="4B2F78FD">
      <w:pPr>
        <w:spacing w:line="360" w:lineRule="auto"/>
        <w:ind w:firstLine="480" w:firstLineChars="200"/>
        <w:rPr>
          <w:rFonts w:hint="eastAsia" w:ascii="仿宋" w:hAnsi="仿宋" w:eastAsia="仿宋" w:cs="仿宋"/>
          <w:kern w:val="0"/>
          <w:sz w:val="24"/>
          <w:lang w:val="zh-TW" w:bidi="zh-TW"/>
        </w:rPr>
      </w:pPr>
      <w:r>
        <w:rPr>
          <w:rFonts w:hint="eastAsia" w:ascii="仿宋" w:hAnsi="仿宋" w:eastAsia="仿宋" w:cs="仿宋"/>
          <w:sz w:val="24"/>
          <w:lang w:val="zh-TW" w:bidi="zh-TW"/>
        </w:rPr>
        <w:t>（</w:t>
      </w:r>
      <w:r>
        <w:rPr>
          <w:rFonts w:hint="eastAsia" w:ascii="仿宋" w:hAnsi="仿宋" w:eastAsia="仿宋" w:cs="仿宋"/>
          <w:sz w:val="24"/>
          <w:lang w:bidi="zh-TW"/>
        </w:rPr>
        <w:t>四</w:t>
      </w:r>
      <w:r>
        <w:rPr>
          <w:rFonts w:hint="eastAsia" w:ascii="仿宋" w:hAnsi="仿宋" w:eastAsia="仿宋" w:cs="仿宋"/>
          <w:sz w:val="24"/>
          <w:lang w:val="zh-TW" w:bidi="zh-TW"/>
        </w:rPr>
        <w:t>）</w:t>
      </w:r>
      <w:r>
        <w:rPr>
          <w:rFonts w:hint="eastAsia" w:ascii="仿宋" w:hAnsi="仿宋" w:eastAsia="仿宋" w:cs="仿宋"/>
          <w:sz w:val="24"/>
          <w:lang w:bidi="zh-TW"/>
        </w:rPr>
        <w:t>合同</w:t>
      </w:r>
      <w:r>
        <w:rPr>
          <w:rFonts w:hint="eastAsia" w:ascii="仿宋" w:hAnsi="仿宋" w:eastAsia="仿宋" w:cs="仿宋"/>
          <w:sz w:val="24"/>
          <w:lang w:val="zh-TW" w:eastAsia="zh-TW" w:bidi="zh-TW"/>
        </w:rPr>
        <w:t>未尽事宜，由甲、乙双方协商确认后签订政府</w:t>
      </w:r>
      <w:r>
        <w:rPr>
          <w:rFonts w:hint="eastAsia" w:ascii="仿宋" w:hAnsi="仿宋" w:eastAsia="仿宋" w:cs="仿宋"/>
          <w:sz w:val="24"/>
          <w:lang w:bidi="zh-TW"/>
        </w:rPr>
        <w:t>采购补充合同，</w:t>
      </w:r>
      <w:r>
        <w:rPr>
          <w:rFonts w:hint="eastAsia" w:ascii="仿宋" w:hAnsi="仿宋" w:eastAsia="仿宋" w:cs="仿宋"/>
          <w:sz w:val="24"/>
          <w:lang w:val="zh-TW" w:eastAsia="zh-TW" w:bidi="zh-TW"/>
        </w:rPr>
        <w:t>与原合同具有同等法律效力。</w:t>
      </w:r>
    </w:p>
    <w:tbl>
      <w:tblPr>
        <w:tblStyle w:val="2"/>
        <w:tblpPr w:leftFromText="181" w:rightFromText="181" w:vertAnchor="text" w:horzAnchor="margin" w:tblpXSpec="center" w:tblpY="24"/>
        <w:tblOverlap w:val="never"/>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3"/>
        <w:gridCol w:w="4276"/>
      </w:tblGrid>
      <w:tr w14:paraId="2817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559" w:type="pct"/>
          </w:tcPr>
          <w:p w14:paraId="19FE737C">
            <w:pPr>
              <w:overflowPunct w:val="0"/>
              <w:topLinePunct/>
              <w:spacing w:line="360" w:lineRule="auto"/>
              <w:jc w:val="center"/>
              <w:rPr>
                <w:rFonts w:hint="eastAsia" w:ascii="仿宋" w:hAnsi="仿宋" w:eastAsia="仿宋" w:cs="仿宋"/>
                <w:sz w:val="24"/>
              </w:rPr>
            </w:pPr>
            <w:r>
              <w:rPr>
                <w:rFonts w:hint="eastAsia" w:ascii="仿宋" w:hAnsi="仿宋" w:eastAsia="仿宋" w:cs="仿宋"/>
                <w:sz w:val="24"/>
              </w:rPr>
              <w:t>甲  方</w:t>
            </w:r>
          </w:p>
        </w:tc>
        <w:tc>
          <w:tcPr>
            <w:tcW w:w="2440" w:type="pct"/>
          </w:tcPr>
          <w:p w14:paraId="722583E3">
            <w:pPr>
              <w:overflowPunct w:val="0"/>
              <w:topLinePunct/>
              <w:spacing w:line="360" w:lineRule="auto"/>
              <w:jc w:val="center"/>
              <w:rPr>
                <w:rFonts w:hint="eastAsia" w:ascii="仿宋" w:hAnsi="仿宋" w:eastAsia="仿宋" w:cs="仿宋"/>
                <w:sz w:val="24"/>
              </w:rPr>
            </w:pPr>
            <w:r>
              <w:rPr>
                <w:rFonts w:hint="eastAsia" w:ascii="仿宋" w:hAnsi="仿宋" w:eastAsia="仿宋" w:cs="仿宋"/>
                <w:sz w:val="24"/>
              </w:rPr>
              <w:t>乙  方</w:t>
            </w:r>
          </w:p>
        </w:tc>
      </w:tr>
      <w:tr w14:paraId="23FB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559" w:type="pct"/>
            <w:vAlign w:val="center"/>
          </w:tcPr>
          <w:p w14:paraId="0E291FF9">
            <w:pPr>
              <w:overflowPunct w:val="0"/>
              <w:topLinePunct/>
              <w:spacing w:line="360" w:lineRule="auto"/>
              <w:rPr>
                <w:rFonts w:hint="eastAsia" w:ascii="仿宋" w:hAnsi="仿宋" w:eastAsia="仿宋" w:cs="仿宋"/>
                <w:sz w:val="24"/>
              </w:rPr>
            </w:pPr>
            <w:r>
              <w:rPr>
                <w:rFonts w:hint="eastAsia" w:ascii="仿宋" w:hAnsi="仿宋" w:eastAsia="仿宋" w:cs="仿宋"/>
                <w:sz w:val="24"/>
              </w:rPr>
              <w:t>采购人全称</w:t>
            </w:r>
          </w:p>
          <w:p w14:paraId="54382780">
            <w:pPr>
              <w:overflowPunct w:val="0"/>
              <w:topLinePunct/>
              <w:spacing w:line="360" w:lineRule="auto"/>
              <w:rPr>
                <w:rFonts w:hint="eastAsia" w:ascii="仿宋" w:hAnsi="仿宋" w:eastAsia="仿宋" w:cs="仿宋"/>
                <w:sz w:val="24"/>
              </w:rPr>
            </w:pPr>
            <w:r>
              <w:rPr>
                <w:rFonts w:hint="eastAsia" w:ascii="仿宋" w:hAnsi="仿宋" w:eastAsia="仿宋" w:cs="仿宋"/>
                <w:sz w:val="24"/>
              </w:rPr>
              <w:t>（公章）</w:t>
            </w:r>
          </w:p>
        </w:tc>
        <w:tc>
          <w:tcPr>
            <w:tcW w:w="2440" w:type="pct"/>
            <w:vAlign w:val="center"/>
          </w:tcPr>
          <w:p w14:paraId="7127F247">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成交供应商全称</w:t>
            </w:r>
          </w:p>
          <w:p w14:paraId="3D707EDC">
            <w:pPr>
              <w:overflowPunct w:val="0"/>
              <w:topLinePunct/>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（公章）</w:t>
            </w:r>
          </w:p>
        </w:tc>
      </w:tr>
      <w:tr w14:paraId="3284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559" w:type="pct"/>
          </w:tcPr>
          <w:p w14:paraId="0C758F97">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地址： </w:t>
            </w:r>
          </w:p>
        </w:tc>
        <w:tc>
          <w:tcPr>
            <w:tcW w:w="2440" w:type="pct"/>
          </w:tcPr>
          <w:p w14:paraId="7A49BE70">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地址：</w:t>
            </w:r>
          </w:p>
        </w:tc>
      </w:tr>
      <w:tr w14:paraId="1901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559" w:type="pct"/>
          </w:tcPr>
          <w:p w14:paraId="6B965A2C">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邮编：</w:t>
            </w:r>
          </w:p>
        </w:tc>
        <w:tc>
          <w:tcPr>
            <w:tcW w:w="2440" w:type="pct"/>
          </w:tcPr>
          <w:p w14:paraId="253C2904">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邮编：</w:t>
            </w:r>
          </w:p>
        </w:tc>
      </w:tr>
      <w:tr w14:paraId="70D6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2559" w:type="pct"/>
          </w:tcPr>
          <w:p w14:paraId="4FFCE38F">
            <w:pPr>
              <w:overflowPunct w:val="0"/>
              <w:topLinePunct/>
              <w:spacing w:line="360" w:lineRule="auto"/>
              <w:rPr>
                <w:rFonts w:hint="eastAsia" w:ascii="仿宋" w:hAnsi="仿宋" w:eastAsia="仿宋" w:cs="仿宋"/>
                <w:sz w:val="24"/>
              </w:rPr>
            </w:pPr>
            <w:r>
              <w:rPr>
                <w:rFonts w:hint="eastAsia" w:ascii="仿宋" w:hAnsi="仿宋" w:eastAsia="仿宋" w:cs="仿宋"/>
                <w:sz w:val="24"/>
              </w:rPr>
              <w:t xml:space="preserve">法定代表人或被授权人（签字或盖章）： </w:t>
            </w:r>
          </w:p>
        </w:tc>
        <w:tc>
          <w:tcPr>
            <w:tcW w:w="2440" w:type="pct"/>
          </w:tcPr>
          <w:p w14:paraId="244BA363">
            <w:pPr>
              <w:overflowPunct w:val="0"/>
              <w:topLinePunct/>
              <w:spacing w:line="360" w:lineRule="auto"/>
              <w:rPr>
                <w:rFonts w:hint="eastAsia" w:ascii="仿宋" w:hAnsi="仿宋" w:eastAsia="仿宋" w:cs="仿宋"/>
                <w:sz w:val="24"/>
              </w:rPr>
            </w:pPr>
            <w:r>
              <w:rPr>
                <w:rFonts w:hint="eastAsia" w:ascii="仿宋" w:hAnsi="仿宋" w:eastAsia="仿宋" w:cs="仿宋"/>
                <w:sz w:val="24"/>
              </w:rPr>
              <w:t>法定代表人或被授权人（签字或盖章）：</w:t>
            </w:r>
          </w:p>
        </w:tc>
      </w:tr>
      <w:tr w14:paraId="0A19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559" w:type="pct"/>
          </w:tcPr>
          <w:p w14:paraId="769D2B64">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电话：</w:t>
            </w:r>
          </w:p>
        </w:tc>
        <w:tc>
          <w:tcPr>
            <w:tcW w:w="2440" w:type="pct"/>
          </w:tcPr>
          <w:p w14:paraId="1E3E6981">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电话：</w:t>
            </w:r>
          </w:p>
        </w:tc>
      </w:tr>
      <w:tr w14:paraId="331B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559" w:type="pct"/>
          </w:tcPr>
          <w:p w14:paraId="330C553C">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传真：</w:t>
            </w:r>
          </w:p>
        </w:tc>
        <w:tc>
          <w:tcPr>
            <w:tcW w:w="2440" w:type="pct"/>
          </w:tcPr>
          <w:p w14:paraId="0716A386">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传真：</w:t>
            </w:r>
          </w:p>
        </w:tc>
      </w:tr>
      <w:tr w14:paraId="1769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559" w:type="pct"/>
          </w:tcPr>
          <w:p w14:paraId="181A4844">
            <w:pPr>
              <w:overflowPunct w:val="0"/>
              <w:topLinePunct/>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开户银行：</w:t>
            </w:r>
          </w:p>
        </w:tc>
        <w:tc>
          <w:tcPr>
            <w:tcW w:w="2440" w:type="pct"/>
          </w:tcPr>
          <w:p w14:paraId="1763D159">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开户银行：</w:t>
            </w:r>
          </w:p>
        </w:tc>
      </w:tr>
      <w:tr w14:paraId="7F97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559" w:type="pct"/>
          </w:tcPr>
          <w:p w14:paraId="3215F2AF">
            <w:pPr>
              <w:overflowPunct w:val="0"/>
              <w:topLinePunct/>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账号：</w:t>
            </w:r>
          </w:p>
        </w:tc>
        <w:tc>
          <w:tcPr>
            <w:tcW w:w="2440" w:type="pct"/>
          </w:tcPr>
          <w:p w14:paraId="4CB78D0A">
            <w:pPr>
              <w:overflowPunct w:val="0"/>
              <w:topLinePunct/>
              <w:spacing w:line="360" w:lineRule="auto"/>
              <w:ind w:firstLine="480" w:firstLineChars="200"/>
              <w:rPr>
                <w:rFonts w:hint="eastAsia" w:ascii="仿宋" w:hAnsi="仿宋" w:eastAsia="仿宋" w:cs="仿宋"/>
                <w:sz w:val="24"/>
              </w:rPr>
            </w:pPr>
            <w:r>
              <w:rPr>
                <w:rFonts w:hint="eastAsia" w:ascii="仿宋" w:hAnsi="仿宋" w:eastAsia="仿宋" w:cs="仿宋"/>
                <w:sz w:val="24"/>
              </w:rPr>
              <w:t>账号：</w:t>
            </w:r>
          </w:p>
        </w:tc>
      </w:tr>
      <w:tr w14:paraId="6393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000" w:type="pct"/>
            <w:gridSpan w:val="2"/>
          </w:tcPr>
          <w:p w14:paraId="0D681355">
            <w:pPr>
              <w:overflowPunct w:val="0"/>
              <w:topLinePunct/>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 xml:space="preserve">        年  月  日</w:t>
            </w:r>
          </w:p>
        </w:tc>
      </w:tr>
    </w:tbl>
    <w:p w14:paraId="27CFDD5B">
      <w:pPr>
        <w:pStyle w:val="4"/>
        <w:spacing w:line="360" w:lineRule="auto"/>
        <w:jc w:val="left"/>
        <w:rPr>
          <w:rFonts w:hint="eastAsia" w:ascii="仿宋" w:hAnsi="仿宋" w:eastAsia="仿宋" w:cs="仿宋"/>
          <w:lang w:val="en-US" w:eastAsia="zh-Hans"/>
        </w:rPr>
      </w:pPr>
    </w:p>
    <w:p w14:paraId="6A7A51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081CC1"/>
    <w:rsid w:val="6E08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2026-08-19T08:31:00Z</dcterms:created>
  <dc:creator>四方衡裕</dc:creator>
  <cp:lastModifiedBy>四方衡裕</cp:lastModifiedBy>
  <dcterms:modified xsi:type="dcterms:W3CDTF">2026-08-19T08:36:21Z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EF167B8F337F47CCA3A7FC4F5D26CEB0_11</vt:lpwstr>
  </property>
  <property fmtid="{D5CDD505-2E9C-101B-9397-08002B2CF9AE}" pid="4" name="KSOTemplateDocerSaveRecord">
    <vt:lpwstr>eyJoZGlkIjoiYTRhNTRmZWJhMTZhMGI4NTIwNzY3MmY4OGE4OTA2NmYiLCJ1c2VySWQiOiIxNjgwMDIxMjIyIn0=</vt:lpwstr>
  </property>
</Properties>
</file>