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中共渭南经开区工委办公室（渭南经开区管委会办公室）渭南经济技术开发区管理委员会办公室物业服务采购项目招标公告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渭南经济技术开发区管理委员会办公室物业服务采购项目</w:t>
      </w:r>
      <w:r>
        <w:rPr>
          <w:rFonts w:ascii="仿宋_GB2312" w:hAnsi="仿宋_GB2312" w:cs="仿宋_GB2312" w:eastAsia="仿宋_GB2312"/>
        </w:rPr>
        <w:t>的潜在投标人应在陕西省政府采购综合管理平台项目电子化交易系统（以下简称“项目电子化交易系统”）获取招标文件，并于</w:t>
      </w:r>
      <w:r>
        <w:rPr>
          <w:rFonts w:ascii="仿宋_GB2312" w:hAnsi="仿宋_GB2312" w:cs="仿宋_GB2312" w:eastAsia="仿宋_GB2312"/>
        </w:rPr>
        <w:t xml:space="preserve"> 2026年06月17日 14时00分 </w:t>
      </w:r>
      <w:r>
        <w:rPr>
          <w:rFonts w:ascii="仿宋_GB2312" w:hAnsi="仿宋_GB2312" w:cs="仿宋_GB2312" w:eastAsia="仿宋_GB2312"/>
        </w:rPr>
        <w:t>（北京时间）前递交投标文件。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项目编号：政采-卤阳湖开发区-2026-00006</w:t>
      </w:r>
    </w:p>
    <w:p>
      <w:pPr>
        <w:pStyle w:val="null3"/>
      </w:pPr>
      <w:r>
        <w:rPr>
          <w:rFonts w:ascii="仿宋_GB2312" w:hAnsi="仿宋_GB2312" w:cs="仿宋_GB2312" w:eastAsia="仿宋_GB2312"/>
        </w:rPr>
        <w:t>项目名称：渭南经济技术开发区管理委员会办公室物业服务采购项目</w:t>
      </w:r>
    </w:p>
    <w:p>
      <w:pPr>
        <w:pStyle w:val="null3"/>
      </w:pPr>
      <w:r>
        <w:rPr>
          <w:rFonts w:ascii="仿宋_GB2312" w:hAnsi="仿宋_GB2312" w:cs="仿宋_GB2312" w:eastAsia="仿宋_GB2312"/>
        </w:rPr>
        <w:t>采购方式：公开招标</w:t>
      </w:r>
    </w:p>
    <w:p>
      <w:pPr>
        <w:pStyle w:val="null3"/>
      </w:pPr>
      <w:r>
        <w:rPr>
          <w:rFonts w:ascii="仿宋_GB2312" w:hAnsi="仿宋_GB2312" w:cs="仿宋_GB2312" w:eastAsia="仿宋_GB2312"/>
        </w:rPr>
        <w:t>预算金额：1,871,055.91元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采购包1：一年(本次服务采用一次采购，最长可沿用两年，合同一年一签。服务期满后，采购人对供应商的服务满意，在同等条件下可优先续签合同)。</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合同包1(渭南经济技术开发区管理委员会办公室物业服务采购项目)落实政府采购政策需满足的资格要求如下:</w:t>
      </w:r>
    </w:p>
    <w:p>
      <w:pPr>
        <w:pStyle w:val="null3"/>
        <w:ind w:left="480"/>
      </w:pPr>
      <w:r>
        <w:rPr>
          <w:rFonts w:ascii="仿宋_GB2312" w:hAnsi="仿宋_GB2312" w:cs="仿宋_GB2312" w:eastAsia="仿宋_GB2312"/>
        </w:rPr>
        <w:t>参与的供应商（联合体）服务全部由符合政策要求的中小企业承接。</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合同包1(渭南经济技术开发区管理委员会办公室物业服务采购项目)特定资格要求如下:</w:t>
      </w:r>
    </w:p>
    <w:p>
      <w:pPr>
        <w:pStyle w:val="null3"/>
      </w:pPr>
      <w:r>
        <w:rPr>
          <w:rFonts w:ascii="仿宋_GB2312" w:hAnsi="仿宋_GB2312" w:cs="仿宋_GB2312" w:eastAsia="仿宋_GB2312"/>
        </w:rPr>
        <w:t>(1)供应商不得为“信用中国”网站（www.creditchina.gov.cn）中列入失信被执行人和重大税收违法失信主体名单的供应商，不得为中国政府采购网（www.ccgp.gov.cn）政府采购严重违法失信行为记录名单中被财政部门禁止参加政府采购活动的供应商</w:t>
      </w:r>
    </w:p>
    <w:p>
      <w:pPr>
        <w:pStyle w:val="null3"/>
      </w:pPr>
      <w:r>
        <w:rPr>
          <w:rFonts w:ascii="仿宋_GB2312" w:hAnsi="仿宋_GB2312" w:cs="仿宋_GB2312" w:eastAsia="仿宋_GB2312"/>
        </w:rPr>
        <w:t>(2)本项目不接受联合体投标（提供书面声明）</w:t>
      </w:r>
    </w:p>
    <w:p>
      <w:pPr>
        <w:pStyle w:val="null3"/>
        <w:outlineLvl w:val="3"/>
      </w:pPr>
      <w:r>
        <w:rPr>
          <w:rFonts w:ascii="仿宋_GB2312" w:hAnsi="仿宋_GB2312" w:cs="仿宋_GB2312" w:eastAsia="仿宋_GB2312"/>
          <w:sz w:val="24"/>
          <w:b/>
        </w:rPr>
        <w:t>三、获取招标文件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2026年05月27日 </w:t>
      </w:r>
      <w:r>
        <w:rPr>
          <w:rFonts w:ascii="仿宋_GB2312" w:hAnsi="仿宋_GB2312" w:cs="仿宋_GB2312" w:eastAsia="仿宋_GB2312"/>
        </w:rPr>
        <w:t>至</w:t>
      </w:r>
      <w:r>
        <w:rPr>
          <w:rFonts w:ascii="仿宋_GB2312" w:hAnsi="仿宋_GB2312" w:cs="仿宋_GB2312" w:eastAsia="仿宋_GB2312"/>
        </w:rPr>
        <w:t xml:space="preserve"> 2026年06月02日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四、提交投标文件截止时间、开标时间和地点</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2026年06月17日 14时00分00秒 </w:t>
      </w:r>
      <w:r>
        <w:rPr>
          <w:rFonts w:ascii="仿宋_GB2312" w:hAnsi="仿宋_GB2312" w:cs="仿宋_GB2312" w:eastAsia="仿宋_GB2312"/>
        </w:rPr>
        <w:t>（北京时间）</w:t>
      </w:r>
    </w:p>
    <w:p>
      <w:pPr>
        <w:pStyle w:val="null3"/>
      </w:pPr>
      <w:r>
        <w:rPr>
          <w:rFonts w:ascii="仿宋_GB2312" w:hAnsi="仿宋_GB2312" w:cs="仿宋_GB2312" w:eastAsia="仿宋_GB2312"/>
        </w:rPr>
        <w:t>提交投标文件地点：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pPr>
      <w:r>
        <w:rPr>
          <w:rFonts w:ascii="仿宋_GB2312" w:hAnsi="仿宋_GB2312" w:cs="仿宋_GB2312" w:eastAsia="仿宋_GB2312"/>
        </w:rPr>
        <w:t>开标地点：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五、公告期限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5</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六、其他补充事宜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sz w:val="24"/>
          <w:b/>
          <w:color w:val="333333"/>
          <w:shd w:fill="FFFFFF" w:val="clear"/>
        </w:rPr>
        <w:t>（六）需要落实的政府采购政策：</w:t>
      </w:r>
    </w:p>
    <w:p>
      <w:pPr>
        <w:pStyle w:val="null3"/>
        <w:spacing w:before="300" w:after="300"/>
        <w:ind w:firstLine="480"/>
        <w:jc w:val="both"/>
      </w:pPr>
      <w:r>
        <w:rPr>
          <w:rFonts w:ascii="仿宋_GB2312" w:hAnsi="仿宋_GB2312" w:cs="仿宋_GB2312" w:eastAsia="仿宋_GB2312"/>
          <w:sz w:val="24"/>
          <w:color w:val="333333"/>
          <w:shd w:fill="FFFFFF" w:val="clear"/>
        </w:rPr>
        <w:t>(1)、《关于进一步加大政府采购支持中小企业力度的通知》（财库〔2022〕19号）；(2)、关于印发《政府采购促进中小企业发展管理办法》的通知（财库〔2020〕46号）；(3)、《财政部司法部关于政府采购支持监狱企业发展有关问题的通知》（财库〔2014〕68号）；(4)、《国务院办公厅关于建立政府强制采购节能产品制度的通知》（国办发〔2007〕51号）； (5)、《环境标志产品政府采购实施的意见》（财库[2006]90号）；(6)、《节能产品政府采购实施意见》（财库[2004]185号）；(7)、《关于促进残疾人就业政府采购政策的通知》（财库〔2017〕141号）；(8)、《财政部、发展改革委、生态环境部、市场监管总局关于调整优化节能产品、环境标志产品政府采购执行机制的通知》(财库〔2019〕9号文件)；(9)、《陕西省中小企业政府采购信用融资办法》（陕财办采〔2018〕23号）；(10)、《陕西省财政厅关于加快推进我省中小企业政府采购信用融资工作的通知》（陕财办采〔2020〕15 号）；(11)、《财政部农业农村部国家乡村振兴局关于运用政府采购政策支持乡村产业振兴的通知》（财库〔2021〕19 号）；(12)、《财政部农业农村部国家乡村振兴局中华全国供销合作总社关于印发&lt;关于深入开展政府采购脱贫地区农副产品工作推进乡村产业振兴的实施意见&gt;的通知》（财库〔2021〕20 号）；(13)、《陕西省财政厅关于进一步落实政府采购支持中小企业相关政策的通知》；陕财办采〔2023〕3号；(14)、《陕西省财政厅关于进一步优化政府采购营商环境有关事项的通知》（陕财办采〔2023〕4号）；(15)、其他需要落实的政府采购政策。</w:t>
      </w:r>
    </w:p>
    <w:p>
      <w:pPr>
        <w:pStyle w:val="null3"/>
        <w:outlineLvl w:val="3"/>
      </w:pPr>
      <w:r>
        <w:rPr>
          <w:rFonts w:ascii="仿宋_GB2312" w:hAnsi="仿宋_GB2312" w:cs="仿宋_GB2312" w:eastAsia="仿宋_GB2312"/>
          <w:sz w:val="24"/>
          <w:b/>
        </w:rPr>
        <w:t>七、对本次招标提出询问，请按以下方式联系。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中共渭南经开区工委办公室（渭南经开区管委会办公室）</w:t>
      </w:r>
    </w:p>
    <w:p>
      <w:pPr>
        <w:pStyle w:val="null3"/>
      </w:pPr>
      <w:r>
        <w:rPr>
          <w:rFonts w:ascii="仿宋_GB2312" w:hAnsi="仿宋_GB2312" w:cs="仿宋_GB2312" w:eastAsia="仿宋_GB2312"/>
        </w:rPr>
        <w:t>地址：</w:t>
      </w:r>
      <w:r>
        <w:rPr>
          <w:rFonts w:ascii="仿宋_GB2312" w:hAnsi="仿宋_GB2312" w:cs="仿宋_GB2312" w:eastAsia="仿宋_GB2312"/>
        </w:rPr>
        <w:t>渭南卤阳湖开发区创业大楼</w:t>
      </w:r>
    </w:p>
    <w:p>
      <w:pPr>
        <w:pStyle w:val="null3"/>
      </w:pPr>
      <w:r>
        <w:rPr>
          <w:rFonts w:ascii="仿宋_GB2312" w:hAnsi="仿宋_GB2312" w:cs="仿宋_GB2312" w:eastAsia="仿宋_GB2312"/>
        </w:rPr>
        <w:t>联系方式：</w:t>
      </w:r>
      <w:r>
        <w:rPr>
          <w:rFonts w:ascii="仿宋_GB2312" w:hAnsi="仿宋_GB2312" w:cs="仿宋_GB2312" w:eastAsia="仿宋_GB2312"/>
        </w:rPr>
        <w:t>13571380900</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禾佳祥工程咨询有限公司</w:t>
      </w:r>
    </w:p>
    <w:p>
      <w:pPr>
        <w:pStyle w:val="null3"/>
      </w:pPr>
      <w:r>
        <w:rPr>
          <w:rFonts w:ascii="仿宋_GB2312" w:hAnsi="仿宋_GB2312" w:cs="仿宋_GB2312" w:eastAsia="仿宋_GB2312"/>
        </w:rPr>
        <w:t>地址：</w:t>
      </w:r>
      <w:r>
        <w:rPr>
          <w:rFonts w:ascii="仿宋_GB2312" w:hAnsi="仿宋_GB2312" w:cs="仿宋_GB2312" w:eastAsia="仿宋_GB2312"/>
        </w:rPr>
        <w:t>陕西省西安市灞桥区陕西省浐灞生态区矿山路浐灞新都汇4号楼2103室</w:t>
      </w:r>
    </w:p>
    <w:p>
      <w:pPr>
        <w:pStyle w:val="null3"/>
      </w:pPr>
      <w:r>
        <w:rPr>
          <w:rFonts w:ascii="仿宋_GB2312" w:hAnsi="仿宋_GB2312" w:cs="仿宋_GB2312" w:eastAsia="仿宋_GB2312"/>
        </w:rPr>
        <w:t>联系方式：</w:t>
      </w:r>
      <w:r>
        <w:rPr>
          <w:rFonts w:ascii="仿宋_GB2312" w:hAnsi="仿宋_GB2312" w:cs="仿宋_GB2312" w:eastAsia="仿宋_GB2312"/>
        </w:rPr>
        <w:t>15319090716</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禾佳祥经办</w:t>
      </w:r>
    </w:p>
    <w:p>
      <w:pPr>
        <w:pStyle w:val="null3"/>
      </w:pPr>
      <w:r>
        <w:rPr>
          <w:rFonts w:ascii="仿宋_GB2312" w:hAnsi="仿宋_GB2312" w:cs="仿宋_GB2312" w:eastAsia="仿宋_GB2312"/>
        </w:rPr>
        <w:t>电话：</w:t>
      </w:r>
      <w:r>
        <w:rPr>
          <w:rFonts w:ascii="仿宋_GB2312" w:hAnsi="仿宋_GB2312" w:cs="仿宋_GB2312" w:eastAsia="仿宋_GB2312"/>
        </w:rPr>
        <w:t>15319090716</w:t>
      </w:r>
    </w:p>
    <w:p>
      <w:pPr>
        <w:pStyle w:val="null3"/>
        <w:jc w:val="right"/>
      </w:pPr>
      <w:r>
        <w:rPr>
          <w:rFonts w:ascii="仿宋_GB2312" w:hAnsi="仿宋_GB2312" w:cs="仿宋_GB2312" w:eastAsia="仿宋_GB2312"/>
        </w:rPr>
        <w:t>禾佳祥工程咨询有限公司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