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C0C83">
      <w:pPr>
        <w:spacing w:line="520" w:lineRule="exact"/>
        <w:ind w:right="-168" w:rightChars="-80"/>
        <w:rPr>
          <w:rFonts w:ascii="宋体" w:hAnsi="宋体" w:eastAsia="宋体" w:cs="宋体"/>
          <w:b/>
          <w:sz w:val="24"/>
          <w:szCs w:val="24"/>
        </w:rPr>
      </w:pPr>
      <w:bookmarkStart w:id="0" w:name="OLE_LINK1"/>
    </w:p>
    <w:p w14:paraId="59842154">
      <w:pPr>
        <w:spacing w:line="520" w:lineRule="exact"/>
        <w:jc w:val="center"/>
        <w:rPr>
          <w:rFonts w:ascii="宋体" w:hAnsi="宋体" w:eastAsia="宋体" w:cs="宋体"/>
          <w:b/>
          <w:bCs/>
          <w:color w:val="000000"/>
          <w:sz w:val="24"/>
          <w:szCs w:val="24"/>
        </w:rPr>
      </w:pPr>
    </w:p>
    <w:p w14:paraId="2506D955">
      <w:pPr>
        <w:spacing w:line="360" w:lineRule="auto"/>
        <w:jc w:val="center"/>
        <w:rPr>
          <w:rFonts w:ascii="宋体" w:hAnsi="宋体" w:eastAsia="宋体" w:cs="宋体"/>
          <w:bCs/>
          <w:sz w:val="24"/>
          <w:szCs w:val="24"/>
        </w:rPr>
      </w:pPr>
    </w:p>
    <w:p w14:paraId="00D5E6AE">
      <w:pPr>
        <w:spacing w:line="360" w:lineRule="auto"/>
        <w:jc w:val="center"/>
        <w:rPr>
          <w:rFonts w:ascii="黑体" w:hAnsi="黑体" w:eastAsia="黑体" w:cs="宋体"/>
          <w:bCs/>
          <w:sz w:val="48"/>
          <w:szCs w:val="48"/>
        </w:rPr>
      </w:pPr>
      <w:r>
        <w:rPr>
          <w:rFonts w:hint="eastAsia" w:ascii="黑体" w:hAnsi="黑体" w:eastAsia="黑体" w:cs="宋体"/>
          <w:bCs/>
          <w:sz w:val="48"/>
          <w:szCs w:val="48"/>
        </w:rPr>
        <w:t>建设工程设计合同</w:t>
      </w:r>
    </w:p>
    <w:p w14:paraId="213499D6">
      <w:pPr>
        <w:spacing w:line="560" w:lineRule="exact"/>
        <w:jc w:val="center"/>
        <w:rPr>
          <w:rFonts w:ascii="宋体" w:hAnsi="宋体" w:eastAsia="宋体" w:cs="宋体"/>
          <w:bCs/>
          <w:sz w:val="24"/>
          <w:szCs w:val="24"/>
        </w:rPr>
      </w:pPr>
    </w:p>
    <w:p w14:paraId="3B41D023">
      <w:pPr>
        <w:spacing w:line="480" w:lineRule="auto"/>
        <w:ind w:firstLine="480" w:firstLineChars="200"/>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示例范本</w:t>
      </w:r>
      <w:r>
        <w:rPr>
          <w:rFonts w:hint="eastAsia" w:ascii="宋体" w:hAnsi="宋体" w:eastAsia="宋体" w:cs="宋体"/>
          <w:bCs/>
          <w:sz w:val="24"/>
          <w:szCs w:val="24"/>
          <w:lang w:eastAsia="zh-CN"/>
        </w:rPr>
        <w:t>）</w:t>
      </w:r>
    </w:p>
    <w:p w14:paraId="0E3A32DA">
      <w:pPr>
        <w:spacing w:line="360" w:lineRule="auto"/>
        <w:ind w:left="3392" w:leftChars="1044" w:hanging="1200" w:hangingChars="500"/>
        <w:jc w:val="center"/>
        <w:rPr>
          <w:rFonts w:ascii="宋体" w:hAnsi="宋体" w:eastAsia="宋体" w:cs="宋体"/>
          <w:bCs/>
          <w:sz w:val="24"/>
          <w:szCs w:val="24"/>
        </w:rPr>
      </w:pPr>
    </w:p>
    <w:p w14:paraId="49DCF1C1">
      <w:pPr>
        <w:spacing w:line="360" w:lineRule="auto"/>
        <w:ind w:left="3392" w:leftChars="1044" w:hanging="1200" w:hangingChars="500"/>
        <w:jc w:val="center"/>
        <w:rPr>
          <w:rFonts w:ascii="宋体" w:hAnsi="宋体" w:eastAsia="宋体" w:cs="宋体"/>
          <w:bCs/>
          <w:sz w:val="24"/>
          <w:szCs w:val="24"/>
        </w:rPr>
      </w:pPr>
    </w:p>
    <w:p w14:paraId="34A30651">
      <w:pPr>
        <w:spacing w:line="360" w:lineRule="auto"/>
        <w:ind w:left="3392" w:leftChars="1044" w:hanging="1200" w:hangingChars="500"/>
        <w:jc w:val="center"/>
        <w:rPr>
          <w:rFonts w:ascii="宋体" w:hAnsi="宋体" w:eastAsia="宋体" w:cs="宋体"/>
          <w:bCs/>
          <w:sz w:val="24"/>
          <w:szCs w:val="24"/>
        </w:rPr>
      </w:pPr>
    </w:p>
    <w:p w14:paraId="52CF6B25">
      <w:pPr>
        <w:spacing w:line="360" w:lineRule="auto"/>
        <w:ind w:left="3392" w:leftChars="1044" w:hanging="1200" w:hangingChars="500"/>
        <w:jc w:val="center"/>
        <w:rPr>
          <w:rFonts w:ascii="宋体" w:hAnsi="宋体" w:eastAsia="宋体" w:cs="宋体"/>
          <w:bCs/>
          <w:sz w:val="24"/>
          <w:szCs w:val="24"/>
        </w:rPr>
      </w:pPr>
      <w:bookmarkStart w:id="1" w:name="_GoBack"/>
      <w:bookmarkEnd w:id="1"/>
    </w:p>
    <w:p w14:paraId="1FBB7608">
      <w:pPr>
        <w:spacing w:line="360" w:lineRule="auto"/>
        <w:ind w:left="3392" w:leftChars="1044" w:hanging="1200" w:hangingChars="500"/>
        <w:jc w:val="center"/>
        <w:rPr>
          <w:rFonts w:ascii="宋体" w:hAnsi="宋体" w:eastAsia="宋体" w:cs="宋体"/>
          <w:bCs/>
          <w:sz w:val="24"/>
          <w:szCs w:val="24"/>
        </w:rPr>
      </w:pPr>
    </w:p>
    <w:p w14:paraId="5EB59A6E">
      <w:pPr>
        <w:spacing w:line="360" w:lineRule="auto"/>
        <w:ind w:left="3392" w:leftChars="1044" w:hanging="1200" w:hangingChars="500"/>
        <w:jc w:val="center"/>
        <w:rPr>
          <w:rFonts w:ascii="宋体" w:hAnsi="宋体" w:eastAsia="宋体" w:cs="宋体"/>
          <w:bCs/>
          <w:sz w:val="24"/>
          <w:szCs w:val="24"/>
        </w:rPr>
      </w:pPr>
    </w:p>
    <w:p w14:paraId="25600DA5">
      <w:pPr>
        <w:spacing w:line="360" w:lineRule="auto"/>
        <w:ind w:left="3392" w:leftChars="1044" w:hanging="1200" w:hangingChars="500"/>
        <w:jc w:val="center"/>
        <w:rPr>
          <w:rFonts w:ascii="宋体" w:hAnsi="宋体" w:eastAsia="宋体" w:cs="宋体"/>
          <w:bCs/>
          <w:sz w:val="24"/>
          <w:szCs w:val="24"/>
        </w:rPr>
      </w:pPr>
    </w:p>
    <w:p w14:paraId="7F41F65C">
      <w:pPr>
        <w:spacing w:line="360" w:lineRule="auto"/>
        <w:ind w:left="3392" w:leftChars="1044" w:hanging="1200" w:hangingChars="500"/>
        <w:jc w:val="center"/>
        <w:rPr>
          <w:rFonts w:ascii="宋体" w:hAnsi="宋体" w:eastAsia="宋体" w:cs="宋体"/>
          <w:bCs/>
          <w:sz w:val="24"/>
          <w:szCs w:val="24"/>
        </w:rPr>
      </w:pPr>
    </w:p>
    <w:p w14:paraId="16E9E22F">
      <w:pPr>
        <w:spacing w:line="360" w:lineRule="auto"/>
        <w:ind w:left="3392" w:leftChars="1044" w:hanging="1200" w:hangingChars="500"/>
        <w:jc w:val="center"/>
        <w:rPr>
          <w:rFonts w:ascii="宋体" w:hAnsi="宋体" w:eastAsia="宋体" w:cs="宋体"/>
          <w:bCs/>
          <w:sz w:val="24"/>
          <w:szCs w:val="24"/>
        </w:rPr>
      </w:pPr>
    </w:p>
    <w:p w14:paraId="26E48C0F">
      <w:pPr>
        <w:spacing w:line="360" w:lineRule="auto"/>
        <w:ind w:left="3392" w:leftChars="1044" w:hanging="1200" w:hangingChars="500"/>
        <w:jc w:val="center"/>
        <w:rPr>
          <w:rFonts w:ascii="宋体" w:hAnsi="宋体" w:eastAsia="宋体" w:cs="宋体"/>
          <w:bCs/>
          <w:sz w:val="24"/>
          <w:szCs w:val="24"/>
        </w:rPr>
      </w:pPr>
    </w:p>
    <w:p w14:paraId="65D5CC87">
      <w:pPr>
        <w:spacing w:line="360" w:lineRule="auto"/>
        <w:ind w:left="3392" w:leftChars="1044" w:hanging="1200" w:hangingChars="500"/>
        <w:jc w:val="center"/>
        <w:rPr>
          <w:rFonts w:ascii="宋体" w:hAnsi="宋体" w:eastAsia="宋体" w:cs="宋体"/>
          <w:bCs/>
          <w:sz w:val="24"/>
          <w:szCs w:val="24"/>
        </w:rPr>
      </w:pPr>
    </w:p>
    <w:p w14:paraId="6247A161">
      <w:pPr>
        <w:spacing w:line="360" w:lineRule="auto"/>
        <w:ind w:left="3392" w:leftChars="1044" w:hanging="1200" w:hangingChars="500"/>
        <w:jc w:val="center"/>
        <w:rPr>
          <w:rFonts w:ascii="宋体" w:hAnsi="宋体" w:eastAsia="宋体" w:cs="宋体"/>
          <w:bCs/>
          <w:sz w:val="24"/>
          <w:szCs w:val="24"/>
        </w:rPr>
      </w:pPr>
    </w:p>
    <w:p w14:paraId="2B0B0863">
      <w:pPr>
        <w:spacing w:line="360" w:lineRule="auto"/>
        <w:ind w:left="3392" w:leftChars="1044" w:hanging="1200" w:hangingChars="500"/>
        <w:jc w:val="center"/>
        <w:rPr>
          <w:rFonts w:ascii="宋体" w:hAnsi="宋体" w:eastAsia="宋体" w:cs="宋体"/>
          <w:bCs/>
          <w:sz w:val="24"/>
          <w:szCs w:val="24"/>
        </w:rPr>
      </w:pPr>
    </w:p>
    <w:p w14:paraId="44101AEF">
      <w:pPr>
        <w:spacing w:line="360" w:lineRule="auto"/>
        <w:ind w:left="3392" w:leftChars="1044" w:hanging="1200" w:hangingChars="500"/>
        <w:jc w:val="left"/>
        <w:rPr>
          <w:rFonts w:ascii="宋体" w:hAnsi="宋体" w:eastAsia="宋体" w:cs="宋体"/>
          <w:bCs/>
          <w:sz w:val="24"/>
          <w:szCs w:val="24"/>
        </w:rPr>
      </w:pPr>
    </w:p>
    <w:p w14:paraId="539029CA">
      <w:pPr>
        <w:spacing w:line="600" w:lineRule="exact"/>
        <w:ind w:left="2393" w:leftChars="568" w:hanging="1200" w:hangingChars="500"/>
        <w:rPr>
          <w:rFonts w:hint="eastAsia" w:ascii="宋体" w:hAnsi="宋体" w:eastAsia="宋体" w:cs="宋体"/>
          <w:bCs/>
          <w:sz w:val="24"/>
          <w:szCs w:val="24"/>
          <w:u w:val="single"/>
          <w:lang w:eastAsia="zh-CN"/>
        </w:rPr>
      </w:pPr>
      <w:r>
        <w:rPr>
          <w:rFonts w:hint="eastAsia" w:ascii="宋体" w:hAnsi="宋体" w:eastAsia="宋体" w:cs="宋体"/>
          <w:bCs/>
          <w:sz w:val="24"/>
          <w:szCs w:val="24"/>
        </w:rPr>
        <w:t>工程名称：</w:t>
      </w:r>
      <w:r>
        <w:rPr>
          <w:rFonts w:hint="eastAsia" w:ascii="宋体" w:hAnsi="宋体" w:eastAsia="宋体" w:cs="宋体"/>
          <w:bCs/>
          <w:sz w:val="24"/>
          <w:szCs w:val="24"/>
          <w:lang w:eastAsia="zh-CN"/>
        </w:rPr>
        <w:t>泾渭工业园市政道路工程初步设计(含方案)编制服务</w:t>
      </w:r>
    </w:p>
    <w:p w14:paraId="5793283E">
      <w:pPr>
        <w:spacing w:line="600" w:lineRule="exact"/>
        <w:ind w:left="2993" w:leftChars="568" w:hanging="1800" w:hangingChars="500"/>
        <w:rPr>
          <w:rFonts w:ascii="宋体" w:hAnsi="宋体" w:eastAsia="宋体" w:cs="宋体"/>
          <w:bCs/>
          <w:sz w:val="24"/>
          <w:szCs w:val="24"/>
          <w:u w:val="single"/>
        </w:rPr>
      </w:pPr>
      <w:r>
        <w:rPr>
          <w:rFonts w:hint="eastAsia" w:ascii="宋体" w:hAnsi="宋体" w:eastAsia="宋体" w:cs="宋体"/>
          <w:bCs/>
          <w:spacing w:val="60"/>
          <w:kern w:val="0"/>
          <w:sz w:val="24"/>
          <w:szCs w:val="24"/>
          <w:fitText w:val="960" w:id="-505239808"/>
        </w:rPr>
        <w:t>发包</w:t>
      </w:r>
      <w:r>
        <w:rPr>
          <w:rFonts w:hint="eastAsia" w:ascii="宋体" w:hAnsi="宋体" w:eastAsia="宋体" w:cs="宋体"/>
          <w:bCs/>
          <w:spacing w:val="0"/>
          <w:kern w:val="0"/>
          <w:sz w:val="24"/>
          <w:szCs w:val="24"/>
          <w:fitText w:val="960" w:id="-505239808"/>
        </w:rPr>
        <w:t>人</w:t>
      </w:r>
      <w:r>
        <w:rPr>
          <w:rFonts w:hint="eastAsia" w:ascii="宋体" w:hAnsi="宋体" w:eastAsia="宋体" w:cs="宋体"/>
          <w:bCs/>
          <w:sz w:val="24"/>
          <w:szCs w:val="24"/>
        </w:rPr>
        <w:t>：西安经济技术开发区公共项目建设管理中心</w:t>
      </w:r>
    </w:p>
    <w:p w14:paraId="740AA2F5">
      <w:pPr>
        <w:spacing w:line="600" w:lineRule="exact"/>
        <w:ind w:left="2993" w:leftChars="568" w:hanging="1800" w:hangingChars="500"/>
        <w:rPr>
          <w:rFonts w:ascii="宋体" w:hAnsi="宋体" w:eastAsia="宋体" w:cs="宋体"/>
          <w:bCs/>
          <w:sz w:val="24"/>
          <w:szCs w:val="24"/>
        </w:rPr>
      </w:pPr>
      <w:r>
        <w:rPr>
          <w:rFonts w:hint="eastAsia" w:ascii="宋体" w:hAnsi="宋体" w:eastAsia="宋体" w:cs="宋体"/>
          <w:bCs/>
          <w:spacing w:val="60"/>
          <w:kern w:val="0"/>
          <w:sz w:val="24"/>
          <w:szCs w:val="24"/>
          <w:fitText w:val="960" w:id="-505239552"/>
        </w:rPr>
        <w:t>设计</w:t>
      </w:r>
      <w:r>
        <w:rPr>
          <w:rFonts w:hint="eastAsia" w:ascii="宋体" w:hAnsi="宋体" w:eastAsia="宋体" w:cs="宋体"/>
          <w:bCs/>
          <w:spacing w:val="0"/>
          <w:kern w:val="0"/>
          <w:sz w:val="24"/>
          <w:szCs w:val="24"/>
          <w:fitText w:val="960" w:id="-505239552"/>
        </w:rPr>
        <w:t>人</w:t>
      </w:r>
      <w:r>
        <w:rPr>
          <w:rFonts w:hint="eastAsia" w:ascii="宋体" w:hAnsi="宋体" w:eastAsia="宋体" w:cs="宋体"/>
          <w:bCs/>
          <w:sz w:val="24"/>
          <w:szCs w:val="24"/>
        </w:rPr>
        <w:t>：西安市政设计研究院有限公司</w:t>
      </w:r>
    </w:p>
    <w:p w14:paraId="2DC77CE6">
      <w:pPr>
        <w:spacing w:line="480" w:lineRule="auto"/>
        <w:ind w:firstLine="1920" w:firstLineChars="800"/>
        <w:rPr>
          <w:rFonts w:ascii="宋体" w:hAnsi="宋体" w:eastAsia="宋体" w:cs="宋体"/>
          <w:bCs/>
          <w:sz w:val="24"/>
          <w:szCs w:val="24"/>
        </w:rPr>
      </w:pPr>
    </w:p>
    <w:p w14:paraId="7168E141">
      <w:pPr>
        <w:spacing w:line="480" w:lineRule="auto"/>
        <w:ind w:firstLine="1920" w:firstLineChars="800"/>
        <w:rPr>
          <w:rFonts w:ascii="宋体" w:hAnsi="宋体" w:eastAsia="宋体" w:cs="Times New Roman"/>
          <w:sz w:val="24"/>
          <w:szCs w:val="24"/>
        </w:rPr>
      </w:pPr>
      <w:r>
        <w:rPr>
          <w:rFonts w:hint="eastAsia" w:ascii="宋体" w:hAnsi="宋体" w:eastAsia="宋体" w:cs="宋体"/>
          <w:bCs/>
          <w:sz w:val="24"/>
          <w:szCs w:val="24"/>
        </w:rPr>
        <w:t>签订日期：2026年</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月</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日</w:t>
      </w:r>
    </w:p>
    <w:p w14:paraId="15A97008">
      <w:pPr>
        <w:tabs>
          <w:tab w:val="center" w:pos="4153"/>
          <w:tab w:val="right" w:pos="8306"/>
        </w:tabs>
        <w:snapToGrid w:val="0"/>
        <w:spacing w:line="360" w:lineRule="auto"/>
        <w:ind w:firstLine="480" w:firstLineChars="200"/>
        <w:jc w:val="left"/>
        <w:rPr>
          <w:rFonts w:ascii="宋体" w:hAnsi="宋体" w:eastAsia="宋体" w:cs="Times New Roman"/>
          <w:sz w:val="24"/>
          <w:szCs w:val="24"/>
        </w:rPr>
      </w:pPr>
    </w:p>
    <w:p w14:paraId="014206F6">
      <w:pPr>
        <w:tabs>
          <w:tab w:val="center" w:pos="4153"/>
          <w:tab w:val="right" w:pos="8306"/>
        </w:tabs>
        <w:snapToGrid w:val="0"/>
        <w:spacing w:line="360" w:lineRule="auto"/>
        <w:ind w:firstLine="480" w:firstLineChars="200"/>
        <w:jc w:val="left"/>
        <w:rPr>
          <w:rFonts w:ascii="宋体" w:hAnsi="宋体" w:eastAsia="宋体" w:cs="Times New Roman"/>
          <w:sz w:val="24"/>
          <w:szCs w:val="24"/>
        </w:rPr>
      </w:pPr>
    </w:p>
    <w:p w14:paraId="78A4E5D1">
      <w:pPr>
        <w:tabs>
          <w:tab w:val="center" w:pos="4153"/>
          <w:tab w:val="right" w:pos="8306"/>
        </w:tabs>
        <w:snapToGrid w:val="0"/>
        <w:spacing w:line="360" w:lineRule="auto"/>
        <w:ind w:firstLine="480" w:firstLineChars="200"/>
        <w:jc w:val="left"/>
        <w:rPr>
          <w:rFonts w:hint="default" w:ascii="宋体" w:hAnsi="宋体" w:eastAsia="宋体" w:cs="宋体"/>
          <w:bCs/>
          <w:sz w:val="24"/>
          <w:szCs w:val="24"/>
          <w:u w:val="single"/>
          <w:lang w:val="en-US" w:eastAsia="zh-CN"/>
        </w:rPr>
      </w:pPr>
      <w:r>
        <w:rPr>
          <w:rFonts w:hint="eastAsia" w:ascii="宋体" w:hAnsi="宋体" w:eastAsia="宋体" w:cs="Times New Roman"/>
          <w:sz w:val="24"/>
          <w:szCs w:val="24"/>
          <w:u w:val="single"/>
        </w:rPr>
        <w:t>发包人(甲方)：</w:t>
      </w:r>
      <w:r>
        <w:rPr>
          <w:rFonts w:hint="eastAsia" w:ascii="宋体" w:hAnsi="宋体" w:eastAsia="宋体" w:cs="Times New Roman"/>
          <w:sz w:val="24"/>
          <w:szCs w:val="24"/>
          <w:u w:val="single"/>
          <w:lang w:val="en-US" w:eastAsia="zh-CN"/>
        </w:rPr>
        <w:t xml:space="preserve">             </w:t>
      </w:r>
    </w:p>
    <w:p w14:paraId="3A9D8157">
      <w:pPr>
        <w:tabs>
          <w:tab w:val="center" w:pos="4153"/>
          <w:tab w:val="right" w:pos="8306"/>
        </w:tabs>
        <w:snapToGrid w:val="0"/>
        <w:spacing w:line="360" w:lineRule="auto"/>
        <w:ind w:firstLine="480" w:firstLineChars="200"/>
        <w:jc w:val="left"/>
        <w:rPr>
          <w:rFonts w:ascii="宋体" w:hAnsi="宋体" w:eastAsia="宋体" w:cs="Times New Roman"/>
          <w:sz w:val="24"/>
          <w:szCs w:val="24"/>
          <w:u w:val="single"/>
        </w:rPr>
      </w:pPr>
      <w:r>
        <w:rPr>
          <w:rFonts w:hint="eastAsia" w:ascii="宋体" w:hAnsi="宋体" w:eastAsia="宋体" w:cs="Times New Roman"/>
          <w:sz w:val="24"/>
          <w:szCs w:val="24"/>
          <w:u w:val="single"/>
        </w:rPr>
        <w:t>设计人(乙方)：</w:t>
      </w:r>
      <w:r>
        <w:rPr>
          <w:rFonts w:hint="eastAsia" w:ascii="宋体" w:hAnsi="宋体" w:eastAsia="宋体" w:cs="宋体"/>
          <w:bCs/>
          <w:sz w:val="24"/>
          <w:szCs w:val="24"/>
          <w:u w:val="single"/>
          <w:lang w:val="en-US" w:eastAsia="zh-CN"/>
        </w:rPr>
        <w:t xml:space="preserve">            </w:t>
      </w:r>
      <w:r>
        <w:rPr>
          <w:rFonts w:hint="eastAsia" w:ascii="宋体" w:hAnsi="宋体" w:eastAsia="宋体" w:cs="Times New Roman"/>
          <w:sz w:val="24"/>
          <w:szCs w:val="24"/>
          <w:u w:val="single"/>
        </w:rPr>
        <w:t xml:space="preserve"> </w:t>
      </w:r>
    </w:p>
    <w:p w14:paraId="7C02E8D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根据《中华人民共和国民法典》、《中华人民共和国建筑法》等相关法律法规，经三方协商一致，签订本合同，共同执行。</w:t>
      </w:r>
    </w:p>
    <w:p w14:paraId="78534265">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第一条</w:t>
      </w:r>
      <w:r>
        <w:rPr>
          <w:rFonts w:hint="eastAsia" w:ascii="宋体" w:hAnsi="宋体" w:eastAsia="宋体" w:cs="Times New Roman"/>
          <w:sz w:val="24"/>
          <w:szCs w:val="24"/>
        </w:rPr>
        <w:t xml:space="preserve"> 项目概况</w:t>
      </w:r>
    </w:p>
    <w:p w14:paraId="76A3A838">
      <w:pPr>
        <w:tabs>
          <w:tab w:val="center" w:pos="4153"/>
          <w:tab w:val="right" w:pos="8306"/>
        </w:tabs>
        <w:snapToGrid w:val="0"/>
        <w:spacing w:line="360" w:lineRule="auto"/>
        <w:ind w:firstLine="480" w:firstLineChars="200"/>
        <w:jc w:val="left"/>
        <w:rPr>
          <w:rFonts w:hint="eastAsia" w:ascii="宋体" w:hAnsi="宋体" w:eastAsia="宋体" w:cs="Times New Roman"/>
          <w:sz w:val="24"/>
          <w:szCs w:val="24"/>
          <w:u w:val="single"/>
          <w:lang w:eastAsia="zh-CN"/>
        </w:rPr>
      </w:pPr>
      <w:r>
        <w:rPr>
          <w:rFonts w:hint="eastAsia" w:ascii="宋体" w:hAnsi="宋体" w:eastAsia="宋体" w:cs="Times New Roman"/>
          <w:sz w:val="24"/>
          <w:szCs w:val="24"/>
        </w:rPr>
        <w:t>1.1项目名称：</w:t>
      </w:r>
      <w:r>
        <w:rPr>
          <w:rFonts w:hint="eastAsia" w:ascii="宋体" w:hAnsi="宋体" w:eastAsia="宋体" w:cs="Times New Roman"/>
          <w:sz w:val="24"/>
          <w:szCs w:val="24"/>
          <w:u w:val="single"/>
          <w:lang w:eastAsia="zh-CN"/>
        </w:rPr>
        <w:t>泾渭工业园市政道路工程初步设计(含方案)编制服务</w:t>
      </w:r>
    </w:p>
    <w:p w14:paraId="161D127C">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1.2项目地点：</w:t>
      </w:r>
      <w:r>
        <w:rPr>
          <w:rFonts w:hint="eastAsia" w:ascii="宋体" w:hAnsi="宋体" w:eastAsia="宋体"/>
          <w:sz w:val="24"/>
          <w:szCs w:val="24"/>
          <w:u w:val="single"/>
        </w:rPr>
        <w:t>西安市经济技术开发区泾渭新城</w:t>
      </w:r>
    </w:p>
    <w:p w14:paraId="68226ADE">
      <w:pPr>
        <w:tabs>
          <w:tab w:val="center" w:pos="4153"/>
          <w:tab w:val="right" w:pos="8306"/>
        </w:tabs>
        <w:snapToGrid w:val="0"/>
        <w:spacing w:line="360" w:lineRule="auto"/>
        <w:ind w:firstLine="480" w:firstLineChars="20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rPr>
        <w:t>1.3项目概况：</w:t>
      </w:r>
      <w:r>
        <w:rPr>
          <w:rFonts w:hint="eastAsia" w:ascii="宋体" w:hAnsi="宋体" w:eastAsia="宋体" w:cs="Times New Roman"/>
          <w:sz w:val="24"/>
          <w:szCs w:val="24"/>
        </w:rPr>
        <w:t>1.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 2.高刘安置区西侧规划路市政工程该道路长约590m，宽20m，主要建设内容包括道路、市政管线，交通、照明和绿化以及土方回填工程。总投资约2000万元</w:t>
      </w:r>
      <w:r>
        <w:rPr>
          <w:rFonts w:hint="eastAsia" w:ascii="宋体" w:hAnsi="宋体" w:eastAsia="宋体" w:cs="Times New Roman"/>
          <w:sz w:val="24"/>
          <w:szCs w:val="24"/>
          <w:lang w:eastAsia="zh-CN"/>
        </w:rPr>
        <w:t>。</w:t>
      </w:r>
      <w:r>
        <w:rPr>
          <w:rFonts w:hint="eastAsia" w:ascii="宋体" w:hAnsi="宋体" w:eastAsia="宋体" w:cs="Times New Roman"/>
          <w:sz w:val="24"/>
          <w:szCs w:val="24"/>
        </w:rPr>
        <w:t xml:space="preserve"> 3.龙跃宫西侧规划路道路工程该段道路长约470m，宽20m，主要建设内容包括道路、雨水、污水、给水、交通、照明、电力排管、绿化工程等。总投资约2086.42万元。</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龙跃宫南侧规划路道路工程该道路长约243m，宽15m，主要建设内容包括道路、雨水、污水、给水、交通、照明、电力排管工程等。总投资约1114.39万元</w:t>
      </w:r>
      <w:r>
        <w:rPr>
          <w:rFonts w:hint="eastAsia" w:ascii="宋体" w:hAnsi="宋体" w:eastAsia="宋体" w:cs="Times New Roman"/>
          <w:sz w:val="24"/>
          <w:szCs w:val="24"/>
          <w:lang w:eastAsia="zh-CN"/>
        </w:rPr>
        <w:t>。</w:t>
      </w:r>
    </w:p>
    <w:p w14:paraId="14357589">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1.4本合同内容：发包人委托设计人承担</w:t>
      </w:r>
      <w:r>
        <w:rPr>
          <w:rFonts w:hint="eastAsia" w:ascii="宋体" w:hAnsi="宋体" w:eastAsia="宋体" w:cs="宋体"/>
          <w:bCs/>
          <w:sz w:val="24"/>
          <w:szCs w:val="24"/>
        </w:rPr>
        <w:t>初步设计（代可行性研究报告）及概算编制等工作</w:t>
      </w:r>
      <w:r>
        <w:rPr>
          <w:rFonts w:hint="eastAsia" w:ascii="宋体" w:hAnsi="宋体" w:eastAsia="宋体" w:cs="Times New Roman"/>
          <w:sz w:val="24"/>
          <w:szCs w:val="24"/>
        </w:rPr>
        <w:t>，</w:t>
      </w:r>
      <w:r>
        <w:rPr>
          <w:rFonts w:hint="eastAsia" w:ascii="宋体" w:hAnsi="宋体" w:eastAsia="宋体" w:cs="宋体"/>
          <w:sz w:val="24"/>
          <w:szCs w:val="24"/>
          <w:lang w:val="zh-CN"/>
        </w:rPr>
        <w:t>并协助</w:t>
      </w:r>
      <w:r>
        <w:rPr>
          <w:rFonts w:hint="eastAsia" w:ascii="宋体" w:hAnsi="宋体" w:eastAsia="宋体" w:cs="宋体"/>
          <w:sz w:val="24"/>
          <w:szCs w:val="24"/>
          <w:lang w:eastAsia="zh-Hans"/>
        </w:rPr>
        <w:t>发包人</w:t>
      </w:r>
      <w:r>
        <w:rPr>
          <w:rFonts w:hint="eastAsia" w:ascii="宋体" w:hAnsi="宋体" w:eastAsia="宋体" w:cs="宋体"/>
          <w:sz w:val="24"/>
          <w:szCs w:val="24"/>
          <w:lang w:val="zh-CN"/>
        </w:rPr>
        <w:t>通过初步设计</w:t>
      </w:r>
      <w:r>
        <w:rPr>
          <w:rFonts w:hint="eastAsia" w:ascii="宋体" w:hAnsi="宋体" w:eastAsia="宋体" w:cs="宋体"/>
          <w:bCs/>
          <w:sz w:val="24"/>
          <w:szCs w:val="24"/>
        </w:rPr>
        <w:t>（代可行性研究报告）</w:t>
      </w:r>
      <w:r>
        <w:rPr>
          <w:rFonts w:hint="eastAsia" w:ascii="宋体" w:hAnsi="宋体" w:eastAsia="宋体" w:cs="宋体"/>
          <w:sz w:val="24"/>
          <w:szCs w:val="24"/>
          <w:lang w:val="zh-CN"/>
        </w:rPr>
        <w:t>专家评审会，并取得相关批复，具体内容以设计任务书为准。</w:t>
      </w:r>
    </w:p>
    <w:p w14:paraId="1B4F2251">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 xml:space="preserve">第二条 </w:t>
      </w:r>
      <w:r>
        <w:rPr>
          <w:rFonts w:hint="eastAsia" w:ascii="宋体" w:hAnsi="宋体" w:eastAsia="宋体" w:cs="Times New Roman"/>
          <w:sz w:val="24"/>
          <w:szCs w:val="24"/>
        </w:rPr>
        <w:t>设计依据</w:t>
      </w:r>
    </w:p>
    <w:p w14:paraId="1B6DA612">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2.1发包人给设计人的委托书或设计任务书</w:t>
      </w:r>
      <w:r>
        <w:rPr>
          <w:rFonts w:ascii="宋体" w:hAnsi="宋体" w:eastAsia="宋体" w:cs="Times New Roman"/>
          <w:sz w:val="24"/>
          <w:szCs w:val="24"/>
        </w:rPr>
        <w:t>；</w:t>
      </w:r>
    </w:p>
    <w:p w14:paraId="699385D8">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2.2发包人提交的基础资料</w:t>
      </w:r>
      <w:r>
        <w:rPr>
          <w:rFonts w:ascii="宋体" w:hAnsi="宋体" w:eastAsia="宋体" w:cs="Times New Roman"/>
          <w:sz w:val="24"/>
          <w:szCs w:val="24"/>
        </w:rPr>
        <w:t>；</w:t>
      </w:r>
    </w:p>
    <w:p w14:paraId="35965B0D">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2.3设计人采用的主要技术标准是：</w:t>
      </w:r>
    </w:p>
    <w:p w14:paraId="1D515220">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现行设计、施工国家标准规范及省、市、行业有关强制性规定、标准。</w:t>
      </w:r>
    </w:p>
    <w:p w14:paraId="77B4BC46">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 xml:space="preserve">第三条 </w:t>
      </w:r>
      <w:r>
        <w:rPr>
          <w:rFonts w:hint="eastAsia" w:ascii="宋体" w:hAnsi="宋体" w:eastAsia="宋体" w:cs="Times New Roman"/>
          <w:sz w:val="24"/>
          <w:szCs w:val="24"/>
        </w:rPr>
        <w:t>合同文件的优先次序</w:t>
      </w:r>
    </w:p>
    <w:p w14:paraId="5B77086C">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构成本合同的文件可视为是能互相说明的，如果合同文件存在歧义或不一致，则根据如下优先次序来判断：</w:t>
      </w:r>
    </w:p>
    <w:p w14:paraId="748DCAC0">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3.1合同书</w:t>
      </w:r>
    </w:p>
    <w:p w14:paraId="270A359A">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3.2中标函（文件）</w:t>
      </w:r>
    </w:p>
    <w:p w14:paraId="3020E61F">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3.3发包人要求及委托书</w:t>
      </w:r>
    </w:p>
    <w:p w14:paraId="5F51C7D5">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3.4投标书</w:t>
      </w:r>
    </w:p>
    <w:p w14:paraId="5BB5B65D">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 xml:space="preserve">第四条 </w:t>
      </w:r>
      <w:r>
        <w:rPr>
          <w:rFonts w:hint="eastAsia" w:ascii="宋体" w:hAnsi="宋体" w:eastAsia="宋体" w:cs="Times New Roman"/>
          <w:sz w:val="24"/>
          <w:szCs w:val="24"/>
        </w:rPr>
        <w:t>本合同项目的名称、规模、阶段、投资及设计内容（根据行业特点填写）</w:t>
      </w:r>
    </w:p>
    <w:p w14:paraId="27455C90">
      <w:pPr>
        <w:tabs>
          <w:tab w:val="center" w:pos="4153"/>
          <w:tab w:val="right" w:pos="8306"/>
        </w:tabs>
        <w:snapToGrid w:val="0"/>
        <w:spacing w:line="360" w:lineRule="auto"/>
        <w:ind w:firstLine="480" w:firstLineChars="200"/>
        <w:jc w:val="left"/>
        <w:rPr>
          <w:rFonts w:hint="eastAsia" w:ascii="宋体" w:hAnsi="宋体" w:eastAsia="宋体" w:cs="Times New Roman"/>
          <w:sz w:val="24"/>
          <w:szCs w:val="24"/>
          <w:u w:val="single"/>
          <w:lang w:eastAsia="zh-CN"/>
        </w:rPr>
      </w:pPr>
      <w:r>
        <w:rPr>
          <w:rFonts w:hint="eastAsia" w:ascii="宋体" w:hAnsi="宋体" w:eastAsia="宋体" w:cs="Times New Roman"/>
          <w:sz w:val="24"/>
          <w:szCs w:val="24"/>
        </w:rPr>
        <w:t>项目名称：</w:t>
      </w:r>
      <w:r>
        <w:rPr>
          <w:rFonts w:hint="eastAsia" w:ascii="宋体" w:hAnsi="宋体" w:eastAsia="宋体" w:cs="Times New Roman"/>
          <w:sz w:val="24"/>
          <w:szCs w:val="24"/>
          <w:u w:val="single"/>
          <w:lang w:eastAsia="zh-CN"/>
        </w:rPr>
        <w:t>泾渭工业园市政道路工程初步设计(含方案)编制服务</w:t>
      </w:r>
    </w:p>
    <w:p w14:paraId="4DC0EC1D">
      <w:pPr>
        <w:tabs>
          <w:tab w:val="center" w:pos="4153"/>
          <w:tab w:val="right" w:pos="8306"/>
        </w:tabs>
        <w:snapToGrid w:val="0"/>
        <w:spacing w:line="360" w:lineRule="auto"/>
        <w:ind w:firstLine="480" w:firstLineChars="200"/>
        <w:jc w:val="left"/>
        <w:rPr>
          <w:rFonts w:ascii="宋体" w:hAnsi="宋体" w:eastAsia="宋体" w:cs="Times New Roman"/>
          <w:sz w:val="24"/>
          <w:szCs w:val="24"/>
          <w:u w:val="single"/>
        </w:rPr>
      </w:pPr>
      <w:r>
        <w:rPr>
          <w:rFonts w:hint="eastAsia" w:ascii="宋体" w:hAnsi="宋体" w:eastAsia="宋体" w:cs="Times New Roman"/>
          <w:sz w:val="24"/>
          <w:szCs w:val="24"/>
        </w:rPr>
        <w:t>设计阶段：</w:t>
      </w:r>
      <w:r>
        <w:rPr>
          <w:rFonts w:hint="eastAsia" w:ascii="宋体" w:hAnsi="宋体" w:eastAsia="宋体" w:cs="宋体"/>
          <w:bCs/>
          <w:sz w:val="24"/>
          <w:szCs w:val="24"/>
          <w:u w:val="single"/>
        </w:rPr>
        <w:t xml:space="preserve">初步设计 </w:t>
      </w:r>
    </w:p>
    <w:p w14:paraId="7C2EF7C9">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第五条</w:t>
      </w:r>
      <w:r>
        <w:rPr>
          <w:rFonts w:hint="eastAsia" w:ascii="宋体" w:hAnsi="宋体" w:eastAsia="宋体" w:cs="Times New Roman"/>
          <w:sz w:val="24"/>
          <w:szCs w:val="24"/>
        </w:rPr>
        <w:t xml:space="preserve"> 发包人向设计人提交的有关资料、文件及时间。限于下列内容：</w:t>
      </w:r>
    </w:p>
    <w:tbl>
      <w:tblPr>
        <w:tblStyle w:val="6"/>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2450"/>
        <w:gridCol w:w="897"/>
        <w:gridCol w:w="2760"/>
        <w:gridCol w:w="1517"/>
      </w:tblGrid>
      <w:tr w14:paraId="6B10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vAlign w:val="center"/>
          </w:tcPr>
          <w:p w14:paraId="206A4676">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序号</w:t>
            </w:r>
          </w:p>
        </w:tc>
        <w:tc>
          <w:tcPr>
            <w:tcW w:w="0" w:type="auto"/>
            <w:vAlign w:val="center"/>
          </w:tcPr>
          <w:p w14:paraId="69237F95">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资料及文件名称</w:t>
            </w:r>
          </w:p>
        </w:tc>
        <w:tc>
          <w:tcPr>
            <w:tcW w:w="0" w:type="auto"/>
            <w:vAlign w:val="center"/>
          </w:tcPr>
          <w:p w14:paraId="2CE2BCEB">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份数</w:t>
            </w:r>
          </w:p>
        </w:tc>
        <w:tc>
          <w:tcPr>
            <w:tcW w:w="0" w:type="auto"/>
            <w:vAlign w:val="center"/>
          </w:tcPr>
          <w:p w14:paraId="091DAC0D">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提交日期</w:t>
            </w:r>
          </w:p>
        </w:tc>
        <w:tc>
          <w:tcPr>
            <w:tcW w:w="1517" w:type="dxa"/>
            <w:vAlign w:val="center"/>
          </w:tcPr>
          <w:p w14:paraId="6FC06F33">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有关事宜</w:t>
            </w:r>
          </w:p>
        </w:tc>
      </w:tr>
      <w:tr w14:paraId="45A6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5" w:type="dxa"/>
            <w:vAlign w:val="center"/>
          </w:tcPr>
          <w:p w14:paraId="4CD68C46">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2450" w:type="dxa"/>
            <w:vAlign w:val="center"/>
          </w:tcPr>
          <w:p w14:paraId="75505713">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地形图</w:t>
            </w:r>
          </w:p>
        </w:tc>
        <w:tc>
          <w:tcPr>
            <w:tcW w:w="897" w:type="dxa"/>
            <w:vAlign w:val="center"/>
          </w:tcPr>
          <w:p w14:paraId="2C925BE7">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2760" w:type="dxa"/>
            <w:vAlign w:val="center"/>
          </w:tcPr>
          <w:p w14:paraId="60B20C5D">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合同签订后3日内</w:t>
            </w:r>
          </w:p>
        </w:tc>
        <w:tc>
          <w:tcPr>
            <w:tcW w:w="1517" w:type="dxa"/>
            <w:vAlign w:val="center"/>
          </w:tcPr>
          <w:p w14:paraId="3029DACB">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p>
        </w:tc>
      </w:tr>
    </w:tbl>
    <w:p w14:paraId="1F20F3A7">
      <w:pPr>
        <w:numPr>
          <w:ilvl w:val="0"/>
          <w:numId w:val="1"/>
        </w:numPr>
        <w:tabs>
          <w:tab w:val="left" w:pos="555"/>
          <w:tab w:val="center" w:pos="4153"/>
        </w:tabs>
        <w:snapToGrid w:val="0"/>
        <w:spacing w:line="360" w:lineRule="auto"/>
        <w:ind w:left="-482"/>
        <w:jc w:val="left"/>
        <w:rPr>
          <w:rFonts w:ascii="宋体" w:hAnsi="宋体" w:eastAsia="宋体" w:cs="Times New Roman"/>
          <w:sz w:val="24"/>
          <w:szCs w:val="24"/>
        </w:rPr>
      </w:pPr>
      <w:r>
        <w:rPr>
          <w:rFonts w:hint="eastAsia" w:ascii="宋体" w:hAnsi="宋体" w:eastAsia="宋体" w:cs="Times New Roman"/>
          <w:sz w:val="24"/>
          <w:szCs w:val="24"/>
        </w:rPr>
        <w:t>设计人向发包人交付的设计文件、份数、地点及时间</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2136"/>
        <w:gridCol w:w="1653"/>
        <w:gridCol w:w="3005"/>
        <w:gridCol w:w="864"/>
      </w:tblGrid>
      <w:tr w14:paraId="4BF0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blHeader/>
          <w:jc w:val="center"/>
        </w:trPr>
        <w:tc>
          <w:tcPr>
            <w:tcW w:w="864" w:type="dxa"/>
            <w:vAlign w:val="center"/>
          </w:tcPr>
          <w:p w14:paraId="763784CD">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序号</w:t>
            </w:r>
          </w:p>
        </w:tc>
        <w:tc>
          <w:tcPr>
            <w:tcW w:w="0" w:type="auto"/>
            <w:vAlign w:val="center"/>
          </w:tcPr>
          <w:p w14:paraId="0A5B94B7">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资料文件及名称</w:t>
            </w:r>
          </w:p>
        </w:tc>
        <w:tc>
          <w:tcPr>
            <w:tcW w:w="1653" w:type="dxa"/>
            <w:vAlign w:val="center"/>
          </w:tcPr>
          <w:p w14:paraId="3CA283EC">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份数</w:t>
            </w:r>
          </w:p>
        </w:tc>
        <w:tc>
          <w:tcPr>
            <w:tcW w:w="3005" w:type="dxa"/>
            <w:vAlign w:val="center"/>
          </w:tcPr>
          <w:p w14:paraId="5E894413">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提交日期</w:t>
            </w:r>
          </w:p>
        </w:tc>
        <w:tc>
          <w:tcPr>
            <w:tcW w:w="864" w:type="dxa"/>
            <w:vAlign w:val="center"/>
          </w:tcPr>
          <w:p w14:paraId="65F25ECE">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b/>
                <w:kern w:val="0"/>
                <w:sz w:val="24"/>
                <w:szCs w:val="24"/>
              </w:rPr>
            </w:pPr>
            <w:r>
              <w:rPr>
                <w:rFonts w:hint="eastAsia" w:ascii="宋体" w:hAnsi="宋体" w:eastAsia="宋体" w:cs="Times New Roman"/>
                <w:b/>
                <w:kern w:val="0"/>
                <w:sz w:val="24"/>
                <w:szCs w:val="24"/>
              </w:rPr>
              <w:t>备注</w:t>
            </w:r>
          </w:p>
        </w:tc>
      </w:tr>
      <w:tr w14:paraId="7C52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4" w:type="dxa"/>
            <w:vAlign w:val="center"/>
          </w:tcPr>
          <w:p w14:paraId="2700D29D">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0" w:type="auto"/>
            <w:vAlign w:val="center"/>
          </w:tcPr>
          <w:p w14:paraId="0E71B761">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初步设计图纸</w:t>
            </w:r>
          </w:p>
        </w:tc>
        <w:tc>
          <w:tcPr>
            <w:tcW w:w="1653" w:type="dxa"/>
            <w:vMerge w:val="restart"/>
            <w:vAlign w:val="center"/>
          </w:tcPr>
          <w:p w14:paraId="1328DD62">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r>
              <w:rPr>
                <w:rFonts w:hint="eastAsia" w:ascii="宋体" w:hAnsi="宋体" w:eastAsia="宋体" w:cs="Times New Roman"/>
                <w:kern w:val="0"/>
                <w:sz w:val="24"/>
                <w:szCs w:val="24"/>
              </w:rPr>
              <w:t>具体份数以甲方要求为准</w:t>
            </w:r>
          </w:p>
        </w:tc>
        <w:tc>
          <w:tcPr>
            <w:tcW w:w="3005" w:type="dxa"/>
            <w:vAlign w:val="center"/>
          </w:tcPr>
          <w:p w14:paraId="33B00DCC">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发包人提供设计所需资料10日内</w:t>
            </w:r>
          </w:p>
        </w:tc>
        <w:tc>
          <w:tcPr>
            <w:tcW w:w="864" w:type="dxa"/>
            <w:vAlign w:val="center"/>
          </w:tcPr>
          <w:p w14:paraId="30EA21D1">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p>
        </w:tc>
      </w:tr>
      <w:tr w14:paraId="439E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4" w:type="dxa"/>
            <w:vAlign w:val="center"/>
          </w:tcPr>
          <w:p w14:paraId="3D8D5D02">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0" w:type="auto"/>
            <w:vAlign w:val="center"/>
          </w:tcPr>
          <w:p w14:paraId="43957D57">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概算书</w:t>
            </w:r>
          </w:p>
        </w:tc>
        <w:tc>
          <w:tcPr>
            <w:tcW w:w="1653" w:type="dxa"/>
            <w:vMerge w:val="continue"/>
            <w:vAlign w:val="center"/>
          </w:tcPr>
          <w:p w14:paraId="32D087F8">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p>
        </w:tc>
        <w:tc>
          <w:tcPr>
            <w:tcW w:w="3005" w:type="dxa"/>
            <w:vAlign w:val="center"/>
          </w:tcPr>
          <w:p w14:paraId="6EA9465F">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方案图确定后10日内</w:t>
            </w:r>
          </w:p>
        </w:tc>
        <w:tc>
          <w:tcPr>
            <w:tcW w:w="864" w:type="dxa"/>
            <w:vAlign w:val="center"/>
          </w:tcPr>
          <w:p w14:paraId="6EACC6A6">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p>
        </w:tc>
      </w:tr>
      <w:tr w14:paraId="4FC1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4" w:type="dxa"/>
            <w:vAlign w:val="center"/>
          </w:tcPr>
          <w:p w14:paraId="460A0054">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2136" w:type="dxa"/>
            <w:vAlign w:val="center"/>
          </w:tcPr>
          <w:p w14:paraId="7DC6E111">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设计各阶段电子图</w:t>
            </w:r>
          </w:p>
        </w:tc>
        <w:tc>
          <w:tcPr>
            <w:tcW w:w="1653" w:type="dxa"/>
            <w:vAlign w:val="center"/>
          </w:tcPr>
          <w:p w14:paraId="4286FFCD">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3005" w:type="dxa"/>
            <w:vAlign w:val="center"/>
          </w:tcPr>
          <w:p w14:paraId="113EBAC7">
            <w:pPr>
              <w:tabs>
                <w:tab w:val="center" w:pos="4153"/>
                <w:tab w:val="right" w:pos="8306"/>
              </w:tabs>
              <w:snapToGrid w:val="0"/>
              <w:spacing w:line="360" w:lineRule="auto"/>
              <w:ind w:left="0" w:leftChars="0" w:right="0" w:rightChars="0" w:firstLine="0" w:firstLineChars="0"/>
              <w:jc w:val="center"/>
              <w:rPr>
                <w:rFonts w:ascii="宋体" w:hAnsi="宋体" w:eastAsia="宋体" w:cs="Times New Roman"/>
                <w:kern w:val="0"/>
                <w:sz w:val="24"/>
                <w:szCs w:val="24"/>
              </w:rPr>
            </w:pPr>
            <w:r>
              <w:rPr>
                <w:rFonts w:hint="eastAsia" w:ascii="宋体" w:hAnsi="宋体" w:eastAsia="宋体" w:cs="Times New Roman"/>
                <w:kern w:val="0"/>
                <w:sz w:val="24"/>
                <w:szCs w:val="24"/>
              </w:rPr>
              <w:t>提交各阶段设计成果同时</w:t>
            </w:r>
          </w:p>
        </w:tc>
        <w:tc>
          <w:tcPr>
            <w:tcW w:w="864" w:type="dxa"/>
            <w:vAlign w:val="center"/>
          </w:tcPr>
          <w:p w14:paraId="506A6F47">
            <w:pPr>
              <w:tabs>
                <w:tab w:val="center" w:pos="4153"/>
                <w:tab w:val="right" w:pos="8306"/>
              </w:tabs>
              <w:snapToGrid w:val="0"/>
              <w:spacing w:line="360" w:lineRule="auto"/>
              <w:ind w:left="0" w:leftChars="0" w:right="0" w:rightChars="0" w:firstLine="0" w:firstLineChars="0"/>
              <w:jc w:val="left"/>
              <w:rPr>
                <w:rFonts w:ascii="宋体" w:hAnsi="宋体" w:eastAsia="宋体" w:cs="Times New Roman"/>
                <w:kern w:val="0"/>
                <w:sz w:val="24"/>
                <w:szCs w:val="24"/>
              </w:rPr>
            </w:pPr>
          </w:p>
        </w:tc>
      </w:tr>
    </w:tbl>
    <w:p w14:paraId="78E98D5E">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第七条 费用</w:t>
      </w:r>
    </w:p>
    <w:p w14:paraId="23EC4405">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7.1本合同为固定费率合同，固定初步设计费费率</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，含税合同价暂定为人民币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元</w:t>
      </w:r>
      <w:r>
        <w:rPr>
          <w:rFonts w:hint="eastAsia" w:ascii="宋体" w:hAnsi="宋体" w:eastAsia="宋体" w:cs="Times New Roman"/>
          <w:sz w:val="24"/>
          <w:szCs w:val="24"/>
        </w:rPr>
        <w:t>（大写</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rPr>
        <w:t>）（其中不含税价为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rPr>
        <w:t>元，税率为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，税额为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w:t>
      </w:r>
    </w:p>
    <w:p w14:paraId="19A97BB0">
      <w:pPr>
        <w:tabs>
          <w:tab w:val="center" w:pos="4153"/>
          <w:tab w:val="right" w:pos="8306"/>
        </w:tabs>
        <w:snapToGrid w:val="0"/>
        <w:spacing w:line="360" w:lineRule="auto"/>
        <w:ind w:firstLine="480" w:firstLineChars="200"/>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7.2</w:t>
      </w:r>
      <w:r>
        <w:rPr>
          <w:rFonts w:hint="eastAsia" w:ascii="宋体" w:hAnsi="宋体" w:eastAsia="宋体" w:cs="Times New Roman"/>
          <w:sz w:val="24"/>
          <w:szCs w:val="24"/>
          <w:highlight w:val="none"/>
          <w:lang w:eastAsia="zh-Hans"/>
        </w:rPr>
        <w:t>最终合同价款</w:t>
      </w:r>
      <w:r>
        <w:rPr>
          <w:rFonts w:hint="eastAsia" w:ascii="宋体" w:hAnsi="宋体" w:eastAsia="宋体" w:cs="Times New Roman"/>
          <w:sz w:val="24"/>
          <w:szCs w:val="24"/>
          <w:highlight w:val="none"/>
        </w:rPr>
        <w:t>=合同签约初步设计费费率（</w:t>
      </w:r>
      <w:r>
        <w:rPr>
          <w:rFonts w:hint="eastAsia" w:ascii="宋体" w:hAnsi="宋体" w:eastAsia="宋体" w:cs="Times New Roman"/>
          <w:sz w:val="24"/>
          <w:szCs w:val="24"/>
          <w:highlight w:val="none"/>
          <w:u w:val="single"/>
          <w:lang w:val="en-US" w:eastAsia="zh-CN"/>
        </w:rPr>
        <w:t xml:space="preserve">    </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）×初步设计批复文件中的概算建筑安装工程费用。</w:t>
      </w:r>
    </w:p>
    <w:p w14:paraId="32C44FE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7.3最终合同价款包含设计人为履行本合同所需的全部费用，包括出具初步设计</w:t>
      </w:r>
      <w:r>
        <w:rPr>
          <w:rFonts w:hint="eastAsia" w:ascii="宋体" w:hAnsi="宋体" w:eastAsia="宋体" w:cs="宋体"/>
          <w:sz w:val="24"/>
          <w:szCs w:val="24"/>
        </w:rPr>
        <w:t>（代可行性研究报告），</w:t>
      </w:r>
      <w:r>
        <w:rPr>
          <w:rFonts w:hint="eastAsia" w:ascii="宋体" w:hAnsi="宋体" w:eastAsia="宋体" w:cs="Times New Roman"/>
          <w:sz w:val="24"/>
          <w:szCs w:val="24"/>
        </w:rPr>
        <w:t>并协助发包人通过初步设计</w:t>
      </w:r>
      <w:r>
        <w:rPr>
          <w:rFonts w:hint="eastAsia" w:ascii="宋体" w:hAnsi="宋体" w:eastAsia="宋体" w:cs="宋体"/>
          <w:sz w:val="24"/>
          <w:szCs w:val="24"/>
        </w:rPr>
        <w:t>（代可行性研究报告）</w:t>
      </w:r>
      <w:r>
        <w:rPr>
          <w:rFonts w:hint="eastAsia" w:ascii="宋体" w:hAnsi="宋体" w:eastAsia="宋体" w:cs="Times New Roman"/>
          <w:sz w:val="24"/>
          <w:szCs w:val="24"/>
        </w:rPr>
        <w:t>及概算专家评审会</w:t>
      </w:r>
      <w:r>
        <w:rPr>
          <w:rFonts w:hint="eastAsia" w:ascii="宋体" w:hAnsi="宋体" w:eastAsia="宋体" w:cs="Times New Roman"/>
          <w:sz w:val="24"/>
          <w:szCs w:val="24"/>
          <w:lang w:eastAsia="zh-Hans"/>
        </w:rPr>
        <w:t>并取得初设批复</w:t>
      </w:r>
      <w:r>
        <w:rPr>
          <w:rFonts w:hint="eastAsia" w:ascii="宋体" w:hAnsi="宋体" w:eastAsia="宋体" w:cs="Times New Roman"/>
          <w:sz w:val="24"/>
          <w:szCs w:val="24"/>
        </w:rPr>
        <w:t>的全部费用，后期合同价款不做任何调整，若国家政策性下调增值税，则对应税率及税额应随之下调。</w:t>
      </w:r>
    </w:p>
    <w:p w14:paraId="737E96EC">
      <w:pPr>
        <w:tabs>
          <w:tab w:val="center" w:pos="4153"/>
          <w:tab w:val="right" w:pos="8306"/>
        </w:tabs>
        <w:snapToGrid w:val="0"/>
        <w:spacing w:line="360" w:lineRule="auto"/>
        <w:ind w:firstLine="482" w:firstLineChars="200"/>
        <w:jc w:val="left"/>
        <w:rPr>
          <w:rFonts w:ascii="宋体" w:hAnsi="宋体" w:eastAsia="宋体" w:cs="Times New Roman"/>
          <w:sz w:val="24"/>
          <w:szCs w:val="24"/>
        </w:rPr>
      </w:pPr>
      <w:r>
        <w:rPr>
          <w:rFonts w:hint="eastAsia" w:ascii="宋体" w:hAnsi="宋体" w:eastAsia="宋体" w:cs="Times New Roman"/>
          <w:b/>
          <w:bCs/>
          <w:sz w:val="24"/>
          <w:szCs w:val="24"/>
        </w:rPr>
        <w:t xml:space="preserve">第八条 </w:t>
      </w:r>
      <w:r>
        <w:rPr>
          <w:rFonts w:hint="eastAsia" w:ascii="宋体" w:hAnsi="宋体" w:eastAsia="宋体" w:cs="Times New Roman"/>
          <w:sz w:val="24"/>
          <w:szCs w:val="24"/>
        </w:rPr>
        <w:t>支付方式</w:t>
      </w:r>
    </w:p>
    <w:p w14:paraId="22388FB0">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8.1设计人出具初步设计</w:t>
      </w:r>
      <w:r>
        <w:rPr>
          <w:rFonts w:hint="eastAsia" w:ascii="宋体" w:hAnsi="宋体" w:eastAsia="宋体" w:cs="宋体"/>
          <w:bCs/>
          <w:sz w:val="24"/>
          <w:szCs w:val="24"/>
        </w:rPr>
        <w:t>（代可行性研究报告）</w:t>
      </w:r>
      <w:r>
        <w:rPr>
          <w:rFonts w:hint="eastAsia" w:ascii="宋体" w:hAnsi="宋体" w:eastAsia="宋体" w:cs="Times New Roman"/>
          <w:sz w:val="24"/>
          <w:szCs w:val="24"/>
        </w:rPr>
        <w:t>成果等文件付至暂定设计费的</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rPr>
        <w:t>%；配合发包人取得初步设计</w:t>
      </w:r>
      <w:r>
        <w:rPr>
          <w:rFonts w:hint="eastAsia" w:ascii="宋体" w:hAnsi="宋体" w:eastAsia="宋体" w:cs="宋体"/>
          <w:sz w:val="24"/>
          <w:szCs w:val="24"/>
        </w:rPr>
        <w:t>（代可行性研究报告）</w:t>
      </w:r>
      <w:r>
        <w:rPr>
          <w:rFonts w:hint="eastAsia" w:ascii="宋体" w:hAnsi="宋体" w:eastAsia="宋体" w:cs="Times New Roman"/>
          <w:sz w:val="24"/>
          <w:szCs w:val="24"/>
        </w:rPr>
        <w:t>批复后15日后，发包人一次性支付至合同价款的100%。设计款支付至设计人合同中载明的账户，如需变更账户，需签订补充协议。</w:t>
      </w:r>
    </w:p>
    <w:p w14:paraId="6C000618">
      <w:pPr>
        <w:tabs>
          <w:tab w:val="center" w:pos="4153"/>
          <w:tab w:val="right" w:pos="8306"/>
        </w:tabs>
        <w:snapToGrid w:val="0"/>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8.2设计人应在付款前按照每次付费金额开具符合发包人要求的</w:t>
      </w:r>
      <w:r>
        <w:rPr>
          <w:rFonts w:hint="eastAsia" w:ascii="宋体" w:hAnsi="宋体" w:eastAsia="宋体" w:cs="Times New Roman"/>
          <w:sz w:val="24"/>
          <w:szCs w:val="24"/>
          <w:lang w:eastAsia="zh-Hans"/>
        </w:rPr>
        <w:t>合法有效</w:t>
      </w:r>
      <w:r>
        <w:rPr>
          <w:rFonts w:hint="eastAsia" w:ascii="宋体" w:hAnsi="宋体" w:eastAsia="宋体" w:cs="Times New Roman"/>
          <w:sz w:val="24"/>
          <w:szCs w:val="24"/>
        </w:rPr>
        <w:t>等额增值税发票。否则甲方有权不予付款，由此造成的经济损失由乙方自负，且不免除乙方继续提供合法票据的义务。因发票问题使得甲方蒙受损失（包括罚款、处理费用、经营受到影响等）的，乙方应当承担全部责任。</w:t>
      </w:r>
    </w:p>
    <w:bookmarkEnd w:id="0"/>
    <w:p w14:paraId="3CE05709">
      <w:pPr>
        <w:tabs>
          <w:tab w:val="left" w:pos="0"/>
          <w:tab w:val="left" w:pos="1276"/>
        </w:tabs>
        <w:spacing w:line="360" w:lineRule="auto"/>
        <w:rPr>
          <w:rFonts w:ascii="宋体" w:hAnsi="宋体" w:eastAsia="宋体"/>
          <w:b/>
          <w:sz w:val="24"/>
          <w:szCs w:val="24"/>
        </w:rPr>
      </w:pPr>
      <w:r>
        <w:rPr>
          <w:rFonts w:hint="eastAsia" w:ascii="宋体" w:hAnsi="宋体" w:eastAsia="宋体"/>
          <w:b/>
          <w:sz w:val="24"/>
          <w:szCs w:val="24"/>
        </w:rPr>
        <w:t>第九条  双方责任</w:t>
      </w:r>
    </w:p>
    <w:p w14:paraId="0577B65C">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 发包人责任</w:t>
      </w:r>
    </w:p>
    <w:p w14:paraId="5C9BA2D7">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9.1.1 发包人按本合同第五条规定的内容，在规定的时间内向设计人提交基础资料及文件，并对其完整性、正确性及时限负责。发包人不得要求设计人违反国家有关标准进行设计。</w:t>
      </w:r>
    </w:p>
    <w:p w14:paraId="59C2ED84">
      <w:pPr>
        <w:spacing w:line="360" w:lineRule="auto"/>
        <w:rPr>
          <w:rFonts w:ascii="宋体" w:hAnsi="宋体" w:eastAsia="宋体"/>
          <w:bCs/>
          <w:sz w:val="24"/>
          <w:szCs w:val="24"/>
        </w:rPr>
      </w:pPr>
      <w:r>
        <w:rPr>
          <w:rFonts w:hint="eastAsia" w:ascii="宋体" w:hAnsi="宋体" w:eastAsia="宋体"/>
          <w:bCs/>
          <w:sz w:val="24"/>
          <w:szCs w:val="24"/>
        </w:rPr>
        <w:t>发包人提交上述资料及文件超过规定期限15天以内，设计人按本合同第六条规定的交付设计文件时间顺延；发包人交付上述资料及文件超过规定期限15天以上时，设计人有权重新确定提交设计文件的时间。</w:t>
      </w:r>
    </w:p>
    <w:p w14:paraId="07662797">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9.1.2 发包人变更委托设计项目、规模、条件或因提交的资料错误，或所提供资料作较大修改，以致造成设计人设计返工时，双方除另行协商签订补充协议（或另订合同）、重新明确有关条款外，发包人应按设计人所耗工作量向设计人支付返工费。在未签订合同前发包人已同意，设计人为发包人所做的各项设计工作，发包人应支付相应设计费。</w:t>
      </w:r>
    </w:p>
    <w:p w14:paraId="75097B95">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9.1.3 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07D6F805">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9.1.4 发包人应按本合同规定的金额和日期向设计人支付设计费。</w:t>
      </w:r>
    </w:p>
    <w:p w14:paraId="5CF59914">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9.1.5 发包人要求设计人比合同规定时间提前交付设计文件时，须征得设计人同意,不得严重背离合理设计周期，且发包人应支付赶工费。</w:t>
      </w:r>
    </w:p>
    <w:p w14:paraId="54FE761F">
      <w:pPr>
        <w:spacing w:line="360" w:lineRule="auto"/>
        <w:ind w:firstLine="480" w:firstLineChars="200"/>
        <w:rPr>
          <w:rFonts w:ascii="宋体" w:hAnsi="宋体" w:eastAsia="宋体"/>
          <w:bCs/>
          <w:sz w:val="24"/>
          <w:szCs w:val="24"/>
        </w:rPr>
      </w:pPr>
      <w:r>
        <w:rPr>
          <w:rFonts w:hint="eastAsia" w:ascii="宋体" w:hAnsi="宋体" w:eastAsia="宋体"/>
          <w:bCs/>
          <w:sz w:val="24"/>
          <w:szCs w:val="24"/>
        </w:rPr>
        <w:t>9.1.6  设计文件中选用的国家标准图、部标准图及地方标准图由设计人负责解决。</w:t>
      </w:r>
    </w:p>
    <w:p w14:paraId="410665A5">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 设计人责任</w:t>
      </w:r>
    </w:p>
    <w:p w14:paraId="2D763160">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9.2.1 设计人应按国家规定的和合同约定的技术规范、标准进行设计，按本合同第六条规定的内容、时间及份数向发包人交付设计文件（出现9.1.1、9.1.2、    9.1.5规定有关交付设计文件顺延的情况除外）。并对提交的设计文件的质量负责。</w:t>
      </w:r>
    </w:p>
    <w:p w14:paraId="2A50FFD3">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9.2.2 设计合理使用年限为</w:t>
      </w:r>
      <w:r>
        <w:rPr>
          <w:rFonts w:hint="eastAsia" w:ascii="宋体" w:hAnsi="宋体" w:eastAsia="宋体"/>
          <w:bCs/>
          <w:sz w:val="24"/>
          <w:szCs w:val="24"/>
          <w:u w:val="single"/>
        </w:rPr>
        <w:t>按国家相关规定执行</w:t>
      </w:r>
      <w:r>
        <w:rPr>
          <w:rFonts w:hint="eastAsia" w:ascii="宋体" w:hAnsi="宋体" w:eastAsia="宋体"/>
          <w:bCs/>
          <w:sz w:val="24"/>
          <w:szCs w:val="24"/>
        </w:rPr>
        <w:t>。</w:t>
      </w:r>
    </w:p>
    <w:p w14:paraId="0073143A">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9.2.3 负责对外商的设计资料进行审查，负责该合同项目的设计联络工作。</w:t>
      </w:r>
    </w:p>
    <w:p w14:paraId="59DBAEFD">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9.2.4 设计人对设计文件出现的遗漏或错误负责修改或补充。由于设计人设计错误造成工程质量事故，设计人除负责采取补救措施外，应免收损失部分的设计费，并根据损失程度向发包人支付赔偿金。</w:t>
      </w:r>
    </w:p>
    <w:p w14:paraId="5BD50969">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9.2.5 由于设计人原因，延误了设计文件交付时间，每延误一天，应减收该项目设计费的千分之二。</w:t>
      </w:r>
    </w:p>
    <w:p w14:paraId="16D6DCDC">
      <w:pPr>
        <w:spacing w:line="360" w:lineRule="auto"/>
        <w:ind w:firstLine="480" w:firstLineChars="200"/>
        <w:rPr>
          <w:rFonts w:ascii="宋体" w:hAnsi="宋体" w:eastAsia="宋体"/>
          <w:bCs/>
          <w:sz w:val="24"/>
          <w:szCs w:val="24"/>
        </w:rPr>
      </w:pPr>
      <w:r>
        <w:rPr>
          <w:rFonts w:hint="eastAsia" w:ascii="宋体" w:hAnsi="宋体" w:eastAsia="宋体"/>
          <w:bCs/>
          <w:sz w:val="24"/>
          <w:szCs w:val="24"/>
        </w:rPr>
        <w:t>9.2.6 设计人交付设计文件后，按规定参加有关上级的设计审查，并根据审查结论负责不超出原定审查范围的内容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商定。</w:t>
      </w:r>
    </w:p>
    <w:p w14:paraId="235A8D09">
      <w:pPr>
        <w:tabs>
          <w:tab w:val="left" w:pos="0"/>
        </w:tabs>
        <w:spacing w:line="360" w:lineRule="auto"/>
        <w:ind w:firstLine="482" w:firstLineChars="200"/>
        <w:rPr>
          <w:rFonts w:ascii="宋体" w:hAnsi="宋体" w:eastAsia="宋体"/>
          <w:b/>
          <w:sz w:val="24"/>
          <w:szCs w:val="24"/>
        </w:rPr>
      </w:pPr>
      <w:r>
        <w:rPr>
          <w:rFonts w:hint="eastAsia" w:ascii="宋体" w:hAnsi="宋体" w:eastAsia="宋体"/>
          <w:b/>
          <w:sz w:val="24"/>
          <w:szCs w:val="24"/>
        </w:rPr>
        <w:t>第十条 保密</w:t>
      </w:r>
    </w:p>
    <w:p w14:paraId="7716DFFF">
      <w:pPr>
        <w:tabs>
          <w:tab w:val="left" w:pos="0"/>
        </w:tabs>
        <w:spacing w:line="360" w:lineRule="auto"/>
        <w:ind w:firstLine="480" w:firstLineChars="200"/>
        <w:rPr>
          <w:rFonts w:ascii="宋体" w:hAnsi="宋体" w:eastAsia="宋体"/>
          <w:b/>
          <w:sz w:val="24"/>
          <w:szCs w:val="24"/>
        </w:rPr>
      </w:pPr>
      <w:r>
        <w:rPr>
          <w:rFonts w:hint="eastAsia" w:ascii="宋体" w:hAnsi="宋体" w:eastAsia="宋体"/>
          <w:bCs/>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3F8B6FFB">
      <w:pPr>
        <w:tabs>
          <w:tab w:val="left" w:pos="0"/>
          <w:tab w:val="left" w:pos="1701"/>
        </w:tabs>
        <w:spacing w:line="360" w:lineRule="auto"/>
        <w:ind w:firstLine="482" w:firstLineChars="200"/>
        <w:rPr>
          <w:rFonts w:ascii="宋体" w:hAnsi="宋体" w:eastAsia="宋体"/>
          <w:b/>
          <w:sz w:val="24"/>
          <w:szCs w:val="24"/>
        </w:rPr>
      </w:pPr>
      <w:r>
        <w:rPr>
          <w:rFonts w:hint="eastAsia" w:ascii="宋体" w:hAnsi="宋体" w:eastAsia="宋体"/>
          <w:b/>
          <w:sz w:val="24"/>
          <w:szCs w:val="24"/>
        </w:rPr>
        <w:t>第十一条  仲裁</w:t>
      </w:r>
    </w:p>
    <w:p w14:paraId="61C56C32">
      <w:pPr>
        <w:tabs>
          <w:tab w:val="left" w:pos="0"/>
          <w:tab w:val="left" w:pos="1701"/>
        </w:tabs>
        <w:spacing w:line="360" w:lineRule="auto"/>
        <w:ind w:firstLine="480" w:firstLineChars="200"/>
        <w:rPr>
          <w:rFonts w:ascii="宋体" w:hAnsi="宋体" w:eastAsia="宋体"/>
          <w:bCs/>
          <w:sz w:val="24"/>
          <w:szCs w:val="24"/>
        </w:rPr>
      </w:pPr>
      <w:r>
        <w:rPr>
          <w:rFonts w:hint="eastAsia" w:ascii="宋体" w:hAnsi="宋体" w:eastAsia="宋体"/>
          <w:bCs/>
          <w:sz w:val="24"/>
          <w:szCs w:val="24"/>
        </w:rPr>
        <w:t>本合同在发行过程中发生的争议，由双方当事人协商解决，协商不成的按下列第</w:t>
      </w:r>
      <w:r>
        <w:rPr>
          <w:rFonts w:hint="eastAsia" w:ascii="宋体" w:hAnsi="宋体" w:eastAsia="宋体"/>
          <w:bCs/>
          <w:sz w:val="24"/>
          <w:szCs w:val="24"/>
          <w:u w:val="single"/>
        </w:rPr>
        <w:t xml:space="preserve"> （二）  </w:t>
      </w:r>
      <w:r>
        <w:rPr>
          <w:rFonts w:hint="eastAsia" w:ascii="宋体" w:hAnsi="宋体" w:eastAsia="宋体"/>
          <w:bCs/>
          <w:sz w:val="24"/>
          <w:szCs w:val="24"/>
        </w:rPr>
        <w:t>种方式解决：</w:t>
      </w:r>
    </w:p>
    <w:p w14:paraId="74C07ECE">
      <w:pPr>
        <w:pStyle w:val="11"/>
        <w:numPr>
          <w:ilvl w:val="0"/>
          <w:numId w:val="2"/>
        </w:numPr>
        <w:tabs>
          <w:tab w:val="left" w:pos="0"/>
          <w:tab w:val="left" w:pos="1701"/>
        </w:tabs>
        <w:spacing w:line="360" w:lineRule="auto"/>
        <w:ind w:firstLineChars="0"/>
        <w:rPr>
          <w:rFonts w:ascii="宋体" w:hAnsi="宋体" w:eastAsia="宋体"/>
          <w:bCs/>
          <w:sz w:val="24"/>
          <w:szCs w:val="24"/>
        </w:rPr>
      </w:pPr>
      <w:r>
        <w:rPr>
          <w:rFonts w:hint="eastAsia" w:ascii="宋体" w:hAnsi="宋体" w:eastAsia="宋体"/>
          <w:bCs/>
          <w:sz w:val="24"/>
          <w:szCs w:val="24"/>
        </w:rPr>
        <w:t>提交</w:t>
      </w:r>
      <w:r>
        <w:rPr>
          <w:rFonts w:hint="eastAsia" w:ascii="宋体" w:hAnsi="宋体" w:eastAsia="宋体"/>
          <w:bCs/>
          <w:sz w:val="24"/>
          <w:szCs w:val="24"/>
          <w:u w:val="single"/>
        </w:rPr>
        <w:t xml:space="preserve"> </w:t>
      </w:r>
      <w:r>
        <w:rPr>
          <w:rFonts w:hint="eastAsia" w:ascii="宋体" w:hAnsi="宋体" w:eastAsia="宋体"/>
          <w:bCs/>
          <w:sz w:val="24"/>
          <w:szCs w:val="24"/>
          <w:u w:val="single"/>
          <w:lang w:val="en-US" w:eastAsia="zh-CN"/>
        </w:rPr>
        <w:t xml:space="preserve">  </w:t>
      </w:r>
      <w:r>
        <w:rPr>
          <w:rFonts w:hint="eastAsia" w:ascii="宋体" w:hAnsi="宋体" w:eastAsia="宋体"/>
          <w:bCs/>
          <w:sz w:val="24"/>
          <w:szCs w:val="24"/>
          <w:u w:val="single"/>
        </w:rPr>
        <w:t xml:space="preserve"> </w:t>
      </w:r>
      <w:r>
        <w:rPr>
          <w:rFonts w:hint="eastAsia" w:ascii="宋体" w:hAnsi="宋体" w:eastAsia="宋体"/>
          <w:bCs/>
          <w:sz w:val="24"/>
          <w:szCs w:val="24"/>
        </w:rPr>
        <w:t>仲裁委员会仲裁；</w:t>
      </w:r>
    </w:p>
    <w:p w14:paraId="00F4589C">
      <w:pPr>
        <w:pStyle w:val="11"/>
        <w:numPr>
          <w:ilvl w:val="0"/>
          <w:numId w:val="2"/>
        </w:numPr>
        <w:tabs>
          <w:tab w:val="left" w:pos="0"/>
          <w:tab w:val="left" w:pos="1701"/>
        </w:tabs>
        <w:spacing w:line="360" w:lineRule="auto"/>
        <w:ind w:firstLineChars="0"/>
        <w:rPr>
          <w:rFonts w:ascii="宋体" w:hAnsi="宋体" w:eastAsia="宋体"/>
          <w:bCs/>
          <w:sz w:val="24"/>
          <w:szCs w:val="24"/>
          <w:highlight w:val="none"/>
        </w:rPr>
      </w:pPr>
      <w:r>
        <w:rPr>
          <w:rFonts w:hint="eastAsia" w:ascii="宋体" w:hAnsi="宋体" w:eastAsia="宋体"/>
          <w:bCs/>
          <w:sz w:val="24"/>
          <w:szCs w:val="24"/>
          <w:highlight w:val="none"/>
        </w:rPr>
        <w:t xml:space="preserve"> 依法向项目所在地人民法院起诉。</w:t>
      </w:r>
    </w:p>
    <w:p w14:paraId="38F81B5C">
      <w:pPr>
        <w:tabs>
          <w:tab w:val="left" w:pos="0"/>
          <w:tab w:val="left" w:pos="1701"/>
        </w:tabs>
        <w:spacing w:line="360" w:lineRule="auto"/>
        <w:ind w:firstLine="482" w:firstLineChars="200"/>
        <w:rPr>
          <w:rFonts w:ascii="宋体" w:hAnsi="宋体" w:eastAsia="宋体"/>
          <w:b/>
          <w:sz w:val="24"/>
          <w:szCs w:val="24"/>
        </w:rPr>
      </w:pPr>
      <w:r>
        <w:rPr>
          <w:rFonts w:hint="eastAsia" w:ascii="宋体" w:hAnsi="宋体" w:eastAsia="宋体"/>
          <w:b/>
          <w:sz w:val="24"/>
          <w:szCs w:val="24"/>
        </w:rPr>
        <w:t>第十二条  合同生效及其他</w:t>
      </w:r>
    </w:p>
    <w:p w14:paraId="213E653A">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12.1 发包人要求设计人派专人长期驻施工现场进行配合与解决有关问题时，双方应另行签订技术咨询服务合同。</w:t>
      </w:r>
    </w:p>
    <w:p w14:paraId="71BE27FA">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12.2 设计人为本合同项目的服务至施工安装结束为止。</w:t>
      </w:r>
    </w:p>
    <w:p w14:paraId="27108DB8">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12.3 本工程项目中，设计人不得指定建筑材料、设备的生产厂或供货商。发包人需要设计人配合建筑材料、设备的加工订货时，所需费用由发包人承担。</w:t>
      </w:r>
    </w:p>
    <w:p w14:paraId="411994E6">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12.4 发包人委托设计人配合引进项目的设计任务，从询价、对外谈判、国内外技术考察直至建成投产的各个阶段，应吸收承担有关设计任务的设计人员参加。出国费用，除制装费外，其他费用由发包人支付。</w:t>
      </w:r>
    </w:p>
    <w:p w14:paraId="0D721938">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12.5 发包人委托设计人承担本合同内容以外的工作服务，另行签订协议并支付费用。</w:t>
      </w:r>
    </w:p>
    <w:p w14:paraId="6D3E2EC4">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12.6 由于不可抗力因素致使合同无法履行时，双方应及时协商解决。</w:t>
      </w:r>
    </w:p>
    <w:p w14:paraId="0595029A">
      <w:pPr>
        <w:spacing w:line="360" w:lineRule="auto"/>
        <w:ind w:firstLine="480" w:firstLineChars="200"/>
        <w:rPr>
          <w:rFonts w:ascii="宋体" w:hAnsi="宋体" w:eastAsia="宋体"/>
          <w:bCs/>
          <w:sz w:val="24"/>
          <w:szCs w:val="24"/>
          <w:highlight w:val="none"/>
        </w:rPr>
      </w:pPr>
      <w:r>
        <w:rPr>
          <w:rFonts w:hint="eastAsia" w:ascii="宋体" w:hAnsi="宋体" w:eastAsia="宋体"/>
          <w:bCs/>
          <w:sz w:val="24"/>
          <w:szCs w:val="24"/>
          <w:highlight w:val="none"/>
        </w:rPr>
        <w:t>12.7 本合同双方签字盖章即生效，一式</w:t>
      </w:r>
      <w:r>
        <w:rPr>
          <w:rFonts w:hint="eastAsia" w:ascii="宋体" w:hAnsi="宋体" w:eastAsia="宋体"/>
          <w:bCs/>
          <w:sz w:val="24"/>
          <w:szCs w:val="24"/>
          <w:highlight w:val="none"/>
          <w:u w:val="single"/>
        </w:rPr>
        <w:t xml:space="preserve">  </w:t>
      </w:r>
      <w:r>
        <w:rPr>
          <w:rFonts w:hint="eastAsia" w:ascii="宋体" w:hAnsi="宋体" w:eastAsia="宋体"/>
          <w:bCs/>
          <w:sz w:val="24"/>
          <w:szCs w:val="24"/>
          <w:highlight w:val="none"/>
          <w:u w:val="single"/>
          <w:lang w:val="en-US" w:eastAsia="zh-CN"/>
        </w:rPr>
        <w:t xml:space="preserve"> </w:t>
      </w:r>
      <w:r>
        <w:rPr>
          <w:rFonts w:hint="eastAsia" w:ascii="宋体" w:hAnsi="宋体" w:eastAsia="宋体"/>
          <w:bCs/>
          <w:sz w:val="24"/>
          <w:szCs w:val="24"/>
          <w:highlight w:val="none"/>
          <w:u w:val="single"/>
        </w:rPr>
        <w:t xml:space="preserve"> </w:t>
      </w:r>
      <w:r>
        <w:rPr>
          <w:rFonts w:hint="eastAsia" w:ascii="宋体" w:hAnsi="宋体" w:eastAsia="宋体"/>
          <w:bCs/>
          <w:sz w:val="24"/>
          <w:szCs w:val="24"/>
          <w:highlight w:val="none"/>
        </w:rPr>
        <w:t>份，发包人</w:t>
      </w:r>
      <w:r>
        <w:rPr>
          <w:rFonts w:hint="eastAsia" w:ascii="宋体" w:hAnsi="宋体" w:eastAsia="宋体"/>
          <w:bCs/>
          <w:sz w:val="24"/>
          <w:szCs w:val="24"/>
          <w:highlight w:val="none"/>
          <w:u w:val="single"/>
        </w:rPr>
        <w:t xml:space="preserve">  </w:t>
      </w:r>
      <w:r>
        <w:rPr>
          <w:rFonts w:hint="eastAsia" w:ascii="宋体" w:hAnsi="宋体" w:eastAsia="宋体"/>
          <w:bCs/>
          <w:sz w:val="24"/>
          <w:szCs w:val="24"/>
          <w:highlight w:val="none"/>
          <w:u w:val="single"/>
          <w:lang w:val="en-US" w:eastAsia="zh-CN"/>
        </w:rPr>
        <w:t xml:space="preserve"> </w:t>
      </w:r>
      <w:r>
        <w:rPr>
          <w:rFonts w:hint="eastAsia" w:ascii="宋体" w:hAnsi="宋体" w:eastAsia="宋体"/>
          <w:bCs/>
          <w:sz w:val="24"/>
          <w:szCs w:val="24"/>
          <w:highlight w:val="none"/>
        </w:rPr>
        <w:t>份，设计人</w:t>
      </w:r>
      <w:r>
        <w:rPr>
          <w:rFonts w:hint="eastAsia" w:ascii="宋体" w:hAnsi="宋体" w:eastAsia="宋体"/>
          <w:bCs/>
          <w:sz w:val="24"/>
          <w:szCs w:val="24"/>
          <w:highlight w:val="none"/>
          <w:u w:val="single"/>
        </w:rPr>
        <w:t xml:space="preserve">    </w:t>
      </w:r>
      <w:r>
        <w:rPr>
          <w:rFonts w:hint="eastAsia" w:ascii="宋体" w:hAnsi="宋体" w:eastAsia="宋体"/>
          <w:bCs/>
          <w:sz w:val="24"/>
          <w:szCs w:val="24"/>
          <w:highlight w:val="none"/>
        </w:rPr>
        <w:t>份。</w:t>
      </w:r>
    </w:p>
    <w:p w14:paraId="409188EA">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12.8 本合同生效后，按规定应到项目所在地省级建设行政主管部门规定的审查部门备案；双方认为必要时，到工商行政管理部门鉴证。双方履行完合同规定的义务后，本合同即行终止。</w:t>
      </w:r>
    </w:p>
    <w:p w14:paraId="2A3E50FA">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12.9 双方认可的来往传真、电报、会议纪要等，均为合同的组成部分，与本合同具有同等法律效力。</w:t>
      </w:r>
    </w:p>
    <w:p w14:paraId="33B543BD">
      <w:pPr>
        <w:spacing w:line="360" w:lineRule="auto"/>
        <w:ind w:firstLine="480" w:firstLineChars="200"/>
        <w:rPr>
          <w:rFonts w:ascii="宋体" w:hAnsi="宋体" w:eastAsia="宋体"/>
          <w:bCs/>
          <w:sz w:val="24"/>
          <w:szCs w:val="24"/>
        </w:rPr>
      </w:pPr>
      <w:r>
        <w:rPr>
          <w:rFonts w:hint="eastAsia" w:ascii="宋体" w:hAnsi="宋体" w:eastAsia="宋体"/>
          <w:bCs/>
          <w:sz w:val="24"/>
          <w:szCs w:val="24"/>
        </w:rPr>
        <w:t>12.10 未尽事宜，经双方协商一致，签订补充协议，补充协议与本合同具有同等效力。</w:t>
      </w:r>
    </w:p>
    <w:p w14:paraId="1C972572">
      <w:pPr>
        <w:spacing w:line="360" w:lineRule="auto"/>
        <w:rPr>
          <w:rFonts w:hint="eastAsia" w:ascii="宋体" w:hAnsi="宋体" w:eastAsia="宋体"/>
          <w:bCs/>
          <w:sz w:val="24"/>
          <w:szCs w:val="24"/>
        </w:rPr>
      </w:pPr>
    </w:p>
    <w:p w14:paraId="66F74F24">
      <w:pPr>
        <w:spacing w:line="360" w:lineRule="auto"/>
        <w:rPr>
          <w:rFonts w:hint="eastAsia" w:ascii="宋体" w:hAnsi="宋体" w:eastAsia="宋体"/>
          <w:bCs/>
          <w:sz w:val="24"/>
          <w:szCs w:val="24"/>
        </w:rPr>
      </w:pPr>
    </w:p>
    <w:p w14:paraId="14677B64">
      <w:pPr>
        <w:spacing w:line="360" w:lineRule="auto"/>
        <w:rPr>
          <w:rFonts w:ascii="宋体" w:hAnsi="宋体" w:eastAsia="宋体"/>
          <w:bCs/>
          <w:sz w:val="24"/>
          <w:szCs w:val="24"/>
        </w:rPr>
      </w:pPr>
      <w:r>
        <w:rPr>
          <w:rFonts w:hint="eastAsia" w:ascii="宋体" w:hAnsi="宋体" w:eastAsia="宋体"/>
          <w:bCs/>
          <w:sz w:val="24"/>
          <w:szCs w:val="24"/>
        </w:rPr>
        <w:t>发包人名称：                       设计人名称：</w:t>
      </w:r>
    </w:p>
    <w:p w14:paraId="60F56B51">
      <w:pPr>
        <w:spacing w:line="360" w:lineRule="auto"/>
        <w:rPr>
          <w:rFonts w:ascii="宋体" w:hAnsi="宋体" w:eastAsia="宋体"/>
          <w:bCs/>
          <w:sz w:val="24"/>
          <w:szCs w:val="24"/>
        </w:rPr>
      </w:pPr>
    </w:p>
    <w:p w14:paraId="4222E0E9">
      <w:pPr>
        <w:spacing w:line="360" w:lineRule="auto"/>
        <w:rPr>
          <w:rFonts w:ascii="宋体" w:hAnsi="宋体" w:eastAsia="宋体"/>
          <w:bCs/>
          <w:sz w:val="24"/>
          <w:szCs w:val="24"/>
        </w:rPr>
      </w:pPr>
      <w:r>
        <w:rPr>
          <w:rFonts w:hint="eastAsia" w:ascii="宋体" w:hAnsi="宋体" w:eastAsia="宋体"/>
          <w:bCs/>
          <w:sz w:val="24"/>
          <w:szCs w:val="24"/>
        </w:rPr>
        <w:t>（盖章）                           （盖章）</w:t>
      </w:r>
    </w:p>
    <w:p w14:paraId="4F1B265B">
      <w:pPr>
        <w:spacing w:line="360" w:lineRule="auto"/>
        <w:rPr>
          <w:rFonts w:ascii="宋体" w:hAnsi="宋体" w:eastAsia="宋体"/>
          <w:bCs/>
          <w:sz w:val="24"/>
          <w:szCs w:val="24"/>
        </w:rPr>
      </w:pPr>
    </w:p>
    <w:p w14:paraId="5F9B577C">
      <w:pPr>
        <w:spacing w:line="360" w:lineRule="auto"/>
        <w:rPr>
          <w:rFonts w:ascii="宋体" w:hAnsi="宋体" w:eastAsia="宋体"/>
          <w:bCs/>
          <w:sz w:val="24"/>
          <w:szCs w:val="24"/>
        </w:rPr>
      </w:pPr>
      <w:r>
        <w:rPr>
          <w:rFonts w:hint="eastAsia" w:ascii="宋体" w:hAnsi="宋体" w:eastAsia="宋体"/>
          <w:bCs/>
          <w:sz w:val="24"/>
          <w:szCs w:val="24"/>
        </w:rPr>
        <w:t>法定代表人：（签字）                法定代表人：（签字）</w:t>
      </w:r>
    </w:p>
    <w:p w14:paraId="34600428">
      <w:pPr>
        <w:spacing w:line="360" w:lineRule="auto"/>
        <w:rPr>
          <w:rFonts w:ascii="宋体" w:hAnsi="宋体" w:eastAsia="宋体"/>
          <w:bCs/>
          <w:sz w:val="24"/>
          <w:szCs w:val="24"/>
        </w:rPr>
      </w:pPr>
    </w:p>
    <w:p w14:paraId="045C3F43">
      <w:pPr>
        <w:spacing w:line="360" w:lineRule="auto"/>
        <w:rPr>
          <w:rFonts w:ascii="宋体" w:hAnsi="宋体" w:eastAsia="宋体"/>
          <w:bCs/>
          <w:sz w:val="24"/>
          <w:szCs w:val="24"/>
        </w:rPr>
      </w:pPr>
      <w:r>
        <w:rPr>
          <w:rFonts w:hint="eastAsia" w:ascii="宋体" w:hAnsi="宋体" w:eastAsia="宋体"/>
          <w:bCs/>
          <w:sz w:val="24"/>
          <w:szCs w:val="24"/>
        </w:rPr>
        <w:t>经办人：（签字）                    经办人：（签字）</w:t>
      </w:r>
    </w:p>
    <w:p w14:paraId="0AB61440">
      <w:pPr>
        <w:spacing w:line="360" w:lineRule="auto"/>
        <w:rPr>
          <w:rFonts w:ascii="宋体" w:hAnsi="宋体" w:eastAsia="宋体"/>
          <w:sz w:val="24"/>
          <w:szCs w:val="24"/>
        </w:rPr>
      </w:pPr>
      <w:r>
        <w:rPr>
          <w:rFonts w:hint="eastAsia" w:ascii="宋体" w:hAnsi="宋体" w:eastAsia="宋体"/>
          <w:sz w:val="24"/>
          <w:szCs w:val="24"/>
        </w:rPr>
        <w:t xml:space="preserve"> </w:t>
      </w:r>
    </w:p>
    <w:p w14:paraId="052D8DC5">
      <w:pPr>
        <w:spacing w:line="360" w:lineRule="auto"/>
        <w:rPr>
          <w:rFonts w:ascii="宋体" w:hAnsi="宋体" w:eastAsia="宋体"/>
          <w:sz w:val="24"/>
          <w:szCs w:val="24"/>
        </w:rPr>
      </w:pPr>
      <w:r>
        <w:rPr>
          <w:rFonts w:hint="eastAsia" w:ascii="宋体" w:hAnsi="宋体" w:eastAsia="宋体"/>
          <w:sz w:val="24"/>
          <w:szCs w:val="24"/>
        </w:rPr>
        <w:t>日期：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F6F48"/>
    <w:multiLevelType w:val="singleLevel"/>
    <w:tmpl w:val="A3DF6F48"/>
    <w:lvl w:ilvl="0" w:tentative="0">
      <w:start w:val="6"/>
      <w:numFmt w:val="chineseCounting"/>
      <w:suff w:val="space"/>
      <w:lvlText w:val="第%1条"/>
      <w:lvlJc w:val="left"/>
      <w:pPr>
        <w:ind w:left="-480"/>
      </w:pPr>
      <w:rPr>
        <w:rFonts w:hint="eastAsia"/>
        <w:b/>
        <w:bCs/>
      </w:rPr>
    </w:lvl>
  </w:abstractNum>
  <w:abstractNum w:abstractNumId="1">
    <w:nsid w:val="47990826"/>
    <w:multiLevelType w:val="multilevel"/>
    <w:tmpl w:val="47990826"/>
    <w:lvl w:ilvl="0" w:tentative="0">
      <w:start w:val="1"/>
      <w:numFmt w:val="japaneseCounting"/>
      <w:lvlText w:val="（%1）"/>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JjOTgxYThhYjNiNDY0ZjZlNDZkNGIwNDc1MGUyMGMifQ=="/>
  </w:docVars>
  <w:rsids>
    <w:rsidRoot w:val="00F56B2F"/>
    <w:rsid w:val="00161A88"/>
    <w:rsid w:val="001A66EC"/>
    <w:rsid w:val="00244FFA"/>
    <w:rsid w:val="00250166"/>
    <w:rsid w:val="00273672"/>
    <w:rsid w:val="002B5E13"/>
    <w:rsid w:val="00335A4C"/>
    <w:rsid w:val="00423C62"/>
    <w:rsid w:val="00506291"/>
    <w:rsid w:val="005647F2"/>
    <w:rsid w:val="006A56B4"/>
    <w:rsid w:val="008F2512"/>
    <w:rsid w:val="009A15DC"/>
    <w:rsid w:val="009B3F28"/>
    <w:rsid w:val="00A91209"/>
    <w:rsid w:val="00B7455F"/>
    <w:rsid w:val="00BD43DE"/>
    <w:rsid w:val="00C90AEF"/>
    <w:rsid w:val="00D243A5"/>
    <w:rsid w:val="00D66911"/>
    <w:rsid w:val="00D725E7"/>
    <w:rsid w:val="00DB5A9D"/>
    <w:rsid w:val="00E0001A"/>
    <w:rsid w:val="00E748CF"/>
    <w:rsid w:val="00EA13AF"/>
    <w:rsid w:val="00EB788D"/>
    <w:rsid w:val="00F16AC4"/>
    <w:rsid w:val="00F203C3"/>
    <w:rsid w:val="00F56B2F"/>
    <w:rsid w:val="00FC29F3"/>
    <w:rsid w:val="1C71353A"/>
    <w:rsid w:val="2BB3122D"/>
    <w:rsid w:val="37362DE4"/>
    <w:rsid w:val="6E673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rFonts w:ascii="Times New Roman" w:hAnsi="Times New Roman" w:eastAsia="宋体" w:cs="Times New Roman"/>
      <w:sz w:val="24"/>
      <w:szCs w:val="24"/>
    </w:rPr>
  </w:style>
  <w:style w:type="table" w:styleId="6">
    <w:name w:val="Table Grid"/>
    <w:basedOn w:val="5"/>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paragraph" w:customStyle="1" w:styleId="10">
    <w:name w:val="无间隔1"/>
    <w:qFormat/>
    <w:uiPriority w:val="99"/>
    <w:pPr>
      <w:widowControl w:val="0"/>
      <w:jc w:val="both"/>
    </w:pPr>
    <w:rPr>
      <w:rFonts w:ascii="Calibri" w:hAnsi="Calibri" w:eastAsia="宋体" w:cs="Times New Roman"/>
      <w:kern w:val="2"/>
      <w:sz w:val="21"/>
      <w:szCs w:val="22"/>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08F4-E713-4AE9-89B5-84AAF00DCE2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3248</Words>
  <Characters>3455</Characters>
  <Lines>26</Lines>
  <Paragraphs>7</Paragraphs>
  <TotalTime>4</TotalTime>
  <ScaleCrop>false</ScaleCrop>
  <LinksUpToDate>false</LinksUpToDate>
  <CharactersWithSpaces>3653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2026-01-27T09:35:00Z</dcterms:created>
  <dc:creator>王菲</dc:creator>
  <cp:lastModifiedBy>Fluoxetine </cp:lastModifiedBy>
  <dcterms:modified xsi:type="dcterms:W3CDTF">2026-05-26T01:03:26Z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2DAAEB703F8E44D39AA1BE035FCBA923_12</vt:lpwstr>
  </property>
  <property fmtid="{D5CDD505-2E9C-101B-9397-08002B2CF9AE}" pid="4" name="KSOTemplateDocerSaveRecord">
    <vt:lpwstr>eyJoZGlkIjoiMDFjNjkxODI0OWQ2Zjk1NTZiNjQ1NWYwYTJkMzdhN2YiLCJ1c2VySWQiOiI2NDAxMzMwMTAifQ==</vt:lpwstr>
  </property>
</Properties>
</file>