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E8FD2">
      <w:pPr>
        <w:pStyle w:val="10"/>
        <w:spacing w:line="500" w:lineRule="exact"/>
        <w:ind w:firstLine="567"/>
        <w:jc w:val="center"/>
        <w:rPr>
          <w:rFonts w:hint="eastAsia" w:ascii="仿宋" w:hAnsi="仿宋" w:eastAsia="仿宋" w:cs="Times New Roman"/>
          <w:b/>
          <w:bCs/>
          <w:color w:val="auto"/>
          <w:sz w:val="40"/>
          <w:szCs w:val="40"/>
          <w:lang w:val="en-US" w:eastAsia="zh-CN"/>
        </w:rPr>
      </w:pPr>
      <w:r>
        <w:rPr>
          <w:rFonts w:hint="eastAsia" w:ascii="仿宋" w:hAnsi="仿宋" w:eastAsia="仿宋" w:cs="Times New Roman"/>
          <w:b/>
          <w:bCs/>
          <w:color w:val="auto"/>
          <w:sz w:val="40"/>
          <w:szCs w:val="40"/>
          <w:lang w:val="en-US" w:eastAsia="zh-CN"/>
        </w:rPr>
        <w:t>采购需求</w:t>
      </w:r>
    </w:p>
    <w:p w14:paraId="160D2B09">
      <w:pPr>
        <w:spacing w:line="500" w:lineRule="exact"/>
        <w:ind w:firstLine="562" w:firstLineChars="200"/>
        <w:rPr>
          <w:rFonts w:hint="eastAsia" w:ascii="仿宋" w:hAnsi="仿宋" w:eastAsia="仿宋" w:cs="Times New Roman"/>
          <w:b/>
          <w:bCs/>
          <w:color w:val="auto"/>
          <w:kern w:val="0"/>
        </w:rPr>
      </w:pPr>
      <w:bookmarkStart w:id="1" w:name="_GoBack"/>
      <w:bookmarkEnd w:id="1"/>
      <w:bookmarkStart w:id="0" w:name="OLE_LINK25"/>
      <w:r>
        <w:rPr>
          <w:rFonts w:hint="eastAsia" w:ascii="仿宋" w:hAnsi="仿宋" w:eastAsia="仿宋" w:cs="Times New Roman"/>
          <w:b/>
          <w:bCs/>
          <w:color w:val="auto"/>
          <w:kern w:val="0"/>
        </w:rPr>
        <w:t>一、项目概况</w:t>
      </w:r>
    </w:p>
    <w:p w14:paraId="0642542E">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神木市公安局（以下简称“采购人”）</w:t>
      </w:r>
      <w:r>
        <w:rPr>
          <w:rFonts w:hint="eastAsia" w:ascii="仿宋" w:hAnsi="仿宋" w:eastAsia="仿宋" w:cs="Times New Roman"/>
          <w:color w:val="auto"/>
          <w:kern w:val="0"/>
          <w:lang w:val="en-US" w:eastAsia="zh-CN"/>
        </w:rPr>
        <w:t>安保</w:t>
      </w:r>
      <w:r>
        <w:rPr>
          <w:rFonts w:hint="eastAsia" w:ascii="仿宋" w:hAnsi="仿宋" w:eastAsia="仿宋" w:cs="Times New Roman"/>
          <w:color w:val="auto"/>
          <w:kern w:val="0"/>
        </w:rPr>
        <w:t>服务</w:t>
      </w:r>
      <w:r>
        <w:rPr>
          <w:rFonts w:hint="eastAsia" w:ascii="仿宋" w:hAnsi="仿宋" w:eastAsia="仿宋" w:cs="Times New Roman"/>
          <w:color w:val="auto"/>
          <w:kern w:val="0"/>
          <w:lang w:eastAsia="zh-CN"/>
        </w:rPr>
        <w:t>，</w:t>
      </w:r>
      <w:r>
        <w:rPr>
          <w:rFonts w:hint="eastAsia" w:ascii="仿宋" w:hAnsi="仿宋" w:eastAsia="仿宋" w:cs="Times New Roman"/>
          <w:color w:val="auto"/>
          <w:kern w:val="0"/>
        </w:rPr>
        <w:t>主要包括</w:t>
      </w:r>
      <w:r>
        <w:rPr>
          <w:rFonts w:hint="eastAsia" w:ascii="仿宋" w:hAnsi="仿宋" w:eastAsia="仿宋" w:cs="Times New Roman"/>
          <w:color w:val="auto"/>
          <w:kern w:val="0"/>
          <w:lang w:val="en-US" w:eastAsia="zh-CN"/>
        </w:rPr>
        <w:t>神木市公安局</w:t>
      </w:r>
      <w:r>
        <w:rPr>
          <w:rFonts w:hint="eastAsia" w:ascii="仿宋" w:hAnsi="仿宋" w:eastAsia="仿宋" w:cs="Times New Roman"/>
          <w:color w:val="auto"/>
          <w:kern w:val="0"/>
        </w:rPr>
        <w:t>局机关</w:t>
      </w:r>
      <w:r>
        <w:rPr>
          <w:rFonts w:hint="eastAsia" w:ascii="仿宋" w:hAnsi="仿宋" w:eastAsia="仿宋" w:cs="Times New Roman"/>
          <w:color w:val="auto"/>
          <w:kern w:val="0"/>
          <w:lang w:eastAsia="zh-CN"/>
        </w:rPr>
        <w:t>（</w:t>
      </w:r>
      <w:r>
        <w:rPr>
          <w:rFonts w:hint="eastAsia" w:ascii="仿宋" w:hAnsi="仿宋" w:eastAsia="仿宋" w:cs="Times New Roman"/>
          <w:color w:val="auto"/>
          <w:kern w:val="0"/>
          <w:lang w:val="en-US" w:eastAsia="zh-CN"/>
        </w:rPr>
        <w:t>位于</w:t>
      </w:r>
      <w:r>
        <w:rPr>
          <w:rFonts w:hint="eastAsia" w:ascii="仿宋" w:hAnsi="仿宋" w:eastAsia="仿宋" w:cs="Times New Roman"/>
          <w:color w:val="auto"/>
          <w:kern w:val="0"/>
        </w:rPr>
        <w:t>神木市府阳路1号‌‌</w:t>
      </w:r>
      <w:r>
        <w:rPr>
          <w:rFonts w:hint="eastAsia" w:ascii="仿宋" w:hAnsi="仿宋" w:eastAsia="仿宋" w:cs="Times New Roman"/>
          <w:color w:val="auto"/>
          <w:kern w:val="0"/>
          <w:lang w:eastAsia="zh-CN"/>
        </w:rPr>
        <w:t>）</w:t>
      </w:r>
      <w:r>
        <w:rPr>
          <w:rFonts w:hint="eastAsia" w:ascii="仿宋" w:hAnsi="仿宋" w:eastAsia="仿宋" w:cs="Times New Roman"/>
          <w:color w:val="auto"/>
          <w:kern w:val="0"/>
        </w:rPr>
        <w:t>、</w:t>
      </w:r>
      <w:r>
        <w:rPr>
          <w:rFonts w:hint="eastAsia" w:ascii="仿宋" w:hAnsi="仿宋" w:eastAsia="仿宋" w:cs="Times New Roman"/>
          <w:color w:val="auto"/>
          <w:kern w:val="0"/>
          <w:lang w:val="en-US" w:eastAsia="zh-CN"/>
        </w:rPr>
        <w:t>神木市公安局刑侦</w:t>
      </w:r>
      <w:r>
        <w:rPr>
          <w:rFonts w:hint="eastAsia" w:ascii="仿宋" w:hAnsi="仿宋" w:eastAsia="仿宋" w:cs="Times New Roman"/>
          <w:color w:val="auto"/>
          <w:kern w:val="0"/>
        </w:rPr>
        <w:t>业</w:t>
      </w:r>
      <w:r>
        <w:rPr>
          <w:rFonts w:hint="eastAsia" w:ascii="仿宋" w:hAnsi="仿宋" w:eastAsia="仿宋" w:cs="Times New Roman"/>
          <w:color w:val="auto"/>
          <w:kern w:val="0"/>
          <w:lang w:val="en-US" w:eastAsia="zh-CN"/>
        </w:rPr>
        <w:t>务</w:t>
      </w:r>
      <w:r>
        <w:rPr>
          <w:rFonts w:hint="eastAsia" w:ascii="仿宋" w:hAnsi="仿宋" w:eastAsia="仿宋" w:cs="Times New Roman"/>
          <w:color w:val="auto"/>
          <w:kern w:val="0"/>
        </w:rPr>
        <w:t>大楼</w:t>
      </w:r>
      <w:r>
        <w:rPr>
          <w:rFonts w:hint="eastAsia" w:ascii="仿宋" w:hAnsi="仿宋" w:eastAsia="仿宋" w:cs="Times New Roman"/>
          <w:color w:val="auto"/>
          <w:kern w:val="0"/>
          <w:lang w:eastAsia="zh-CN"/>
        </w:rPr>
        <w:t>（</w:t>
      </w:r>
      <w:r>
        <w:rPr>
          <w:rFonts w:hint="eastAsia" w:ascii="仿宋" w:hAnsi="仿宋" w:eastAsia="仿宋" w:cs="Times New Roman"/>
          <w:color w:val="auto"/>
          <w:kern w:val="0"/>
          <w:lang w:val="en-US" w:eastAsia="zh-CN"/>
        </w:rPr>
        <w:t>位于</w:t>
      </w:r>
      <w:r>
        <w:rPr>
          <w:rFonts w:hint="eastAsia" w:ascii="仿宋" w:hAnsi="仿宋" w:eastAsia="仿宋" w:cs="Times New Roman"/>
          <w:color w:val="auto"/>
          <w:kern w:val="0"/>
        </w:rPr>
        <w:t>陕西省神木市烽火路 3 号</w:t>
      </w:r>
      <w:r>
        <w:rPr>
          <w:rFonts w:hint="default" w:ascii="仿宋" w:hAnsi="仿宋" w:eastAsia="仿宋" w:cs="Times New Roman"/>
          <w:color w:val="auto"/>
          <w:kern w:val="0"/>
        </w:rPr>
        <w:t>‌</w:t>
      </w:r>
      <w:r>
        <w:rPr>
          <w:rFonts w:hint="eastAsia" w:ascii="仿宋" w:hAnsi="仿宋" w:eastAsia="仿宋" w:cs="Times New Roman"/>
          <w:color w:val="auto"/>
          <w:kern w:val="0"/>
        </w:rPr>
        <w:t>‌‌</w:t>
      </w:r>
      <w:r>
        <w:rPr>
          <w:rFonts w:hint="eastAsia" w:ascii="仿宋" w:hAnsi="仿宋" w:eastAsia="仿宋" w:cs="Times New Roman"/>
          <w:color w:val="auto"/>
          <w:kern w:val="0"/>
          <w:lang w:eastAsia="zh-CN"/>
        </w:rPr>
        <w:t>）</w:t>
      </w:r>
      <w:r>
        <w:rPr>
          <w:rFonts w:hint="eastAsia" w:ascii="仿宋" w:hAnsi="仿宋" w:eastAsia="仿宋" w:cs="Times New Roman"/>
          <w:color w:val="auto"/>
          <w:kern w:val="0"/>
        </w:rPr>
        <w:t>、</w:t>
      </w:r>
      <w:r>
        <w:rPr>
          <w:rFonts w:hint="eastAsia" w:ascii="仿宋" w:hAnsi="仿宋" w:eastAsia="仿宋" w:cs="Times New Roman"/>
          <w:color w:val="auto"/>
          <w:kern w:val="0"/>
          <w:lang w:val="en-US" w:eastAsia="zh-CN"/>
        </w:rPr>
        <w:t>神木市公安局</w:t>
      </w:r>
      <w:r>
        <w:rPr>
          <w:rFonts w:hint="eastAsia" w:ascii="仿宋" w:hAnsi="仿宋" w:eastAsia="仿宋" w:cs="Times New Roman"/>
          <w:color w:val="auto"/>
          <w:kern w:val="0"/>
        </w:rPr>
        <w:t>警犬技术中队</w:t>
      </w:r>
      <w:r>
        <w:rPr>
          <w:rFonts w:hint="eastAsia" w:ascii="仿宋" w:hAnsi="仿宋" w:eastAsia="仿宋" w:cs="Times New Roman"/>
          <w:color w:val="auto"/>
          <w:kern w:val="0"/>
          <w:lang w:eastAsia="zh-CN"/>
        </w:rPr>
        <w:t>（</w:t>
      </w:r>
      <w:r>
        <w:rPr>
          <w:rFonts w:hint="eastAsia" w:ascii="仿宋" w:hAnsi="仿宋" w:eastAsia="仿宋" w:cs="Times New Roman"/>
          <w:color w:val="auto"/>
          <w:kern w:val="0"/>
          <w:lang w:val="en-US" w:eastAsia="zh-CN"/>
        </w:rPr>
        <w:t>位于</w:t>
      </w:r>
      <w:r>
        <w:rPr>
          <w:rFonts w:hint="eastAsia" w:ascii="仿宋" w:hAnsi="仿宋" w:eastAsia="仿宋" w:cs="Times New Roman"/>
          <w:color w:val="auto"/>
          <w:kern w:val="0"/>
        </w:rPr>
        <w:t>陕西省神木市烽火路 3 号</w:t>
      </w:r>
      <w:r>
        <w:rPr>
          <w:rFonts w:hint="default" w:ascii="仿宋" w:hAnsi="仿宋" w:eastAsia="仿宋" w:cs="Times New Roman"/>
          <w:color w:val="auto"/>
          <w:kern w:val="0"/>
        </w:rPr>
        <w:t>‌</w:t>
      </w:r>
      <w:r>
        <w:rPr>
          <w:rFonts w:hint="eastAsia" w:ascii="仿宋" w:hAnsi="仿宋" w:eastAsia="仿宋" w:cs="Times New Roman"/>
          <w:color w:val="auto"/>
          <w:kern w:val="0"/>
        </w:rPr>
        <w:t>‌‌</w:t>
      </w:r>
      <w:r>
        <w:rPr>
          <w:rFonts w:hint="eastAsia" w:ascii="仿宋" w:hAnsi="仿宋" w:eastAsia="仿宋" w:cs="Times New Roman"/>
          <w:color w:val="auto"/>
          <w:kern w:val="0"/>
          <w:lang w:eastAsia="zh-CN"/>
        </w:rPr>
        <w:t>）</w:t>
      </w:r>
      <w:r>
        <w:rPr>
          <w:rFonts w:hint="eastAsia" w:ascii="仿宋" w:hAnsi="仿宋" w:eastAsia="仿宋" w:cs="Times New Roman"/>
          <w:color w:val="auto"/>
          <w:kern w:val="0"/>
        </w:rPr>
        <w:t>、</w:t>
      </w:r>
      <w:r>
        <w:rPr>
          <w:rFonts w:hint="eastAsia" w:ascii="仿宋" w:hAnsi="仿宋" w:eastAsia="仿宋" w:cs="Times New Roman"/>
          <w:color w:val="auto"/>
          <w:kern w:val="0"/>
          <w:lang w:val="en-US" w:eastAsia="zh-CN"/>
        </w:rPr>
        <w:t>神木市公安局</w:t>
      </w:r>
      <w:r>
        <w:rPr>
          <w:rFonts w:hint="eastAsia" w:ascii="仿宋" w:hAnsi="仿宋" w:eastAsia="仿宋" w:cs="Times New Roman"/>
          <w:color w:val="auto"/>
          <w:kern w:val="0"/>
        </w:rPr>
        <w:t>涉案财物管理中心</w:t>
      </w:r>
      <w:r>
        <w:rPr>
          <w:rFonts w:hint="eastAsia" w:ascii="仿宋" w:hAnsi="仿宋" w:eastAsia="仿宋" w:cs="Times New Roman"/>
          <w:color w:val="auto"/>
          <w:kern w:val="0"/>
          <w:lang w:eastAsia="zh-CN"/>
        </w:rPr>
        <w:t>（</w:t>
      </w:r>
      <w:r>
        <w:rPr>
          <w:rFonts w:hint="eastAsia" w:ascii="仿宋" w:hAnsi="仿宋" w:eastAsia="仿宋" w:cs="Times New Roman"/>
          <w:color w:val="auto"/>
          <w:kern w:val="0"/>
          <w:lang w:val="en-US" w:eastAsia="zh-CN"/>
        </w:rPr>
        <w:t>位于</w:t>
      </w:r>
      <w:r>
        <w:rPr>
          <w:rFonts w:hint="eastAsia" w:ascii="仿宋" w:hAnsi="仿宋" w:eastAsia="仿宋" w:cs="Times New Roman"/>
          <w:color w:val="auto"/>
          <w:kern w:val="0"/>
        </w:rPr>
        <w:t>陕西省神木市烽火路 3 号</w:t>
      </w:r>
      <w:r>
        <w:rPr>
          <w:rFonts w:hint="default" w:ascii="仿宋" w:hAnsi="仿宋" w:eastAsia="仿宋" w:cs="Times New Roman"/>
          <w:color w:val="auto"/>
          <w:kern w:val="0"/>
        </w:rPr>
        <w:t>‌</w:t>
      </w:r>
      <w:r>
        <w:rPr>
          <w:rFonts w:hint="eastAsia" w:ascii="仿宋" w:hAnsi="仿宋" w:eastAsia="仿宋" w:cs="Times New Roman"/>
          <w:color w:val="auto"/>
          <w:kern w:val="0"/>
        </w:rPr>
        <w:t>‌‌</w:t>
      </w:r>
      <w:r>
        <w:rPr>
          <w:rFonts w:hint="eastAsia" w:ascii="仿宋" w:hAnsi="仿宋" w:eastAsia="仿宋" w:cs="Times New Roman"/>
          <w:color w:val="auto"/>
          <w:kern w:val="0"/>
          <w:lang w:eastAsia="zh-CN"/>
        </w:rPr>
        <w:t>）</w:t>
      </w:r>
      <w:r>
        <w:rPr>
          <w:rFonts w:hint="eastAsia" w:ascii="仿宋" w:hAnsi="仿宋" w:eastAsia="仿宋" w:cs="Times New Roman"/>
          <w:color w:val="auto"/>
          <w:kern w:val="0"/>
        </w:rPr>
        <w:t>。为全面加强神木市公安局机关办公区域安全保卫工作，引入专业</w:t>
      </w:r>
      <w:r>
        <w:rPr>
          <w:rFonts w:hint="eastAsia" w:ascii="仿宋" w:hAnsi="仿宋" w:eastAsia="仿宋" w:cs="Times New Roman"/>
          <w:color w:val="auto"/>
          <w:kern w:val="0"/>
          <w:lang w:val="en-US" w:eastAsia="zh-CN"/>
        </w:rPr>
        <w:t>安保</w:t>
      </w:r>
      <w:r>
        <w:rPr>
          <w:rFonts w:hint="eastAsia" w:ascii="仿宋" w:hAnsi="仿宋" w:eastAsia="仿宋" w:cs="Times New Roman"/>
          <w:color w:val="auto"/>
          <w:kern w:val="0"/>
        </w:rPr>
        <w:t>服务团队，负责上述所有网点职工餐厅</w:t>
      </w:r>
      <w:r>
        <w:rPr>
          <w:rFonts w:hint="eastAsia" w:ascii="仿宋" w:hAnsi="仿宋" w:eastAsia="仿宋" w:cs="Times New Roman"/>
          <w:color w:val="auto"/>
          <w:kern w:val="0"/>
          <w:lang w:val="en-US" w:eastAsia="zh-CN"/>
        </w:rPr>
        <w:t>区域</w:t>
      </w:r>
      <w:r>
        <w:rPr>
          <w:rFonts w:hint="eastAsia" w:ascii="仿宋" w:hAnsi="仿宋" w:eastAsia="仿宋" w:cs="Times New Roman"/>
          <w:color w:val="auto"/>
          <w:kern w:val="0"/>
        </w:rPr>
        <w:t>的</w:t>
      </w:r>
      <w:r>
        <w:rPr>
          <w:rFonts w:hint="eastAsia" w:ascii="仿宋" w:hAnsi="仿宋" w:eastAsia="仿宋" w:cs="Times New Roman"/>
          <w:color w:val="auto"/>
          <w:kern w:val="0"/>
          <w:lang w:val="en-US" w:eastAsia="zh-CN"/>
        </w:rPr>
        <w:t>安保服务</w:t>
      </w:r>
      <w:r>
        <w:rPr>
          <w:rFonts w:hint="eastAsia" w:ascii="仿宋" w:hAnsi="仿宋" w:eastAsia="仿宋" w:cs="Times New Roman"/>
          <w:color w:val="auto"/>
          <w:kern w:val="0"/>
        </w:rPr>
        <w:t>。</w:t>
      </w:r>
    </w:p>
    <w:p w14:paraId="574CD217">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rPr>
        <w:t>二、服务范围及内容</w:t>
      </w:r>
    </w:p>
    <w:p w14:paraId="15F30FAE">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1.</w:t>
      </w:r>
      <w:r>
        <w:rPr>
          <w:rFonts w:hint="eastAsia" w:ascii="仿宋" w:hAnsi="仿宋" w:eastAsia="仿宋" w:cs="Times New Roman"/>
          <w:b/>
          <w:bCs/>
          <w:color w:val="auto"/>
          <w:kern w:val="0"/>
        </w:rPr>
        <w:t>方案总则</w:t>
      </w:r>
    </w:p>
    <w:p w14:paraId="5CF3EAB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1.1 编制目的</w:t>
      </w:r>
    </w:p>
    <w:p w14:paraId="5F8C050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为全面加强神木市公安局机关办公区域安全保卫工作，规范保安执勤秩序、门禁管理、巡逻防控、消防安全、应急处置、车辆管理等各项安保工作，筑牢机关治安安全、消防安全、保密安全、办公安全四道防线，打造安全稳定、纪律严明、规范有序、形象优良的政务办公环境，结合政府机关保密性高、公务活动多、接待任务重、安全责任大的特点，特制定本保安服务管理方案。</w:t>
      </w:r>
    </w:p>
    <w:p w14:paraId="576FC58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1.2适用范围</w:t>
      </w:r>
    </w:p>
    <w:p w14:paraId="455DA1FE">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本方案适用于本机关办公大楼、院内区域、出入口岗亭、公共通道、停  车场、消防通道、设备机房、外围围墙区域等全部区域的保安日常执勤、 秩序维护、安全巡查、应急安保及大型活动安保保障工作。</w:t>
      </w:r>
    </w:p>
    <w:p w14:paraId="7B3DB76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1.3 服务总体原则</w:t>
      </w:r>
    </w:p>
    <w:p w14:paraId="0AF035B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坚持政治可靠、安全第一、纪律严明、执勤规范、保密严谨、服务周到的工作原则，做到值守不离岗、巡查无死角、隐患无遗漏、突发有处置、全程可追溯。</w:t>
      </w:r>
    </w:p>
    <w:p w14:paraId="157BF40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1.4  总体工作目标</w:t>
      </w:r>
    </w:p>
    <w:p w14:paraId="5F42EA7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全年无治安案件、无盗窃案件、无消防安全事故、无外来人员滋扰 事件；</w:t>
      </w:r>
    </w:p>
    <w:p w14:paraId="2501941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出入口管理规范、人员车辆进出可控，外来访客登记率100%;</w:t>
      </w:r>
    </w:p>
    <w:p w14:paraId="1A8B5DB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每日巡查全覆盖，安全隐患排查整改闭环率100%;</w:t>
      </w:r>
    </w:p>
    <w:p w14:paraId="585F001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重大会议、公务活动安保保障零失误；</w:t>
      </w:r>
    </w:p>
    <w:p w14:paraId="6E288C0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严守保密纪律，杜绝泄密、偷拍、外传机关信息事件。</w:t>
      </w:r>
    </w:p>
    <w:p w14:paraId="46AFE1CD">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2.人员配置与岗位设置</w:t>
      </w:r>
    </w:p>
    <w:p w14:paraId="2A27B4F0">
      <w:pPr>
        <w:spacing w:line="500" w:lineRule="exact"/>
        <w:ind w:firstLine="560" w:firstLineChars="200"/>
        <w:rPr>
          <w:rFonts w:hint="eastAsia" w:ascii="仿宋" w:hAnsi="仿宋" w:eastAsia="仿宋" w:cs="Times New Roman"/>
          <w:color w:val="auto"/>
          <w:kern w:val="0"/>
          <w:lang w:val="en-US" w:eastAsia="zh-CN"/>
        </w:rPr>
      </w:pPr>
      <w:r>
        <w:rPr>
          <w:rFonts w:hint="eastAsia" w:ascii="仿宋" w:hAnsi="仿宋" w:eastAsia="仿宋" w:cs="Times New Roman"/>
          <w:color w:val="auto"/>
          <w:kern w:val="0"/>
          <w:lang w:val="en-US" w:eastAsia="zh-CN"/>
        </w:rPr>
        <w:t>人员配置表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2175"/>
        <w:gridCol w:w="1110"/>
        <w:gridCol w:w="4413"/>
      </w:tblGrid>
      <w:tr w14:paraId="1023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824" w:type="dxa"/>
            <w:vAlign w:val="center"/>
          </w:tcPr>
          <w:p w14:paraId="3F891601">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序号</w:t>
            </w:r>
          </w:p>
        </w:tc>
        <w:tc>
          <w:tcPr>
            <w:tcW w:w="2175" w:type="dxa"/>
            <w:vAlign w:val="center"/>
          </w:tcPr>
          <w:p w14:paraId="32FED095">
            <w:pPr>
              <w:spacing w:line="500" w:lineRule="exact"/>
              <w:jc w:val="center"/>
              <w:rPr>
                <w:rFonts w:hint="default"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岗位设置</w:t>
            </w:r>
          </w:p>
        </w:tc>
        <w:tc>
          <w:tcPr>
            <w:tcW w:w="1110" w:type="dxa"/>
            <w:vAlign w:val="center"/>
          </w:tcPr>
          <w:p w14:paraId="6082CFB1">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人数</w:t>
            </w:r>
          </w:p>
        </w:tc>
        <w:tc>
          <w:tcPr>
            <w:tcW w:w="4413" w:type="dxa"/>
            <w:vAlign w:val="center"/>
          </w:tcPr>
          <w:p w14:paraId="14C1B102">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人员要求</w:t>
            </w:r>
          </w:p>
        </w:tc>
      </w:tr>
      <w:tr w14:paraId="5FC2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5FC357A8">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1</w:t>
            </w:r>
          </w:p>
        </w:tc>
        <w:tc>
          <w:tcPr>
            <w:tcW w:w="2175" w:type="dxa"/>
            <w:shd w:val="clear" w:color="auto" w:fill="auto"/>
            <w:vAlign w:val="center"/>
          </w:tcPr>
          <w:p w14:paraId="726912B0">
            <w:pPr>
              <w:spacing w:line="500" w:lineRule="exact"/>
              <w:jc w:val="center"/>
              <w:rPr>
                <w:rFonts w:hint="eastAsia" w:ascii="仿宋" w:hAnsi="仿宋" w:eastAsia="仿宋" w:cs="Times New Roman"/>
                <w:color w:val="auto"/>
                <w:kern w:val="0"/>
                <w:sz w:val="24"/>
                <w:szCs w:val="24"/>
                <w:lang w:val="en-US" w:eastAsia="en-US"/>
              </w:rPr>
            </w:pPr>
            <w:r>
              <w:rPr>
                <w:rFonts w:hint="eastAsia" w:ascii="仿宋" w:hAnsi="仿宋" w:eastAsia="仿宋" w:cs="Times New Roman"/>
                <w:color w:val="auto"/>
                <w:kern w:val="0"/>
                <w:sz w:val="24"/>
                <w:szCs w:val="24"/>
                <w:lang w:val="en-US" w:eastAsia="zh-CN"/>
              </w:rPr>
              <w:t>局机关</w:t>
            </w:r>
          </w:p>
        </w:tc>
        <w:tc>
          <w:tcPr>
            <w:tcW w:w="1110" w:type="dxa"/>
            <w:vAlign w:val="center"/>
          </w:tcPr>
          <w:p w14:paraId="7DBCCFEC">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10</w:t>
            </w:r>
          </w:p>
        </w:tc>
        <w:tc>
          <w:tcPr>
            <w:tcW w:w="4413" w:type="dxa"/>
            <w:vAlign w:val="center"/>
          </w:tcPr>
          <w:p w14:paraId="660AB8D8">
            <w:pPr>
              <w:spacing w:line="500" w:lineRule="exact"/>
              <w:ind w:firstLine="480" w:firstLineChars="20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安保队员，年龄18-55周岁</w:t>
            </w:r>
          </w:p>
        </w:tc>
      </w:tr>
      <w:tr w14:paraId="362F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B0AC318">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2</w:t>
            </w:r>
          </w:p>
        </w:tc>
        <w:tc>
          <w:tcPr>
            <w:tcW w:w="2175" w:type="dxa"/>
            <w:shd w:val="clear" w:color="auto" w:fill="auto"/>
            <w:vAlign w:val="center"/>
          </w:tcPr>
          <w:p w14:paraId="4D3A590C">
            <w:pPr>
              <w:spacing w:line="500" w:lineRule="exact"/>
              <w:jc w:val="center"/>
              <w:rPr>
                <w:rFonts w:hint="eastAsia" w:ascii="仿宋" w:hAnsi="仿宋" w:eastAsia="仿宋" w:cs="Times New Roman"/>
                <w:color w:val="auto"/>
                <w:kern w:val="0"/>
                <w:sz w:val="24"/>
                <w:szCs w:val="24"/>
                <w:lang w:val="en-US" w:eastAsia="en-US"/>
              </w:rPr>
            </w:pPr>
            <w:r>
              <w:rPr>
                <w:rFonts w:hint="eastAsia" w:ascii="仿宋" w:hAnsi="仿宋" w:eastAsia="仿宋" w:cs="Times New Roman"/>
                <w:color w:val="auto"/>
                <w:kern w:val="0"/>
                <w:sz w:val="24"/>
                <w:szCs w:val="24"/>
                <w:lang w:val="en-US" w:eastAsia="zh-CN"/>
              </w:rPr>
              <w:t>业务大楼</w:t>
            </w:r>
          </w:p>
        </w:tc>
        <w:tc>
          <w:tcPr>
            <w:tcW w:w="1110" w:type="dxa"/>
            <w:vAlign w:val="center"/>
          </w:tcPr>
          <w:p w14:paraId="08AAD286">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6</w:t>
            </w:r>
          </w:p>
        </w:tc>
        <w:tc>
          <w:tcPr>
            <w:tcW w:w="4413" w:type="dxa"/>
            <w:vAlign w:val="center"/>
          </w:tcPr>
          <w:p w14:paraId="64DDA553">
            <w:pPr>
              <w:spacing w:line="500" w:lineRule="exact"/>
              <w:ind w:firstLine="480" w:firstLineChars="20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安保队员，年龄18-55周岁</w:t>
            </w:r>
          </w:p>
        </w:tc>
      </w:tr>
      <w:tr w14:paraId="51C8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11CDC8C6">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3</w:t>
            </w:r>
          </w:p>
        </w:tc>
        <w:tc>
          <w:tcPr>
            <w:tcW w:w="2175" w:type="dxa"/>
            <w:shd w:val="clear" w:color="auto" w:fill="auto"/>
            <w:vAlign w:val="center"/>
          </w:tcPr>
          <w:p w14:paraId="308122C8">
            <w:pPr>
              <w:spacing w:line="500" w:lineRule="exact"/>
              <w:jc w:val="center"/>
              <w:rPr>
                <w:rFonts w:hint="eastAsia" w:ascii="仿宋" w:hAnsi="仿宋" w:eastAsia="仿宋" w:cs="Times New Roman"/>
                <w:color w:val="auto"/>
                <w:kern w:val="0"/>
                <w:sz w:val="24"/>
                <w:szCs w:val="24"/>
                <w:lang w:val="en-US" w:eastAsia="en-US"/>
              </w:rPr>
            </w:pPr>
            <w:r>
              <w:rPr>
                <w:rFonts w:hint="eastAsia" w:ascii="仿宋" w:hAnsi="仿宋" w:eastAsia="仿宋" w:cs="Times New Roman"/>
                <w:color w:val="auto"/>
                <w:kern w:val="0"/>
                <w:sz w:val="24"/>
                <w:szCs w:val="24"/>
                <w:lang w:val="en-US" w:eastAsia="zh-CN"/>
              </w:rPr>
              <w:t>警犬技术中队</w:t>
            </w:r>
          </w:p>
        </w:tc>
        <w:tc>
          <w:tcPr>
            <w:tcW w:w="1110" w:type="dxa"/>
            <w:vAlign w:val="center"/>
          </w:tcPr>
          <w:p w14:paraId="671EBB13">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2</w:t>
            </w:r>
          </w:p>
        </w:tc>
        <w:tc>
          <w:tcPr>
            <w:tcW w:w="4413" w:type="dxa"/>
            <w:vAlign w:val="center"/>
          </w:tcPr>
          <w:p w14:paraId="5B44C971">
            <w:pPr>
              <w:spacing w:line="500" w:lineRule="exact"/>
              <w:ind w:firstLine="480" w:firstLineChars="20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安保队员，年龄18-55周岁</w:t>
            </w:r>
          </w:p>
        </w:tc>
      </w:tr>
      <w:tr w14:paraId="4F41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24" w:type="dxa"/>
            <w:vAlign w:val="center"/>
          </w:tcPr>
          <w:p w14:paraId="546FFEA2">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4</w:t>
            </w:r>
          </w:p>
        </w:tc>
        <w:tc>
          <w:tcPr>
            <w:tcW w:w="2175" w:type="dxa"/>
            <w:shd w:val="clear" w:color="auto" w:fill="auto"/>
            <w:vAlign w:val="center"/>
          </w:tcPr>
          <w:p w14:paraId="547D4B74">
            <w:pPr>
              <w:spacing w:line="500" w:lineRule="exact"/>
              <w:jc w:val="center"/>
              <w:rPr>
                <w:rFonts w:hint="eastAsia" w:ascii="仿宋" w:hAnsi="仿宋" w:eastAsia="仿宋" w:cs="Times New Roman"/>
                <w:color w:val="auto"/>
                <w:kern w:val="0"/>
                <w:sz w:val="24"/>
                <w:szCs w:val="24"/>
                <w:lang w:val="en-US" w:eastAsia="en-US"/>
              </w:rPr>
            </w:pPr>
            <w:r>
              <w:rPr>
                <w:rFonts w:hint="eastAsia" w:ascii="仿宋" w:hAnsi="仿宋" w:eastAsia="仿宋" w:cs="Times New Roman"/>
                <w:color w:val="auto"/>
                <w:kern w:val="0"/>
                <w:sz w:val="24"/>
                <w:szCs w:val="24"/>
                <w:lang w:val="en-US" w:eastAsia="zh-CN"/>
              </w:rPr>
              <w:t>涉案财物管理中心</w:t>
            </w:r>
          </w:p>
        </w:tc>
        <w:tc>
          <w:tcPr>
            <w:tcW w:w="1110" w:type="dxa"/>
            <w:vAlign w:val="center"/>
          </w:tcPr>
          <w:p w14:paraId="5BA35C59">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3</w:t>
            </w:r>
          </w:p>
        </w:tc>
        <w:tc>
          <w:tcPr>
            <w:tcW w:w="4413" w:type="dxa"/>
            <w:vAlign w:val="center"/>
          </w:tcPr>
          <w:p w14:paraId="3D541859">
            <w:pPr>
              <w:spacing w:line="500" w:lineRule="exact"/>
              <w:ind w:firstLine="480" w:firstLineChars="20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安保队员，年龄18-55周岁</w:t>
            </w:r>
          </w:p>
        </w:tc>
      </w:tr>
      <w:tr w14:paraId="50B5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24" w:type="dxa"/>
            <w:vAlign w:val="center"/>
          </w:tcPr>
          <w:p w14:paraId="4A52DE6F">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5</w:t>
            </w:r>
          </w:p>
        </w:tc>
        <w:tc>
          <w:tcPr>
            <w:tcW w:w="2175" w:type="dxa"/>
            <w:shd w:val="clear" w:color="auto" w:fill="auto"/>
            <w:vAlign w:val="center"/>
          </w:tcPr>
          <w:p w14:paraId="4464DA25">
            <w:pPr>
              <w:spacing w:line="500" w:lineRule="exact"/>
              <w:jc w:val="center"/>
              <w:rPr>
                <w:rFonts w:hint="eastAsia" w:ascii="仿宋" w:hAnsi="仿宋" w:eastAsia="仿宋" w:cs="Times New Roman"/>
                <w:color w:val="auto"/>
                <w:kern w:val="0"/>
                <w:sz w:val="24"/>
                <w:szCs w:val="24"/>
                <w:lang w:val="en-US" w:eastAsia="en-US"/>
              </w:rPr>
            </w:pPr>
            <w:r>
              <w:rPr>
                <w:rFonts w:hint="eastAsia" w:ascii="仿宋" w:hAnsi="仿宋" w:eastAsia="仿宋" w:cs="Times New Roman"/>
                <w:color w:val="auto"/>
                <w:kern w:val="0"/>
                <w:sz w:val="24"/>
                <w:szCs w:val="24"/>
                <w:lang w:val="en-US" w:eastAsia="zh-CN"/>
              </w:rPr>
              <w:t>安保主管</w:t>
            </w:r>
          </w:p>
        </w:tc>
        <w:tc>
          <w:tcPr>
            <w:tcW w:w="1110" w:type="dxa"/>
            <w:vAlign w:val="center"/>
          </w:tcPr>
          <w:p w14:paraId="359272EE">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2</w:t>
            </w:r>
          </w:p>
        </w:tc>
        <w:tc>
          <w:tcPr>
            <w:tcW w:w="4413" w:type="dxa"/>
            <w:vAlign w:val="center"/>
          </w:tcPr>
          <w:p w14:paraId="181765B6">
            <w:pPr>
              <w:spacing w:line="500" w:lineRule="exact"/>
              <w:ind w:firstLine="480" w:firstLineChars="200"/>
              <w:rPr>
                <w:rFonts w:hint="default"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拟派 2 名安保主管，年龄 18-55 周岁；项目择优优先配备保安员二级（技师）及以上人社职业技能等级人员。</w:t>
            </w:r>
          </w:p>
        </w:tc>
      </w:tr>
      <w:tr w14:paraId="3ADB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6C7D53A8">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合计</w:t>
            </w:r>
          </w:p>
        </w:tc>
        <w:tc>
          <w:tcPr>
            <w:tcW w:w="2175" w:type="dxa"/>
            <w:vAlign w:val="center"/>
          </w:tcPr>
          <w:p w14:paraId="18DCA197">
            <w:pPr>
              <w:spacing w:line="500" w:lineRule="exact"/>
              <w:ind w:firstLine="480" w:firstLineChars="200"/>
              <w:jc w:val="center"/>
              <w:rPr>
                <w:rFonts w:hint="eastAsia" w:ascii="仿宋" w:hAnsi="仿宋" w:eastAsia="仿宋" w:cs="Times New Roman"/>
                <w:color w:val="auto"/>
                <w:kern w:val="0"/>
                <w:sz w:val="24"/>
                <w:szCs w:val="24"/>
                <w:lang w:val="en-US" w:eastAsia="zh-CN"/>
              </w:rPr>
            </w:pPr>
          </w:p>
        </w:tc>
        <w:tc>
          <w:tcPr>
            <w:tcW w:w="1110" w:type="dxa"/>
            <w:vAlign w:val="center"/>
          </w:tcPr>
          <w:p w14:paraId="27F33B05">
            <w:pPr>
              <w:spacing w:line="500" w:lineRule="exact"/>
              <w:jc w:val="center"/>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23</w:t>
            </w:r>
          </w:p>
        </w:tc>
        <w:tc>
          <w:tcPr>
            <w:tcW w:w="4413" w:type="dxa"/>
            <w:vAlign w:val="center"/>
          </w:tcPr>
          <w:p w14:paraId="73B6D6F2">
            <w:pPr>
              <w:spacing w:line="500" w:lineRule="exact"/>
              <w:ind w:firstLine="480" w:firstLineChars="200"/>
              <w:rPr>
                <w:rFonts w:hint="eastAsia" w:ascii="仿宋" w:hAnsi="仿宋" w:eastAsia="仿宋" w:cs="Times New Roman"/>
                <w:color w:val="auto"/>
                <w:kern w:val="0"/>
                <w:sz w:val="24"/>
                <w:szCs w:val="24"/>
                <w:lang w:val="en-US" w:eastAsia="zh-CN"/>
              </w:rPr>
            </w:pPr>
          </w:p>
        </w:tc>
      </w:tr>
    </w:tbl>
    <w:p w14:paraId="3CF7228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2.1  人员准入标准</w:t>
      </w:r>
    </w:p>
    <w:p w14:paraId="579FCD0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所有保安人员必须满足：</w:t>
      </w:r>
    </w:p>
    <w:p w14:paraId="64B4DB1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政治清白、无违法犯罪记录、政审合格；</w:t>
      </w:r>
    </w:p>
    <w:p w14:paraId="790018D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身体健康、形象端正、责任心强、服从管理；</w:t>
      </w:r>
    </w:p>
    <w:p w14:paraId="4F7503B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持证上岗(普通保安员需持保安员资格证、</w:t>
      </w:r>
      <w:r>
        <w:rPr>
          <w:rFonts w:hint="eastAsia" w:ascii="仿宋" w:hAnsi="仿宋" w:eastAsia="仿宋" w:cs="Times New Roman"/>
          <w:color w:val="auto"/>
          <w:kern w:val="0"/>
          <w:lang w:val="en-US" w:eastAsia="zh-CN"/>
        </w:rPr>
        <w:t>安保主管择优优先配备保安员二级（技师）及以上人社职业技能等级人员</w:t>
      </w:r>
      <w:r>
        <w:rPr>
          <w:rFonts w:hint="eastAsia" w:ascii="仿宋" w:hAnsi="仿宋" w:eastAsia="仿宋" w:cs="Times New Roman"/>
          <w:color w:val="auto"/>
          <w:kern w:val="0"/>
        </w:rPr>
        <w:t>);</w:t>
      </w:r>
    </w:p>
    <w:p w14:paraId="665D0F6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4.岗前完成机关纪律、保密制度、执勤规范、消防技能、应急处置专 项培训；</w:t>
      </w:r>
    </w:p>
    <w:p w14:paraId="6B9E343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无不良嗜好，无网络不良记录，作风严谨、言行规范。</w:t>
      </w:r>
    </w:p>
    <w:p w14:paraId="6F57F00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2.2 岗位设置</w:t>
      </w:r>
    </w:p>
    <w:p w14:paraId="3E734FA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根据政府机关安保工作特点，设置三大固定岗位：</w:t>
      </w:r>
    </w:p>
    <w:p w14:paraId="7C8EED1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大门岗(主出入口值守岗)</w:t>
      </w:r>
    </w:p>
    <w:p w14:paraId="6CE3A3F2">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院内巡逻岗(动态巡查岗)</w:t>
      </w:r>
    </w:p>
    <w:p w14:paraId="60AB4C0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夜间值守岗(夜间安防岗)</w:t>
      </w:r>
    </w:p>
    <w:p w14:paraId="09D6627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实行24小时三班制/两班制轮岗值守，做到全天候、无间断安保防控。</w:t>
      </w:r>
    </w:p>
    <w:p w14:paraId="3C46A6D1">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3.</w:t>
      </w:r>
      <w:r>
        <w:rPr>
          <w:rFonts w:hint="eastAsia" w:ascii="仿宋" w:hAnsi="仿宋" w:eastAsia="仿宋" w:cs="Times New Roman"/>
          <w:b/>
          <w:bCs/>
          <w:color w:val="auto"/>
          <w:kern w:val="0"/>
        </w:rPr>
        <w:t>岗位职责与工作标准</w:t>
      </w:r>
    </w:p>
    <w:p w14:paraId="5284B9B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3.1大门出入口岗(核心岗)</w:t>
      </w:r>
    </w:p>
    <w:p w14:paraId="75D920A7">
      <w:pPr>
        <w:spacing w:line="500" w:lineRule="exact"/>
        <w:ind w:firstLine="560" w:firstLineChars="200"/>
        <w:rPr>
          <w:rFonts w:hint="eastAsia" w:ascii="仿宋" w:hAnsi="仿宋" w:eastAsia="仿宋" w:cs="Times New Roman"/>
          <w:color w:val="auto"/>
          <w:kern w:val="0"/>
          <w:lang w:eastAsia="zh-CN"/>
        </w:rPr>
      </w:pPr>
      <w:r>
        <w:rPr>
          <w:rFonts w:hint="eastAsia" w:ascii="仿宋" w:hAnsi="仿宋" w:eastAsia="仿宋" w:cs="Times New Roman"/>
          <w:color w:val="auto"/>
          <w:kern w:val="0"/>
        </w:rPr>
        <w:t>岗位职责</w:t>
      </w:r>
      <w:r>
        <w:rPr>
          <w:rFonts w:hint="eastAsia" w:ascii="仿宋" w:hAnsi="仿宋" w:eastAsia="仿宋" w:cs="Times New Roman"/>
          <w:color w:val="auto"/>
          <w:kern w:val="0"/>
          <w:lang w:eastAsia="zh-CN"/>
        </w:rPr>
        <w:t>：</w:t>
      </w:r>
    </w:p>
    <w:p w14:paraId="6F8BE9C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负责机关主出入口24小时值守，严格把控人员、车辆进出；</w:t>
      </w:r>
    </w:p>
    <w:p w14:paraId="7B52C2D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负责来访人员身份核实、事由登记、对接科室、进出核销；</w:t>
      </w:r>
    </w:p>
    <w:p w14:paraId="79197C8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管控外来施工人员、维保人员、快递人员进入，实行限时、限区域 管理；</w:t>
      </w:r>
    </w:p>
    <w:p w14:paraId="4797F4B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维护门口秩序、疏导车辆、保持出入口畅通庄重；</w:t>
      </w:r>
    </w:p>
    <w:p w14:paraId="1B96484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严禁无关人员、闲散人员、推销人员进入办公区域；</w:t>
      </w:r>
    </w:p>
    <w:p w14:paraId="3D55750E">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6. 负责出入口物品查验，禁止易燃易爆、危险品带入院内。</w:t>
      </w:r>
    </w:p>
    <w:p w14:paraId="75D719E4">
      <w:pPr>
        <w:spacing w:line="500" w:lineRule="exact"/>
        <w:ind w:firstLine="560" w:firstLineChars="200"/>
        <w:rPr>
          <w:rFonts w:hint="eastAsia" w:ascii="仿宋" w:hAnsi="仿宋" w:eastAsia="仿宋" w:cs="Times New Roman"/>
          <w:color w:val="auto"/>
          <w:kern w:val="0"/>
          <w:lang w:eastAsia="zh-CN"/>
        </w:rPr>
      </w:pPr>
      <w:r>
        <w:rPr>
          <w:rFonts w:hint="eastAsia" w:ascii="仿宋" w:hAnsi="仿宋" w:eastAsia="仿宋" w:cs="Times New Roman"/>
          <w:color w:val="auto"/>
          <w:kern w:val="0"/>
        </w:rPr>
        <w:t>执勤标准</w:t>
      </w:r>
      <w:r>
        <w:rPr>
          <w:rFonts w:hint="eastAsia" w:ascii="仿宋" w:hAnsi="仿宋" w:eastAsia="仿宋" w:cs="Times New Roman"/>
          <w:color w:val="auto"/>
          <w:kern w:val="0"/>
          <w:lang w:eastAsia="zh-CN"/>
        </w:rPr>
        <w:t>：</w:t>
      </w:r>
    </w:p>
    <w:p w14:paraId="453E2F1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着装规范、站姿端正、文明执勤、用语礼貌；</w:t>
      </w:r>
    </w:p>
    <w:p w14:paraId="3B9CCD8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来访人员先核实、后登记、再放行，全程可追溯；</w:t>
      </w:r>
    </w:p>
    <w:p w14:paraId="70B38B4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外来车辆未经允许一律不得进入院区；</w:t>
      </w:r>
    </w:p>
    <w:p w14:paraId="77998D7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禁止人员随意拍摄、录像机关办公区域，发现立即制止；</w:t>
      </w:r>
    </w:p>
    <w:p w14:paraId="0855AD9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在岗期间严禁玩手机、闲聊、脱岗、坐卧慵懒。</w:t>
      </w:r>
    </w:p>
    <w:p w14:paraId="5D21557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3.2 院内巡逻岗</w:t>
      </w:r>
    </w:p>
    <w:p w14:paraId="52801F14">
      <w:pPr>
        <w:spacing w:line="500" w:lineRule="exact"/>
        <w:ind w:firstLine="560" w:firstLineChars="200"/>
        <w:rPr>
          <w:rFonts w:hint="eastAsia" w:ascii="仿宋" w:hAnsi="仿宋" w:eastAsia="仿宋" w:cs="Times New Roman"/>
          <w:color w:val="auto"/>
          <w:kern w:val="0"/>
          <w:lang w:eastAsia="zh-CN"/>
        </w:rPr>
      </w:pPr>
      <w:r>
        <w:rPr>
          <w:rFonts w:hint="eastAsia" w:ascii="仿宋" w:hAnsi="仿宋" w:eastAsia="仿宋" w:cs="Times New Roman"/>
          <w:color w:val="auto"/>
          <w:kern w:val="0"/>
        </w:rPr>
        <w:t>岗位职责</w:t>
      </w:r>
      <w:r>
        <w:rPr>
          <w:rFonts w:hint="eastAsia" w:ascii="仿宋" w:hAnsi="仿宋" w:eastAsia="仿宋" w:cs="Times New Roman"/>
          <w:color w:val="auto"/>
          <w:kern w:val="0"/>
          <w:lang w:eastAsia="zh-CN"/>
        </w:rPr>
        <w:t>：</w:t>
      </w:r>
    </w:p>
    <w:p w14:paraId="75029FF2">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负责办公大楼、楼道、走廊、楼梯、停车场、院区道路、围墙周边 全覆盖巡逻；</w:t>
      </w:r>
    </w:p>
    <w:p w14:paraId="034ECD5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排查门窗未锁、水电未关、灯光长亮、杂物堆放等问题；</w:t>
      </w:r>
    </w:p>
    <w:p w14:paraId="5728099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重点巡查消防通道、消防设施、监控点位、安全出口；</w:t>
      </w:r>
    </w:p>
    <w:p w14:paraId="6860694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及时制止院内吸烟、喧哗、乱窜、违规逗留等行为；</w:t>
      </w:r>
    </w:p>
    <w:p w14:paraId="29AFE5F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发现陌生人员、可疑人员立即盘查、劝离、上报；</w:t>
      </w:r>
    </w:p>
    <w:p w14:paraId="22E8154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6. 记录巡逻台账、隐患台账，做到每日巡查、每日登记、每日闭环。</w:t>
      </w:r>
    </w:p>
    <w:p w14:paraId="4EFB2AF4">
      <w:pPr>
        <w:spacing w:line="500" w:lineRule="exact"/>
        <w:ind w:firstLine="560" w:firstLineChars="200"/>
        <w:rPr>
          <w:rFonts w:hint="eastAsia" w:ascii="仿宋" w:hAnsi="仿宋" w:eastAsia="仿宋" w:cs="Times New Roman"/>
          <w:color w:val="auto"/>
          <w:kern w:val="0"/>
          <w:lang w:eastAsia="zh-CN"/>
        </w:rPr>
      </w:pPr>
      <w:r>
        <w:rPr>
          <w:rFonts w:hint="eastAsia" w:ascii="仿宋" w:hAnsi="仿宋" w:eastAsia="仿宋" w:cs="Times New Roman"/>
          <w:color w:val="auto"/>
          <w:kern w:val="0"/>
        </w:rPr>
        <w:t>巡逻频次标准</w:t>
      </w:r>
      <w:r>
        <w:rPr>
          <w:rFonts w:hint="eastAsia" w:ascii="仿宋" w:hAnsi="仿宋" w:eastAsia="仿宋" w:cs="Times New Roman"/>
          <w:color w:val="auto"/>
          <w:kern w:val="0"/>
          <w:lang w:eastAsia="zh-CN"/>
        </w:rPr>
        <w:t>：</w:t>
      </w:r>
    </w:p>
    <w:p w14:paraId="7C82D5C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日间：每60-90分钟全覆盖巡逻一次；</w:t>
      </w:r>
    </w:p>
    <w:p w14:paraId="1A63171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夜间：每1-2小时定点+不定时突击巡逻；</w:t>
      </w:r>
    </w:p>
    <w:p w14:paraId="02F46D00">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节假日、周末加密巡逻频次；</w:t>
      </w:r>
    </w:p>
    <w:p w14:paraId="6A77A37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重点时段(上下班、会议前后、领导出行)增加定点值守。</w:t>
      </w:r>
    </w:p>
    <w:p w14:paraId="379B364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3.3  夜间值守岗</w:t>
      </w:r>
    </w:p>
    <w:p w14:paraId="1A3F1815">
      <w:pPr>
        <w:spacing w:line="500" w:lineRule="exact"/>
        <w:ind w:firstLine="560" w:firstLineChars="200"/>
        <w:rPr>
          <w:rFonts w:hint="eastAsia" w:ascii="仿宋" w:hAnsi="仿宋" w:eastAsia="仿宋" w:cs="Times New Roman"/>
          <w:color w:val="auto"/>
          <w:kern w:val="0"/>
          <w:lang w:eastAsia="zh-CN"/>
        </w:rPr>
      </w:pPr>
      <w:r>
        <w:rPr>
          <w:rFonts w:hint="eastAsia" w:ascii="仿宋" w:hAnsi="仿宋" w:eastAsia="仿宋" w:cs="Times New Roman"/>
          <w:color w:val="auto"/>
          <w:kern w:val="0"/>
        </w:rPr>
        <w:t>岗位职责</w:t>
      </w:r>
      <w:r>
        <w:rPr>
          <w:rFonts w:hint="eastAsia" w:ascii="仿宋" w:hAnsi="仿宋" w:eastAsia="仿宋" w:cs="Times New Roman"/>
          <w:color w:val="auto"/>
          <w:kern w:val="0"/>
          <w:lang w:eastAsia="zh-CN"/>
        </w:rPr>
        <w:t>：</w:t>
      </w:r>
    </w:p>
    <w:p w14:paraId="7A4DE9D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负责夜间全院封闭管控，杜绝外来人员翻墙、逗留、窥视；</w:t>
      </w:r>
    </w:p>
    <w:p w14:paraId="304FE5A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夜间逐楼层巡查门窗关闭、电源关闭、安全锁闭情况；</w:t>
      </w:r>
    </w:p>
    <w:p w14:paraId="2A80035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全程监控设备值守，发现异常报警立即现场核查；</w:t>
      </w:r>
    </w:p>
    <w:p w14:paraId="23D6D83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处置夜间突发漏水、断电、异响、陌生动静等异常情况；</w:t>
      </w:r>
    </w:p>
    <w:p w14:paraId="1550FBC2">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做好夜间值班记录、交接班记录、异常事件记录。</w:t>
      </w:r>
    </w:p>
    <w:p w14:paraId="7FEE18FD">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4.</w:t>
      </w:r>
      <w:r>
        <w:rPr>
          <w:rFonts w:hint="eastAsia" w:ascii="仿宋" w:hAnsi="仿宋" w:eastAsia="仿宋" w:cs="Times New Roman"/>
          <w:b/>
          <w:bCs/>
          <w:color w:val="auto"/>
          <w:kern w:val="0"/>
        </w:rPr>
        <w:t>车辆与停车场管理</w:t>
      </w:r>
    </w:p>
    <w:p w14:paraId="42A74D8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严格区分公务车辆、职工车辆、外来访客车辆分类管理；</w:t>
      </w:r>
    </w:p>
    <w:p w14:paraId="78F2C2A0">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公务车辆优先通行、优先停放，保障政务通行高效顺畅；</w:t>
      </w:r>
    </w:p>
    <w:p w14:paraId="7F34314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院内严禁乱停乱放、占用消防通道、堵塞出入口；</w:t>
      </w:r>
    </w:p>
    <w:p w14:paraId="66F41E5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外来车辆实行预约登记、限时进入、指定区域停放制度；</w:t>
      </w:r>
    </w:p>
    <w:p w14:paraId="50334CA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定期巡查停车场，排查车窗未关、遗留物品、可疑物品、车辆破损异常等情况。</w:t>
      </w:r>
    </w:p>
    <w:p w14:paraId="6F225AAC">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5.</w:t>
      </w:r>
      <w:r>
        <w:rPr>
          <w:rFonts w:hint="eastAsia" w:ascii="仿宋" w:hAnsi="仿宋" w:eastAsia="仿宋" w:cs="Times New Roman"/>
          <w:b/>
          <w:bCs/>
          <w:color w:val="auto"/>
          <w:kern w:val="0"/>
        </w:rPr>
        <w:t>消防安全管理(重点核心工作)</w:t>
      </w:r>
    </w:p>
    <w:p w14:paraId="47DCDFD9">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5.1 日常消防巡查</w:t>
      </w:r>
    </w:p>
    <w:p w14:paraId="283B73F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每日检查消防栓、灭火器、应急灯、疏散指示标志完好有效；</w:t>
      </w:r>
    </w:p>
    <w:p w14:paraId="71A6D76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检查消防通道、安全出口全程畅通，无堆放、无锁闭、无遮挡；</w:t>
      </w:r>
    </w:p>
    <w:p w14:paraId="3F091F1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巡查机房、配电间、楼梯间、地下室，杜绝违规用电、私拉电线、 杂物堆积；</w:t>
      </w:r>
    </w:p>
    <w:p w14:paraId="31B34290">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发现过期、破损、压力不足消防器材立即上报更换。</w:t>
      </w:r>
    </w:p>
    <w:p w14:paraId="3762211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5.2  消防应急能力</w:t>
      </w:r>
    </w:p>
    <w:p w14:paraId="1DCED19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全体保安熟练掌握：灭火器“提、拔、握、压”操作、消防栓使用、初 期火情处置、人员疏散流程。</w:t>
      </w:r>
    </w:p>
    <w:p w14:paraId="3C6D893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5.3常态化管理</w:t>
      </w:r>
    </w:p>
    <w:p w14:paraId="7F48CE6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每月参与一次消防演练、每季度开展消防安全专项排查，建立消防台账。</w:t>
      </w:r>
    </w:p>
    <w:p w14:paraId="1498F207">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6.</w:t>
      </w:r>
      <w:r>
        <w:rPr>
          <w:rFonts w:hint="eastAsia" w:ascii="仿宋" w:hAnsi="仿宋" w:eastAsia="仿宋" w:cs="Times New Roman"/>
          <w:b/>
          <w:bCs/>
          <w:color w:val="auto"/>
          <w:kern w:val="0"/>
        </w:rPr>
        <w:t>会议及重大活动安保保障</w:t>
      </w:r>
    </w:p>
    <w:p w14:paraId="072414C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接到会议、检查、调研、大型活动通知后，提前到位布防；</w:t>
      </w:r>
    </w:p>
    <w:p w14:paraId="0C42704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提前清理院区通道、规范停车秩序、疏导人流车流；</w:t>
      </w:r>
    </w:p>
    <w:p w14:paraId="513B995E">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活动期间加强出入口管控、院内巡逻、重点区域值守；</w:t>
      </w:r>
    </w:p>
    <w:p w14:paraId="21DA4C2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杜绝无关人员靠近会场区域，保障活动庄重、有序、安全；</w:t>
      </w:r>
    </w:p>
    <w:p w14:paraId="2E5D2C9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活动结束后延时值守，确保人员、车辆全部安全离场。</w:t>
      </w:r>
    </w:p>
    <w:p w14:paraId="4AF1B39B">
      <w:pPr>
        <w:spacing w:line="500" w:lineRule="exact"/>
        <w:ind w:firstLine="562" w:firstLineChars="200"/>
        <w:rPr>
          <w:rFonts w:hint="eastAsia" w:ascii="仿宋" w:hAnsi="仿宋" w:eastAsia="仿宋" w:cs="Times New Roman"/>
          <w:b/>
          <w:bCs/>
          <w:color w:val="auto"/>
          <w:kern w:val="0"/>
        </w:rPr>
      </w:pPr>
      <w:r>
        <w:rPr>
          <w:rFonts w:hint="eastAsia" w:ascii="仿宋" w:hAnsi="仿宋" w:eastAsia="仿宋" w:cs="Times New Roman"/>
          <w:b/>
          <w:bCs/>
          <w:color w:val="auto"/>
          <w:kern w:val="0"/>
          <w:lang w:val="en-US" w:eastAsia="zh-CN"/>
        </w:rPr>
        <w:t>7.</w:t>
      </w:r>
      <w:r>
        <w:rPr>
          <w:rFonts w:hint="eastAsia" w:ascii="仿宋" w:hAnsi="仿宋" w:eastAsia="仿宋" w:cs="Times New Roman"/>
          <w:b/>
          <w:bCs/>
          <w:color w:val="auto"/>
          <w:kern w:val="0"/>
        </w:rPr>
        <w:t>保密工作管理(机关专属要求)</w:t>
      </w:r>
    </w:p>
    <w:p w14:paraId="1F49410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严禁拍摄办公大楼、会议室、办公场景、文件资料；</w:t>
      </w:r>
    </w:p>
    <w:p w14:paraId="00C1B46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严禁偷拍、录屏、外传机关工作动态、会议情况、领导行程；</w:t>
      </w:r>
    </w:p>
    <w:p w14:paraId="3AFD1C5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不随意进入领导办公室、涉密科室、资料存放区域；</w:t>
      </w:r>
    </w:p>
    <w:p w14:paraId="4FF1C8A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不打听、不议论机关内部工作信息，严守工作秘密；</w:t>
      </w:r>
    </w:p>
    <w:p w14:paraId="4589953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发现他人偷拍、传播机关画面立即制止并上报主管。</w:t>
      </w:r>
    </w:p>
    <w:p w14:paraId="513CBD1F">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8.交接班管理制度</w:t>
      </w:r>
    </w:p>
    <w:p w14:paraId="19EC16A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实行双人交接、书面交接、事项交接、隐患交接制度；</w:t>
      </w:r>
    </w:p>
    <w:p w14:paraId="729384B9">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交接内容包含：在岗情况、遗留问题、设备异常、访客登记、临时 任务、天气及安全风险；</w:t>
      </w:r>
    </w:p>
    <w:p w14:paraId="131E2D20">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未交接清楚不得离岗，接班未确认不得上岗；</w:t>
      </w:r>
    </w:p>
    <w:p w14:paraId="3C16DC1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交接班台账日清日结、可查可追溯。</w:t>
      </w:r>
    </w:p>
    <w:p w14:paraId="5252315E">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9.仪容仪表与纪律规范</w:t>
      </w:r>
    </w:p>
    <w:p w14:paraId="56B215C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在岗期间统一制服、佩戴工牌、着装整洁、精神饱满；</w:t>
      </w:r>
    </w:p>
    <w:p w14:paraId="2CBB82A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不留长发、染发、胡须，不穿拖鞋、便鞋；</w:t>
      </w:r>
    </w:p>
    <w:p w14:paraId="06A7EE44">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执勤期间站姿端正、行走规范、文明用语；</w:t>
      </w:r>
    </w:p>
    <w:p w14:paraId="3D2AD60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严禁脱岗、睡岗、串岗、玩手机、吸烟、打闹、与人员争执；</w:t>
      </w:r>
    </w:p>
    <w:p w14:paraId="653C5AE9">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服从机关管理、服从物业主管调度、听从指令、快速执行。</w:t>
      </w:r>
    </w:p>
    <w:p w14:paraId="6D794791">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10.突发事件应急处置流程</w:t>
      </w:r>
    </w:p>
    <w:p w14:paraId="081893F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10.1 外来人员滋事、无理纠缠</w:t>
      </w:r>
    </w:p>
    <w:p w14:paraId="33A4B33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立即上前劝导、隔离现场、维护秩序、第一时间上报机关后勤部门，必要时报警处置。</w:t>
      </w:r>
    </w:p>
    <w:p w14:paraId="1A149217">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10.2 火情、烟雾、设备起火</w:t>
      </w:r>
    </w:p>
    <w:p w14:paraId="7AD56F4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第一时间现场核查、启动初期灭火、疏散周边人员、上报、拨打火警。</w:t>
      </w:r>
    </w:p>
    <w:p w14:paraId="5069866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10.3  漏水、停电、设备异常</w:t>
      </w:r>
    </w:p>
    <w:p w14:paraId="40AD0CAE">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现场警戒、保护现场、通知维修人员、防止次生安全事故。</w:t>
      </w:r>
    </w:p>
    <w:p w14:paraId="775C8CD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10.4可疑人员、可疑物品</w:t>
      </w:r>
    </w:p>
    <w:p w14:paraId="72636ED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现场盘查、隔离管控、全程监控、及时上报，严禁私自处置不明危险物品。</w:t>
      </w:r>
    </w:p>
    <w:p w14:paraId="0D69FA44">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11.台账资料管理</w:t>
      </w:r>
    </w:p>
    <w:p w14:paraId="32F80D4D">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保安日常工作建立六大台账：</w:t>
      </w:r>
    </w:p>
    <w:p w14:paraId="0E45546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外来人员访客登记台账</w:t>
      </w:r>
    </w:p>
    <w:p w14:paraId="26B5C729">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车辆进出登记台账</w:t>
      </w:r>
    </w:p>
    <w:p w14:paraId="3BF7E9A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日常巡逻巡查台账</w:t>
      </w:r>
    </w:p>
    <w:p w14:paraId="0DAFB4B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消防安全检查台账</w:t>
      </w:r>
    </w:p>
    <w:p w14:paraId="77E50B2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交接班记录台账</w:t>
      </w:r>
    </w:p>
    <w:p w14:paraId="5C2434CF">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6. 突发事件处置台账</w:t>
      </w:r>
    </w:p>
    <w:p w14:paraId="340FD96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所有台账每日填写、每月归档、长期留存。</w:t>
      </w:r>
    </w:p>
    <w:p w14:paraId="778B634C">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12.培训与考核管理</w:t>
      </w:r>
    </w:p>
    <w:p w14:paraId="52EDBFE6">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12.1 日常培训</w:t>
      </w:r>
    </w:p>
    <w:p w14:paraId="59F0E4A5">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每周开展一次岗位技能、纪律作风、保密知识、应急处置培训； 每月开展一次专项消防、安防实操训练。</w:t>
      </w:r>
    </w:p>
    <w:p w14:paraId="30FC2E7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12.2  考核机制</w:t>
      </w:r>
    </w:p>
    <w:p w14:paraId="75B3C0A9">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实行日检查、周考评、月考核：</w:t>
      </w:r>
    </w:p>
    <w:p w14:paraId="5FBC323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查岗、查纪律、查仪容、查台账、查隐患整改；</w:t>
      </w:r>
    </w:p>
    <w:p w14:paraId="5339472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出现脱岗、违纪、服务投诉、安全隐患未排查，严肃追责；</w:t>
      </w:r>
    </w:p>
    <w:p w14:paraId="01B5B40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考核结果与绩效、评优、留岗直接挂钩。</w:t>
      </w:r>
    </w:p>
    <w:p w14:paraId="6B52A341">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13.服务承诺</w:t>
      </w:r>
    </w:p>
    <w:p w14:paraId="507C4A9B">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24小时在岗值守，全年无空档安保；</w:t>
      </w:r>
    </w:p>
    <w:p w14:paraId="56B005A8">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进出管理零漏洞、安全巡查零死角、隐患整改零拖延；</w:t>
      </w:r>
    </w:p>
    <w:p w14:paraId="44749D33">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3. 严守机关保密纪律，零泄密、零外传；</w:t>
      </w:r>
    </w:p>
    <w:p w14:paraId="0085828A">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4. 文明执勤、规范服务，树立政府机关良好形象；</w:t>
      </w:r>
    </w:p>
    <w:p w14:paraId="4491CC01">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5. 遇突发情况快速响应、快速处置、全程负责。</w:t>
      </w:r>
    </w:p>
    <w:p w14:paraId="073354B5">
      <w:pPr>
        <w:spacing w:line="500" w:lineRule="exact"/>
        <w:ind w:firstLine="562" w:firstLineChars="200"/>
        <w:rPr>
          <w:rFonts w:hint="eastAsia" w:ascii="仿宋" w:hAnsi="仿宋" w:eastAsia="仿宋" w:cs="Times New Roman"/>
          <w:b/>
          <w:bCs/>
          <w:color w:val="auto"/>
          <w:kern w:val="0"/>
          <w:lang w:val="en-US" w:eastAsia="zh-CN"/>
        </w:rPr>
      </w:pPr>
      <w:r>
        <w:rPr>
          <w:rFonts w:hint="eastAsia" w:ascii="仿宋" w:hAnsi="仿宋" w:eastAsia="仿宋" w:cs="Times New Roman"/>
          <w:b/>
          <w:bCs/>
          <w:color w:val="auto"/>
          <w:kern w:val="0"/>
          <w:lang w:val="en-US" w:eastAsia="zh-CN"/>
        </w:rPr>
        <w:t>14.附则</w:t>
      </w:r>
    </w:p>
    <w:p w14:paraId="46C8D8C0">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1. 本方案适用于本机关所有在岗保安人员；</w:t>
      </w:r>
    </w:p>
    <w:p w14:paraId="2379449C">
      <w:pPr>
        <w:spacing w:line="500" w:lineRule="exact"/>
        <w:ind w:firstLine="560" w:firstLineChars="200"/>
        <w:rPr>
          <w:rFonts w:hint="eastAsia" w:ascii="仿宋" w:hAnsi="仿宋" w:eastAsia="仿宋" w:cs="Times New Roman"/>
          <w:color w:val="auto"/>
          <w:kern w:val="0"/>
        </w:rPr>
      </w:pPr>
      <w:r>
        <w:rPr>
          <w:rFonts w:hint="eastAsia" w:ascii="仿宋" w:hAnsi="仿宋" w:eastAsia="仿宋" w:cs="Times New Roman"/>
          <w:color w:val="auto"/>
          <w:kern w:val="0"/>
        </w:rPr>
        <w:t>2. 所有安保人员必须严格遵照本方案执行；</w:t>
      </w:r>
    </w:p>
    <w:p w14:paraId="4388B1F8">
      <w:pPr>
        <w:spacing w:line="500" w:lineRule="exact"/>
        <w:ind w:firstLine="560" w:firstLineChars="200"/>
        <w:rPr>
          <w:rFonts w:hint="eastAsia"/>
        </w:rPr>
      </w:pPr>
      <w:r>
        <w:rPr>
          <w:rFonts w:hint="eastAsia" w:ascii="仿宋" w:hAnsi="仿宋" w:eastAsia="仿宋" w:cs="Times New Roman"/>
          <w:color w:val="auto"/>
          <w:kern w:val="0"/>
        </w:rPr>
        <w:t>3. 根据机关工作需要可适时优化、增补条款</w:t>
      </w:r>
      <w:r>
        <w:rPr>
          <w:rFonts w:hint="eastAsia" w:ascii="仿宋" w:hAnsi="仿宋" w:eastAsia="仿宋" w:cs="Times New Roman"/>
          <w:color w:val="auto"/>
          <w:kern w:val="0"/>
          <w:lang w:eastAsia="zh-CN"/>
        </w:rPr>
        <w:t>。</w:t>
      </w:r>
    </w:p>
    <w:bookmarkEnd w:id="0"/>
    <w:p w14:paraId="169471BB">
      <w:pPr>
        <w:keepNext w:val="0"/>
        <w:keepLines w:val="0"/>
        <w:pageBreakBefore w:val="0"/>
        <w:numPr>
          <w:ilvl w:val="0"/>
          <w:numId w:val="0"/>
        </w:numPr>
        <w:kinsoku/>
        <w:wordWrap/>
        <w:overflowPunct/>
        <w:topLinePunct w:val="0"/>
        <w:autoSpaceDE/>
        <w:autoSpaceDN/>
        <w:bidi w:val="0"/>
        <w:adjustRightInd/>
        <w:snapToGrid w:val="0"/>
        <w:spacing w:line="300" w:lineRule="auto"/>
        <w:ind w:firstLine="562" w:firstLineChars="200"/>
        <w:jc w:val="both"/>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15.综合要求</w:t>
      </w:r>
    </w:p>
    <w:p w14:paraId="5DD94A99">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1、</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 xml:space="preserve">所提供的服务各项指标符合或优于本次采购要求、国家标准、行业标准及规范。 </w:t>
      </w:r>
    </w:p>
    <w:p w14:paraId="4B72BB27">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2、</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必须按磋商文件各章节条款的内容和顺序逐项作出实质性应答。无论磋商文件如何表述，磋商小组欢迎</w:t>
      </w:r>
      <w:r>
        <w:rPr>
          <w:rFonts w:hint="eastAsia" w:ascii="Times New Roman" w:hAnsi="Times New Roman" w:eastAsia="仿宋" w:cs="Times New Roman"/>
          <w:b w:val="0"/>
          <w:bCs/>
          <w:color w:val="auto"/>
          <w:sz w:val="28"/>
          <w:szCs w:val="28"/>
          <w:lang w:val="en-US" w:eastAsia="zh-CN"/>
        </w:rPr>
        <w:t>磋商供应商</w:t>
      </w:r>
      <w:r>
        <w:rPr>
          <w:rFonts w:hint="eastAsia" w:ascii="仿宋" w:hAnsi="仿宋" w:eastAsia="仿宋" w:cs="仿宋"/>
          <w:b w:val="0"/>
          <w:bCs w:val="0"/>
          <w:color w:val="auto"/>
          <w:kern w:val="0"/>
          <w:sz w:val="28"/>
          <w:szCs w:val="28"/>
          <w:highlight w:val="none"/>
          <w:lang w:val="en-US" w:eastAsia="zh-CN"/>
        </w:rPr>
        <w:t>尽可能用数据响应服务要求。所提供的服务要求与所规定要求的任何偏离都必须逐条列入磋商响应文件中的服务偏离表中，任何不按此要求的磋商响应文件将承担被拒绝接受的风险。成交后，成交供人在合同谈判中的任何偏离都不得超越此偏离表中已被采购人确认的条款。</w:t>
      </w:r>
    </w:p>
    <w:p w14:paraId="097D2A34">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3、磋商供应商应为本项目配备一支有能力的服务团队，人员要求应满足磋商文件中规定的各岗位人员最低要求。</w:t>
      </w:r>
    </w:p>
    <w:p w14:paraId="4A58A602">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4、磋商供应商需在磋商响应文件中提供本项目所需要的物料配备清单，内容包含但不限于：①人员服装： 春夏秋冬制式常服、短袖、大衣、鞋②装备器材：包括防暴头盔、执法记录 仪、强光灯、橡胶棍棒、盾牌、防刺服、防刺手套、大功率手电、巡逻手电、 防暴钢叉器材，并提供装备清单。</w:t>
      </w:r>
    </w:p>
    <w:p w14:paraId="1F18167B">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5、磋商供应商需在磋商响应文件中制定针对本项目的相关服务文件、应急预案及相关保障措施等。</w:t>
      </w:r>
    </w:p>
    <w:p w14:paraId="5AF8FF2D">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16.实质性条款要求（</w:t>
      </w:r>
      <w:r>
        <w:rPr>
          <w:rFonts w:hint="eastAsia" w:ascii="仿宋" w:hAnsi="仿宋" w:eastAsia="仿宋" w:cs="仿宋"/>
          <w:b/>
          <w:bCs/>
          <w:color w:val="auto"/>
          <w:kern w:val="0"/>
          <w:sz w:val="28"/>
          <w:szCs w:val="28"/>
          <w:highlight w:val="none"/>
          <w:lang w:val="zh-CN" w:eastAsia="zh-CN"/>
        </w:rPr>
        <w:t>加“★”部分为实质性要求，必须满足，</w:t>
      </w:r>
      <w:r>
        <w:rPr>
          <w:rFonts w:hint="eastAsia" w:ascii="仿宋" w:hAnsi="仿宋" w:eastAsia="仿宋" w:cs="仿宋"/>
          <w:b/>
          <w:bCs/>
          <w:color w:val="auto"/>
          <w:kern w:val="0"/>
          <w:sz w:val="28"/>
          <w:szCs w:val="28"/>
          <w:highlight w:val="none"/>
          <w:lang w:val="en-US" w:eastAsia="zh-CN"/>
        </w:rPr>
        <w:t>以下条款须提供承诺函，未提供或缺漏项视为无效响应）</w:t>
      </w:r>
      <w:r>
        <w:rPr>
          <w:rFonts w:hint="eastAsia" w:ascii="仿宋" w:hAnsi="仿宋" w:eastAsia="仿宋" w:cs="仿宋"/>
          <w:b w:val="0"/>
          <w:bCs w:val="0"/>
          <w:color w:val="auto"/>
          <w:kern w:val="0"/>
          <w:sz w:val="28"/>
          <w:szCs w:val="28"/>
          <w:highlight w:val="none"/>
          <w:lang w:val="en-US" w:eastAsia="zh-CN"/>
        </w:rPr>
        <w:t xml:space="preserve"> </w:t>
      </w:r>
    </w:p>
    <w:p w14:paraId="3FA0C24E">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★（一）供应商须承诺：拟派服务人员完全满足磋商文件人数（23人）要求。</w:t>
      </w:r>
    </w:p>
    <w:p w14:paraId="4CE36D23">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★（二）供应商须承诺：拟派安保主管不得同时兼任其他项目的管理岗位，且不得随意更换，如需更换则需经过采购人同意。</w:t>
      </w:r>
    </w:p>
    <w:p w14:paraId="4F7D5395">
      <w:pPr>
        <w:spacing w:line="500" w:lineRule="exact"/>
        <w:ind w:firstLine="560" w:firstLineChars="200"/>
        <w:rPr>
          <w:rFonts w:hint="eastAsia" w:ascii="仿宋" w:hAnsi="仿宋" w:eastAsia="仿宋" w:cs="Times New Roman"/>
          <w:color w:val="auto"/>
        </w:rPr>
      </w:pPr>
      <w:r>
        <w:rPr>
          <w:rFonts w:hint="eastAsia" w:ascii="仿宋" w:hAnsi="仿宋" w:eastAsia="仿宋" w:cs="仿宋"/>
          <w:b w:val="0"/>
          <w:bCs w:val="0"/>
          <w:color w:val="auto"/>
          <w:kern w:val="0"/>
          <w:sz w:val="28"/>
          <w:szCs w:val="28"/>
          <w:highlight w:val="none"/>
          <w:lang w:val="en-US" w:eastAsia="zh-CN"/>
        </w:rPr>
        <w:t>★（三）供应商须承诺：拟派保安人员（安保主管、安保</w:t>
      </w:r>
      <w:r>
        <w:rPr>
          <w:rFonts w:hint="eastAsia" w:cs="Calibri"/>
          <w:bCs/>
          <w:color w:val="auto"/>
          <w:szCs w:val="21"/>
          <w:highlight w:val="none"/>
          <w:lang w:val="en-US" w:eastAsia="zh-CN"/>
        </w:rPr>
        <w:t>队员、</w:t>
      </w:r>
      <w:r>
        <w:rPr>
          <w:rFonts w:hint="eastAsia" w:ascii="仿宋" w:hAnsi="仿宋" w:eastAsia="仿宋" w:cs="仿宋"/>
          <w:b w:val="0"/>
          <w:bCs w:val="0"/>
          <w:color w:val="auto"/>
          <w:kern w:val="0"/>
          <w:sz w:val="28"/>
          <w:szCs w:val="28"/>
          <w:highlight w:val="none"/>
          <w:lang w:val="en-US" w:eastAsia="zh-CN"/>
        </w:rPr>
        <w:t>）均持有保安员证（共23人）。</w:t>
      </w:r>
      <w:r>
        <w:rPr>
          <w:rFonts w:hint="eastAsia" w:ascii="仿宋" w:hAnsi="仿宋" w:eastAsia="仿宋" w:cs="Times New Roman"/>
          <w:color w:val="auto"/>
          <w:lang w:val="en-US" w:eastAsia="zh-CN"/>
        </w:rPr>
        <w:t>陕西省外供应商还须出具承诺书（承诺书形式不限），承诺自承接本项目之日起30日内向采购人所在地设区的市级人民政府公安机关备案。</w:t>
      </w:r>
    </w:p>
    <w:p w14:paraId="0EDD8433">
      <w:pPr>
        <w:pStyle w:val="6"/>
        <w:spacing w:line="500" w:lineRule="exact"/>
        <w:ind w:firstLine="0" w:firstLineChars="0"/>
        <w:outlineLvl w:val="1"/>
        <w:rPr>
          <w:rFonts w:hint="eastAsia"/>
        </w:rPr>
      </w:pPr>
      <w:r>
        <w:rPr>
          <w:rFonts w:hint="eastAsia" w:ascii="仿宋" w:hAnsi="仿宋" w:eastAsia="仿宋" w:cs="仿宋"/>
          <w:b w:val="0"/>
          <w:bCs w:val="0"/>
          <w:color w:val="auto"/>
          <w:kern w:val="0"/>
          <w:sz w:val="28"/>
          <w:szCs w:val="28"/>
          <w:highlight w:val="none"/>
          <w:lang w:val="en-US" w:eastAsia="zh-CN"/>
        </w:rPr>
        <w:t>★（四）供应商须承诺：在服务期内，服务团队必须保持稳定，不得随意更换。人员有调整的，须报告采购人同意，应选择同等能力水平或相应资质的人员替代，不得因此降低服务标准，保证服务质量。</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9C3BDC"/>
    <w:rsid w:val="04411BDB"/>
    <w:rsid w:val="0C045CDB"/>
    <w:rsid w:val="11317B11"/>
    <w:rsid w:val="121C3296"/>
    <w:rsid w:val="159C3BDC"/>
    <w:rsid w:val="169864FC"/>
    <w:rsid w:val="17224DF5"/>
    <w:rsid w:val="1F624B79"/>
    <w:rsid w:val="205D7985"/>
    <w:rsid w:val="22513F45"/>
    <w:rsid w:val="24E46349"/>
    <w:rsid w:val="277327DA"/>
    <w:rsid w:val="29BF7193"/>
    <w:rsid w:val="2ACA5BFB"/>
    <w:rsid w:val="2BFB1CB9"/>
    <w:rsid w:val="336A1EAE"/>
    <w:rsid w:val="3435189F"/>
    <w:rsid w:val="349D3FC6"/>
    <w:rsid w:val="36030925"/>
    <w:rsid w:val="388A19F7"/>
    <w:rsid w:val="403B0CE5"/>
    <w:rsid w:val="4226660D"/>
    <w:rsid w:val="47411B55"/>
    <w:rsid w:val="48C91E02"/>
    <w:rsid w:val="49706721"/>
    <w:rsid w:val="4C0D2006"/>
    <w:rsid w:val="5A274E50"/>
    <w:rsid w:val="5BC532B4"/>
    <w:rsid w:val="607E735B"/>
    <w:rsid w:val="61B435E9"/>
    <w:rsid w:val="61EB36E6"/>
    <w:rsid w:val="655C606A"/>
    <w:rsid w:val="68372273"/>
    <w:rsid w:val="69D72179"/>
    <w:rsid w:val="6C847D74"/>
    <w:rsid w:val="70FF7083"/>
    <w:rsid w:val="754E7067"/>
    <w:rsid w:val="75530D83"/>
    <w:rsid w:val="76DB0DCF"/>
    <w:rsid w:val="78EF0B61"/>
    <w:rsid w:val="78F52103"/>
    <w:rsid w:val="7E8A7F7E"/>
    <w:rsid w:val="7FCB2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Lines="50" w:line="360" w:lineRule="auto"/>
    </w:pPr>
    <w:rPr>
      <w:rFonts w:ascii="宋体" w:hAnsi="宋体"/>
      <w:color w:val="00000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1054</Words>
  <Characters>1814</Characters>
  <Lines>0</Lines>
  <Paragraphs>0</Paragraphs>
  <TotalTime>0</TotalTime>
  <ScaleCrop>false</ScaleCrop>
  <LinksUpToDate>false</LinksUpToDate>
  <CharactersWithSpaces>1818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2025-07-07T08:11:00Z</dcterms:created>
  <dc:creator>HJIO</dc:creator>
  <cp:lastModifiedBy>YANG</cp:lastModifiedBy>
  <dcterms:modified xsi:type="dcterms:W3CDTF">2026-08-11T01:05:02Z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1FA7137A1DDE4F758C1A06806EA238EE_11</vt:lpwstr>
  </property>
  <property fmtid="{D5CDD505-2E9C-101B-9397-08002B2CF9AE}" pid="4" name="KSOTemplateDocerSaveRecord">
    <vt:lpwstr>eyJoZGlkIjoiMGFhNWZkM2UwYmMyOTk1MjVjYjgzNzU0ZTg1MDk1NjYiLCJ1c2VySWQiOiI4NzA2NzcyMjgifQ==</vt:lpwstr>
  </property>
</Properties>
</file>