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7628B">
      <w:pPr>
        <w:pStyle w:val="4"/>
        <w:spacing w:line="420" w:lineRule="exact"/>
        <w:ind w:firstLine="420"/>
        <w:jc w:val="center"/>
        <w:rPr>
          <w:rFonts w:hint="default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30"/>
          <w:szCs w:val="30"/>
          <w:lang w:val="en-US" w:eastAsia="zh-CN"/>
        </w:rPr>
        <w:t>采购合同</w:t>
      </w:r>
      <w:r>
        <w:rPr>
          <w:rFonts w:hint="eastAsia" w:ascii="宋体" w:hAnsi="宋体"/>
          <w:bCs/>
          <w:sz w:val="24"/>
          <w:lang w:val="en-US" w:eastAsia="zh-CN"/>
        </w:rPr>
        <w:t>（仅供参考）</w:t>
      </w:r>
    </w:p>
    <w:p w14:paraId="3FA92D7D">
      <w:pPr>
        <w:pStyle w:val="4"/>
        <w:spacing w:line="420" w:lineRule="exact"/>
        <w:ind w:firstLine="420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按《</w:t>
      </w:r>
      <w:r>
        <w:rPr>
          <w:rFonts w:hint="eastAsia" w:ascii="宋体" w:hAnsi="宋体"/>
          <w:bCs/>
          <w:sz w:val="24"/>
          <w:lang w:val="en-US" w:eastAsia="zh-CN"/>
        </w:rPr>
        <w:t>民法典</w:t>
      </w:r>
      <w:r>
        <w:rPr>
          <w:rFonts w:hint="eastAsia" w:ascii="宋体" w:hAnsi="宋体"/>
          <w:bCs/>
          <w:sz w:val="24"/>
          <w:lang w:eastAsia="zh-CN"/>
        </w:rPr>
        <w:t>》、《政府采购法》要求，采购单位和中标供应商</w:t>
      </w:r>
      <w:r>
        <w:rPr>
          <w:rFonts w:hint="eastAsia" w:ascii="宋体" w:hAnsi="宋体"/>
          <w:bCs/>
          <w:sz w:val="24"/>
          <w:lang w:val="en-US" w:eastAsia="zh-CN"/>
        </w:rPr>
        <w:t>以磋商文件要求和投标文件的响应条款</w:t>
      </w:r>
      <w:r>
        <w:rPr>
          <w:rFonts w:hint="eastAsia" w:ascii="宋体" w:hAnsi="宋体"/>
          <w:bCs/>
          <w:sz w:val="24"/>
          <w:lang w:eastAsia="zh-CN"/>
        </w:rPr>
        <w:t>协商拟定，以下内容应在合同中体现。</w:t>
      </w:r>
    </w:p>
    <w:p w14:paraId="08E31C61">
      <w:pPr>
        <w:pStyle w:val="4"/>
        <w:spacing w:line="420" w:lineRule="exact"/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</w:rPr>
        <w:t>1、</w:t>
      </w:r>
      <w:r>
        <w:rPr>
          <w:rFonts w:hint="eastAsia" w:ascii="宋体" w:hAnsi="宋体"/>
          <w:sz w:val="24"/>
        </w:rPr>
        <w:t>合同一经签订，不得擅自变更、中止或者终止合同。对确需变更、调整或者中止、终止合同的，应按规定履行相应的手续。</w:t>
      </w:r>
    </w:p>
    <w:p w14:paraId="7C51D0DF">
      <w:pPr>
        <w:tabs>
          <w:tab w:val="left" w:pos="1155"/>
        </w:tabs>
        <w:spacing w:line="420" w:lineRule="exact"/>
        <w:ind w:firstLine="470" w:firstLineChars="19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、违约责任：依据《中华人民共和国</w:t>
      </w:r>
      <w:r>
        <w:rPr>
          <w:rFonts w:hint="eastAsia" w:ascii="宋体" w:hAnsi="宋体"/>
          <w:sz w:val="24"/>
          <w:lang w:val="en-US" w:eastAsia="zh-CN"/>
        </w:rPr>
        <w:t>民法典</w:t>
      </w:r>
      <w:r>
        <w:rPr>
          <w:rFonts w:hint="eastAsia" w:ascii="宋体" w:hAnsi="宋体"/>
          <w:sz w:val="24"/>
        </w:rPr>
        <w:t>》、《中华人民共和国政府采购法》的相关条款规定和本合同约定，中标供应商未全面履行合同义务或者发生违约，采购人会同招标组织机构有权终止合同，依法向中标供</w:t>
      </w:r>
      <w:bookmarkStart w:id="0" w:name="_GoBack"/>
      <w:bookmarkEnd w:id="0"/>
      <w:r>
        <w:rPr>
          <w:rFonts w:hint="eastAsia" w:ascii="宋体" w:hAnsi="宋体"/>
          <w:sz w:val="24"/>
        </w:rPr>
        <w:t>应商进行经济索赔，并报请政府采购监督管理机关依法进行相应的行政处罚。采购人违约的，应当赔偿给中标供应商造成的经济损失。</w:t>
      </w:r>
    </w:p>
    <w:p w14:paraId="60EEB3FF">
      <w:pPr>
        <w:tabs>
          <w:tab w:val="left" w:pos="1155"/>
        </w:tabs>
        <w:spacing w:line="420" w:lineRule="exact"/>
        <w:ind w:firstLine="470" w:firstLineChars="19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、合同一式四份，采购人、中标供应商、招标组织机构各执一份，政府采购监督管理机关备案执一份。</w:t>
      </w:r>
    </w:p>
    <w:p w14:paraId="09E6213D">
      <w:pPr>
        <w:tabs>
          <w:tab w:val="left" w:pos="1155"/>
        </w:tabs>
        <w:spacing w:line="420" w:lineRule="exact"/>
        <w:ind w:firstLine="470" w:firstLineChars="19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、其他（在合同中具体明确）</w:t>
      </w:r>
    </w:p>
    <w:p w14:paraId="0E35ABBC">
      <w:pPr>
        <w:pStyle w:val="3"/>
        <w:rPr>
          <w:rFonts w:hint="eastAsia"/>
        </w:rPr>
      </w:pPr>
    </w:p>
    <w:tbl>
      <w:tblPr>
        <w:tblStyle w:val="6"/>
        <w:tblpPr w:leftFromText="180" w:rightFromText="180" w:vertAnchor="text" w:horzAnchor="margin" w:tblpXSpec="center" w:tblpY="37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3969"/>
      </w:tblGrid>
      <w:tr w14:paraId="0487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B547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F12E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  方</w:t>
            </w:r>
          </w:p>
        </w:tc>
      </w:tr>
      <w:tr w14:paraId="6978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E608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采购人</w:t>
            </w:r>
          </w:p>
          <w:p w14:paraId="11B0A6F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4103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成交供应商全称</w:t>
            </w:r>
          </w:p>
          <w:p w14:paraId="591D090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</w:tr>
      <w:tr w14:paraId="599C4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CB86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地址：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5B8BB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</w:tr>
      <w:tr w14:paraId="5085C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DEA49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523A6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</w:tr>
      <w:tr w14:paraId="0D7D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6052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法定代表人：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5347C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</w:t>
            </w:r>
          </w:p>
        </w:tc>
      </w:tr>
      <w:tr w14:paraId="3A32B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0345C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被授权代表：（签字）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BB370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被授权代表：（签字）</w:t>
            </w:r>
          </w:p>
        </w:tc>
      </w:tr>
      <w:tr w14:paraId="3BAB7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5B79E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5825D5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</w:tr>
      <w:tr w14:paraId="1F380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53FE3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7E44A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</w:tr>
      <w:tr w14:paraId="0B948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207F6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CF9DE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</w:tr>
      <w:tr w14:paraId="5217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D1DCDF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7BC77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帐号：</w:t>
            </w:r>
          </w:p>
        </w:tc>
      </w:tr>
      <w:tr w14:paraId="1B49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C0114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  年   月   日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5B2BB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 年  月   日</w:t>
            </w:r>
          </w:p>
        </w:tc>
      </w:tr>
    </w:tbl>
    <w:p w14:paraId="2E2BDC7F">
      <w:pPr>
        <w:pStyle w:val="5"/>
        <w:ind w:left="0" w:leftChars="0" w:firstLine="0" w:firstLineChars="0"/>
        <w:rPr>
          <w:rFonts w:ascii="宋体" w:hAnsi="宋体"/>
          <w:b/>
          <w:color w:val="0000FF"/>
          <w:sz w:val="32"/>
          <w:szCs w:val="32"/>
        </w:rPr>
      </w:pPr>
    </w:p>
    <w:p w14:paraId="5FE61F91"/>
    <w:p w14:paraId="3019945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77F66"/>
    <w:rsid w:val="2A62367B"/>
    <w:rsid w:val="33E7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"/>
    <w:basedOn w:val="3"/>
    <w:qFormat/>
    <w:uiPriority w:val="0"/>
    <w:pPr>
      <w:autoSpaceDE w:val="0"/>
      <w:autoSpaceDN w:val="0"/>
      <w:adjustRightInd w:val="0"/>
      <w:ind w:firstLine="420" w:firstLineChars="100"/>
      <w:jc w:val="left"/>
    </w:pPr>
    <w:rPr>
      <w:rFonts w:ascii="Copperplate Gothic Bold" w:hAnsi="Copperplate Gothic Bold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429</Characters>
  <Lines>0</Lines>
  <Paragraphs>0</Paragraphs>
  <TotalTime>6</TotalTime>
  <ScaleCrop>false</ScaleCrop>
  <LinksUpToDate>false</LinksUpToDate>
  <CharactersWithSpaces>453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2025-12-11T09:31:00Z</dcterms:created>
  <dc:creator>86137</dc:creator>
  <cp:lastModifiedBy>WPS_1653985872</cp:lastModifiedBy>
  <dcterms:modified xsi:type="dcterms:W3CDTF">2026-07-10T02:13:07Z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eyJoZGlkIjoiZTlhMTlmY2U0MjA4YTI3ZWVjYzVmMzlhZmYwNWJjNjAiLCJ1c2VySWQiOiIxMzc5Mzg1NzM3In0=</vt:lpwstr>
  </property>
  <property fmtid="{D5CDD505-2E9C-101B-9397-08002B2CF9AE}" pid="4" name="ICV">
    <vt:lpwstr>C7D9E8681D974C57A9F65FC765852A19_12</vt:lpwstr>
  </property>
</Properties>
</file>