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版本号：SXDY-2026-209-120260702001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2026年教育系统改薄提质建设项目设计采购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SXDY-2026-209-1</w:t>
      </w:r>
      <w:r>
        <w:br/>
      </w:r>
      <w:r>
        <w:br/>
      </w:r>
      <w:r>
        <w:br/>
      </w:r>
    </w:p>
    <w:p>
      <w:pPr>
        <w:pStyle w:val="null3"/>
        <w:jc w:val="center"/>
        <w:outlineLvl w:val="2"/>
      </w:pPr>
      <w:r>
        <w:rPr>
          <w:rFonts w:ascii="仿宋_GB2312" w:hAnsi="仿宋_GB2312" w:cs="仿宋_GB2312" w:eastAsia="仿宋_GB2312"/>
          <w:sz w:val="28"/>
          <w:b/>
        </w:rPr>
        <w:t>西安市新城区教育局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西安市新城区教育局</w:t>
      </w:r>
      <w:r>
        <w:rPr>
          <w:rFonts w:ascii="仿宋_GB2312" w:hAnsi="仿宋_GB2312" w:cs="仿宋_GB2312" w:eastAsia="仿宋_GB2312"/>
        </w:rPr>
        <w:t>委托，拟对</w:t>
      </w:r>
      <w:r>
        <w:rPr>
          <w:rFonts w:ascii="仿宋_GB2312" w:hAnsi="仿宋_GB2312" w:cs="仿宋_GB2312" w:eastAsia="仿宋_GB2312"/>
        </w:rPr>
        <w:t>2026年教育系统改薄提质建设项目设计采购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SXDY-2026-209-1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2026年教育系统改薄提质建设项目设计采购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2026年教育系统改薄提质建设项目设计采购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采购包1（2026年教育系统改薄提质建设项目设计采购）：属于专门面向中小企业采购。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w:t>
      </w:r>
    </w:p>
    <w:p>
      <w:pPr>
        <w:pStyle w:val="null3"/>
      </w:pPr>
      <w:r>
        <w:rPr>
          <w:rFonts w:ascii="仿宋_GB2312" w:hAnsi="仿宋_GB2312" w:cs="仿宋_GB2312" w:eastAsia="仿宋_GB2312"/>
        </w:rPr>
        <w:t>2、财务状况报告：提供经审计的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如提供资信证明，须同时提供基本存款账户开户许可证或基本账户信息表；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3、企业资质：供应商应具备工程设计综合甲级资质或工程设计建筑行业乙级及以上资质或工程设计建筑行业（建筑工程）专业乙级及以上资质；</w:t>
      </w:r>
    </w:p>
    <w:p>
      <w:pPr>
        <w:pStyle w:val="null3"/>
      </w:pPr>
      <w:r>
        <w:rPr>
          <w:rFonts w:ascii="仿宋_GB2312" w:hAnsi="仿宋_GB2312" w:cs="仿宋_GB2312" w:eastAsia="仿宋_GB2312"/>
        </w:rPr>
        <w:t>4、社保缴纳证明：提供首次磋商响应文件递交截止时间前6个月内任意一个月的缴纳证明。依法不需要缴纳社会保障资金的供应商应提供相关文件证明；</w:t>
      </w:r>
    </w:p>
    <w:p>
      <w:pPr>
        <w:pStyle w:val="null3"/>
      </w:pPr>
      <w:r>
        <w:rPr>
          <w:rFonts w:ascii="仿宋_GB2312" w:hAnsi="仿宋_GB2312" w:cs="仿宋_GB2312" w:eastAsia="仿宋_GB2312"/>
        </w:rPr>
        <w:t>5、税收缴纳证明：提供首次磋商响应文件递交截止时间前6个月内任意一个月的纳税证明或完税证明（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6、履行合同承诺函：提供具有履行合同所必需的设备和专业技术能力的承诺函；</w:t>
      </w:r>
    </w:p>
    <w:p>
      <w:pPr>
        <w:pStyle w:val="null3"/>
      </w:pPr>
      <w:r>
        <w:rPr>
          <w:rFonts w:ascii="仿宋_GB2312" w:hAnsi="仿宋_GB2312" w:cs="仿宋_GB2312" w:eastAsia="仿宋_GB2312"/>
        </w:rPr>
        <w:t>7、无重大违法记录书面声明：提供参加政府采购活动前3年内，在经营活动中没有重大违法记录的书面声明；</w:t>
      </w:r>
    </w:p>
    <w:p>
      <w:pPr>
        <w:pStyle w:val="null3"/>
      </w:pPr>
      <w:r>
        <w:rPr>
          <w:rFonts w:ascii="仿宋_GB2312" w:hAnsi="仿宋_GB2312" w:cs="仿宋_GB2312" w:eastAsia="仿宋_GB2312"/>
        </w:rPr>
        <w:t>8、法定代表人授权委托书：法定代表人直接参加磋商的，须提供法定代表人身份证明及其身份证电子件或扫描件；法定代表人授权他人参加磋商的，须提供法定代表人授权委托书（附法定代表人、被授权人身份证电子件或扫描件）；</w:t>
      </w:r>
    </w:p>
    <w:p>
      <w:pPr>
        <w:pStyle w:val="null3"/>
      </w:pPr>
      <w:r>
        <w:rPr>
          <w:rFonts w:ascii="仿宋_GB2312" w:hAnsi="仿宋_GB2312" w:cs="仿宋_GB2312" w:eastAsia="仿宋_GB2312"/>
        </w:rPr>
        <w:t>9、信用记录声明：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提供《供应商信用记录书面声明函》及截图。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10、控股管理关系承诺书：单位负责人为同一人或者存在直接控股、管理关系的供应商，不得参加同一合同下的政府采购活动；</w:t>
      </w:r>
    </w:p>
    <w:p>
      <w:pPr>
        <w:pStyle w:val="null3"/>
      </w:pPr>
      <w:r>
        <w:rPr>
          <w:rFonts w:ascii="仿宋_GB2312" w:hAnsi="仿宋_GB2312" w:cs="仿宋_GB2312" w:eastAsia="仿宋_GB2312"/>
        </w:rPr>
        <w:t>11、本项目不接受联合体响应，不允许分包：供应商提供《非联合体、不分包投标声明》。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西安市新城区东一路61号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029-87452881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西安市朱雀大街南段汇成天玺酒店C座11层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15619691896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代理服务费收费标准：参照国家发改委文件计价格〔2002〕1980号及发改价格〔2011〕534号文件规定标准 100 %计取 开户名称：陕西大用项目管理有限公司 开户行：招商银行股份有限公司西安朱雀大街支行 账号：129906899110501 汇款备注：项目名称+代理服务费（可简写）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西安市新城区教育局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联系人：雷虹</w:t>
      </w:r>
    </w:p>
    <w:p>
      <w:pPr>
        <w:pStyle w:val="null3"/>
      </w:pPr>
      <w:r>
        <w:rPr>
          <w:rFonts w:ascii="仿宋_GB2312" w:hAnsi="仿宋_GB2312" w:cs="仿宋_GB2312" w:eastAsia="仿宋_GB2312"/>
        </w:rPr>
        <w:t>联系电话：15619691896</w:t>
      </w:r>
    </w:p>
    <w:p>
      <w:pPr>
        <w:pStyle w:val="null3"/>
      </w:pPr>
      <w:r>
        <w:rPr>
          <w:rFonts w:ascii="仿宋_GB2312" w:hAnsi="仿宋_GB2312" w:cs="仿宋_GB2312" w:eastAsia="仿宋_GB2312"/>
        </w:rPr>
        <w:t>地址：西安市朱雀大街南段汇成天玺酒店C座11层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2026年教育系统改薄提质建设项目设计采购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293,000.00</w:t>
      </w:r>
    </w:p>
    <w:p>
      <w:pPr>
        <w:pStyle w:val="null3"/>
      </w:pPr>
      <w:r>
        <w:rPr>
          <w:rFonts w:ascii="仿宋_GB2312" w:hAnsi="仿宋_GB2312" w:cs="仿宋_GB2312" w:eastAsia="仿宋_GB2312"/>
        </w:rPr>
        <w:t>采购包最高限价（元）: 293,000.00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pPr>
            <w:r>
              <w:rPr>
                <w:rFonts w:ascii="仿宋_GB2312" w:hAnsi="仿宋_GB2312" w:cs="仿宋_GB2312" w:eastAsia="仿宋_GB2312"/>
                <w:sz w:val="24"/>
              </w:rPr>
              <w:t>本项目建设内容包括新知小学博雅楼屋面防水维修及百草园修护、西光小学屋面防水、厕所维修、微机室设备更换、长缨路小学教室室内维修</w:t>
            </w:r>
            <w:r>
              <w:rPr>
                <w:rFonts w:ascii="仿宋_GB2312" w:hAnsi="仿宋_GB2312" w:cs="仿宋_GB2312" w:eastAsia="仿宋_GB2312"/>
                <w:sz w:val="24"/>
              </w:rPr>
              <w:t>12间及外立面维修、华山小学操场维修、89中学弘德校区维修、实验小学贤德校区维修改造、后宰门小学明欣分校部室连廊维修建设、西光中学（初中部）厕所维修、融创壹号院教学楼室内维修改造等。育英小学智慧黑板、太华路小学、东方中学智慧黑板更换、西一路小学智慧黑板食堂设备、后宰门小学空调更换；中兴路小学电脑及办公桌椅更换；八府庄小学空调及微机室设备更换；实验小学学生桌凳及智慧黑板更换；向荣巷小学食堂设备；励行小学食堂设备更换；华山中学智慧黑板更换；实小一幼户外玩教具及厨房灶具等设备更换。后宰门小学大明宫分校监控、昆仑小学张家庄分校监控、陕汽二校监控、43中学监控、华山中学校园监控等项目的初设（代可研）设计项目。</w:t>
            </w:r>
          </w:p>
          <w:p>
            <w:pPr>
              <w:pStyle w:val="null3"/>
            </w:pPr>
            <w:r>
              <w:rPr>
                <w:rFonts w:ascii="仿宋_GB2312" w:hAnsi="仿宋_GB2312" w:cs="仿宋_GB2312" w:eastAsia="仿宋_GB2312"/>
                <w:sz w:val="24"/>
                <w:b/>
              </w:rPr>
              <w:t>二、采购内容</w:t>
            </w:r>
          </w:p>
          <w:p>
            <w:pPr>
              <w:pStyle w:val="null3"/>
              <w:ind w:firstLine="420"/>
            </w:pPr>
            <w:r>
              <w:rPr>
                <w:rFonts w:ascii="仿宋_GB2312" w:hAnsi="仿宋_GB2312" w:cs="仿宋_GB2312" w:eastAsia="仿宋_GB2312"/>
                <w:sz w:val="24"/>
              </w:rPr>
              <w:t>（</w:t>
            </w:r>
            <w:r>
              <w:rPr>
                <w:rFonts w:ascii="仿宋_GB2312" w:hAnsi="仿宋_GB2312" w:cs="仿宋_GB2312" w:eastAsia="仿宋_GB2312"/>
                <w:sz w:val="24"/>
              </w:rPr>
              <w:t>1）本次服务采购为项目初步设计（代可研）及概算编制，工作的主要内容包括出具初步设计、方案设计、概算编制的全部工作，协助采购人通过初步设计及概算专家评审会并取得初步设计批复。</w:t>
            </w:r>
          </w:p>
          <w:p>
            <w:pPr>
              <w:pStyle w:val="null3"/>
              <w:ind w:firstLine="420"/>
            </w:pPr>
            <w:r>
              <w:rPr>
                <w:rFonts w:ascii="仿宋_GB2312" w:hAnsi="仿宋_GB2312" w:cs="仿宋_GB2312" w:eastAsia="仿宋_GB2312"/>
                <w:sz w:val="24"/>
              </w:rPr>
              <w:t>（</w:t>
            </w:r>
            <w:r>
              <w:rPr>
                <w:rFonts w:ascii="仿宋_GB2312" w:hAnsi="仿宋_GB2312" w:cs="仿宋_GB2312" w:eastAsia="仿宋_GB2312"/>
                <w:sz w:val="24"/>
              </w:rPr>
              <w:t>2）提交的设计文件应符合现行规程、规范等要求。</w:t>
            </w:r>
          </w:p>
          <w:p>
            <w:pPr>
              <w:pStyle w:val="null3"/>
              <w:ind w:firstLine="420"/>
            </w:pPr>
            <w:r>
              <w:rPr>
                <w:rFonts w:ascii="仿宋_GB2312" w:hAnsi="仿宋_GB2312" w:cs="仿宋_GB2312" w:eastAsia="仿宋_GB2312"/>
                <w:sz w:val="24"/>
              </w:rPr>
              <w:t>（</w:t>
            </w:r>
            <w:r>
              <w:rPr>
                <w:rFonts w:ascii="仿宋_GB2312" w:hAnsi="仿宋_GB2312" w:cs="仿宋_GB2312" w:eastAsia="仿宋_GB2312"/>
                <w:sz w:val="24"/>
              </w:rPr>
              <w:t>3）质量要求：符合国家有关现行设计规范、标准的要求。</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服务成果及要求</w:t>
            </w:r>
          </w:p>
          <w:p>
            <w:pPr>
              <w:pStyle w:val="null3"/>
              <w:ind w:firstLine="420"/>
            </w:pPr>
            <w:r>
              <w:rPr>
                <w:rFonts w:ascii="仿宋_GB2312" w:hAnsi="仿宋_GB2312" w:cs="仿宋_GB2312" w:eastAsia="仿宋_GB2312"/>
                <w:sz w:val="24"/>
              </w:rPr>
              <w:t>采购人提供设计所需资料</w:t>
            </w:r>
            <w:r>
              <w:rPr>
                <w:rFonts w:ascii="仿宋_GB2312" w:hAnsi="仿宋_GB2312" w:cs="仿宋_GB2312" w:eastAsia="仿宋_GB2312"/>
                <w:sz w:val="24"/>
              </w:rPr>
              <w:t>10日内，设计人需提供方案图；</w:t>
            </w:r>
          </w:p>
          <w:p>
            <w:pPr>
              <w:pStyle w:val="null3"/>
              <w:ind w:firstLine="420"/>
            </w:pPr>
            <w:r>
              <w:rPr>
                <w:rFonts w:ascii="仿宋_GB2312" w:hAnsi="仿宋_GB2312" w:cs="仿宋_GB2312" w:eastAsia="仿宋_GB2312"/>
                <w:sz w:val="24"/>
              </w:rPr>
              <w:t>方案图确定后</w:t>
            </w:r>
            <w:r>
              <w:rPr>
                <w:rFonts w:ascii="仿宋_GB2312" w:hAnsi="仿宋_GB2312" w:cs="仿宋_GB2312" w:eastAsia="仿宋_GB2312"/>
                <w:sz w:val="24"/>
              </w:rPr>
              <w:t>20日内，设计人需提供概算书和初步设计文本及图纸，具体份数以采购人要求为准；</w:t>
            </w:r>
          </w:p>
          <w:p>
            <w:pPr>
              <w:pStyle w:val="null3"/>
              <w:ind w:firstLine="420"/>
            </w:pPr>
            <w:r>
              <w:rPr>
                <w:rFonts w:ascii="仿宋_GB2312" w:hAnsi="仿宋_GB2312" w:cs="仿宋_GB2312" w:eastAsia="仿宋_GB2312"/>
                <w:sz w:val="24"/>
              </w:rPr>
              <w:t>设计人提交各阶段设计成果同时需提供设计各阶段电子图</w:t>
            </w:r>
            <w:r>
              <w:rPr>
                <w:rFonts w:ascii="仿宋_GB2312" w:hAnsi="仿宋_GB2312" w:cs="仿宋_GB2312" w:eastAsia="仿宋_GB2312"/>
                <w:sz w:val="24"/>
              </w:rPr>
              <w:t>1份；</w:t>
            </w:r>
          </w:p>
          <w:p>
            <w:pPr>
              <w:pStyle w:val="null3"/>
              <w:ind w:firstLine="420"/>
            </w:pPr>
            <w:r>
              <w:rPr>
                <w:rFonts w:ascii="仿宋_GB2312" w:hAnsi="仿宋_GB2312" w:cs="仿宋_GB2312" w:eastAsia="仿宋_GB2312"/>
                <w:sz w:val="24"/>
              </w:rPr>
              <w:t>阶段工作开始标志：上阶段设计文件通过业主及建设主管单位的审查；</w:t>
            </w:r>
          </w:p>
          <w:p>
            <w:pPr>
              <w:pStyle w:val="null3"/>
              <w:ind w:firstLine="420"/>
            </w:pPr>
            <w:r>
              <w:rPr>
                <w:rFonts w:ascii="仿宋_GB2312" w:hAnsi="仿宋_GB2312" w:cs="仿宋_GB2312" w:eastAsia="仿宋_GB2312"/>
                <w:sz w:val="24"/>
              </w:rPr>
              <w:t>阶段工作内容：</w:t>
            </w:r>
            <w:r>
              <w:rPr>
                <w:rFonts w:ascii="仿宋_GB2312" w:hAnsi="仿宋_GB2312" w:cs="仿宋_GB2312" w:eastAsia="仿宋_GB2312"/>
                <w:sz w:val="24"/>
              </w:rPr>
              <w:t>设计人按采购人确定的方案设计，在本阶段进行本工程的初步设计（代可研）和技术协调设计文件；向采购人提交初步设计图及主要材料规格表。</w:t>
            </w:r>
            <w:r>
              <w:rPr>
                <w:rFonts w:ascii="仿宋_GB2312" w:hAnsi="仿宋_GB2312" w:cs="仿宋_GB2312" w:eastAsia="仿宋_GB2312"/>
                <w:sz w:val="24"/>
              </w:rPr>
              <w:t>根据本项目工程现场具体情况，进行设计与各专业初步设计技术协调工作，并编制与各专业相协调的设计文件；提供政府部门审批所需的设计文件和数据及其它设计资料及修改工作；</w:t>
            </w:r>
          </w:p>
          <w:p>
            <w:pPr>
              <w:pStyle w:val="null3"/>
            </w:pPr>
            <w:r>
              <w:rPr>
                <w:rFonts w:ascii="仿宋_GB2312" w:hAnsi="仿宋_GB2312" w:cs="仿宋_GB2312" w:eastAsia="仿宋_GB2312"/>
                <w:sz w:val="24"/>
              </w:rPr>
              <w:t>本阶段设计成果文件：设计人提交设计文件文本及电子文件，包括但不限于：图纸目录、初步设计（代可研）总说明、工程设计概算、评审报告及图纸，具体以采购人要求为准。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其他，提交设计成果文件并通过相关审核后，达到付款条件起10个工作日内，支付合同总金额的50.0%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其他，项目竣工验收合格后，达到付款条件起10个工作日内，支付合同总金额的10.0%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本项目属于其他未列明行业。从业人员300人以下的为中小微型企业。其中，从业人员100人及以上的为中型企业；从业人员10人及以上的为小型企业；从业人员10人以下的为微型企业。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如提供资信证明，须同时提供基本存款账户开户许可证或基本账户信息表；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供应商应具备工程设计综合甲级资质或工程设计建筑行业乙级及以上资质或工程设计建筑行业（建筑工程）专业乙级及以上资质；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提供首次磋商响应文件递交截止时间前6个月内任意一个月的缴纳证明。依法不需要缴纳社会保障资金的供应商应提供相关文件证明；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提供首次磋商响应文件递交截止时间前6个月内任意一个月的纳税证明或完税证明（任意税种），纳税证明或完税证明上应有代收机构或税务机关的公章或业务专用章。依法免税的供应商应提供相关文件证明；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法定代表人直接参加磋商的，须提供法定代表人身份证明及其身份证电子件或扫描件；法定代表人授权他人参加磋商的，须提供法定代表人授权委托书（附法定代表人、被授权人身份证电子件或扫描件）；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信用记录声明</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提供《供应商信用记录书面声明函》及截图。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控股管理关系承诺书</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商务响应文件.docx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响应文件上法定代表人或被授权人的签字齐全并加盖公章</w:t>
            </w:r>
          </w:p>
        </w:tc>
        <w:tc>
          <w:tcPr>
            <w:tcW w:type="dxa" w:w="1661"/>
          </w:tcPr>
          <w:p>
            <w:pPr>
              <w:pStyle w:val="null3"/>
            </w:pPr>
            <w:r>
              <w:rPr>
                <w:rFonts w:ascii="仿宋_GB2312" w:hAnsi="仿宋_GB2312" w:cs="仿宋_GB2312" w:eastAsia="仿宋_GB2312"/>
              </w:rPr>
              <w:t>响应文件封面 磋商响应方案.docx 商务响应文件.docx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 xml:space="preserve"> 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商务响应文件.docx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商务响应文件.docx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商务响应文件.docx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商务响应文件.docx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一、评审内容：供应商提供2023年1月至今（以合同签订日期为准）类似项目业绩，以合同复印件为准，每提供1个有效业绩得4分，最多计8分。 二、评审标准：业绩证明材料（以磋商响应文件中提供的合同复印件为准，合同关键页复印件并加盖供应商公章，合同关键页内容须包含合同名称、签订双方名称、签订时间、主要服务内容、双方盖章页等）。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1.拟派项目负责人具有高级职称者得4分，中级职称者得2分； 2.具有本科及以上学历得4分，大专学历得2分。 3.拟派项目负责人有类似业绩（2023年1月1日 至今）一个得3分，最高得6分，以合同或中标通知书为准。（中标通知书或合同上应体现项目负责人姓名，若未体现项目负责人姓名，则应提供其他有效证明资料，相关证明材料包括但不限于相关网站中标公示截图等）复印件并加盖公章。 注：不提供者不得分。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拟派项目团队成员情况</w:t>
            </w:r>
          </w:p>
        </w:tc>
        <w:tc>
          <w:tcPr>
            <w:tcW w:type="dxa" w:w="2492"/>
          </w:tcPr>
          <w:p>
            <w:pPr>
              <w:pStyle w:val="null3"/>
            </w:pPr>
            <w:r>
              <w:rPr>
                <w:rFonts w:ascii="仿宋_GB2312" w:hAnsi="仿宋_GB2312" w:cs="仿宋_GB2312" w:eastAsia="仿宋_GB2312"/>
              </w:rPr>
              <w:t>人员配置合理，岗位分工明确，每增加一名建筑工程相关专业高级工程师或以上职称的加2分，本项满 分12分。 （须提供人员相关资格证书、身份证、学历等证明材料，未提供不得分。）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供应商具备有效期内质量管理体系、环境管理体系、职业健康安全管理体系三项认证证书，每提供一个得2分，最多得6分。须提供有效期内证书及官网可查截图，过期、失效、无法查询均不得分。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总体设计思路及方案</w:t>
            </w:r>
          </w:p>
        </w:tc>
        <w:tc>
          <w:tcPr>
            <w:tcW w:type="dxa" w:w="2492"/>
          </w:tcPr>
          <w:p>
            <w:pPr>
              <w:pStyle w:val="null3"/>
            </w:pPr>
            <w:r>
              <w:rPr>
                <w:rFonts w:ascii="仿宋_GB2312" w:hAnsi="仿宋_GB2312" w:cs="仿宋_GB2312" w:eastAsia="仿宋_GB2312"/>
              </w:rPr>
              <w:t>1.评审内容：供应商描述总体设计思路及方案。 2.评审标准 ①可实施性：实施步骤清晰、计划合理，可实施性强。 ②合理性：切合本项目实际情况，设计合理。 ③全面性：内容全面完善，各专业考虑周全。 3.赋分标准： ①总体设计思路：每完全满足一项评审标准得2分，满分6分；有一项缺陷扣1分。 ②设计方案：每完全满足一项评审标准得2分，满分6分；有一项缺陷扣1分。 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对项目的理解及任务分析</w:t>
            </w:r>
          </w:p>
        </w:tc>
        <w:tc>
          <w:tcPr>
            <w:tcW w:type="dxa" w:w="2492"/>
          </w:tcPr>
          <w:p>
            <w:pPr>
              <w:pStyle w:val="null3"/>
            </w:pPr>
            <w:r>
              <w:rPr>
                <w:rFonts w:ascii="仿宋_GB2312" w:hAnsi="仿宋_GB2312" w:cs="仿宋_GB2312" w:eastAsia="仿宋_GB2312"/>
              </w:rPr>
              <w:t>1.评审内容：供应商描述对项目的理解及针对本项目的任务分析； 2.评审标准 ①全面性：掌握项目各项工作要求，内容全面完善。 ②准确性：了解项目真实情况。 ③针对性：能够紧扣项目实际情况，内容科学合理； 3.赋分标准： ①供应商描述对项目的理解：每完全满足一项评审标准得2分，满分6分；有一项缺陷扣1分。 ②针对本项目的任务分析：每完全满足一项评审标准得2分，满分6分；有一项缺陷扣1分。 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项目服务标准、服务质量保障措施</w:t>
            </w:r>
          </w:p>
        </w:tc>
        <w:tc>
          <w:tcPr>
            <w:tcW w:type="dxa" w:w="2492"/>
          </w:tcPr>
          <w:p>
            <w:pPr>
              <w:pStyle w:val="null3"/>
            </w:pPr>
            <w:r>
              <w:rPr>
                <w:rFonts w:ascii="仿宋_GB2312" w:hAnsi="仿宋_GB2312" w:cs="仿宋_GB2312" w:eastAsia="仿宋_GB2312"/>
              </w:rPr>
              <w:t>1.评审内容：项目服务标准、服务质量保障措施 2.评审标准 ①可实施性：实施步骤清晰、计划合理，可实施性强。 ②合理性：切合本项目实际情况，合理可行。 3.赋分标准： 每完全满足一项评审标准得4分，满分8分；有一项缺陷扣2分。 未提供得0分。 （缺陷是指不适用项目实际情况、凭空编造、存在逻辑漏洞、科学原理错误、不可能实现的 大情形以及涉及的规范、标准与本项目要求不一致等）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1.评审内容：进度计划及保障措施。 2.评审标准： ①可实施性：实施步骤清晰、计划合理，可实施性强。 ②合理性：切合本项目实际情况，合理可行。 3.赋分标准： ①进度计划：每完全满足一项评审标准得2分，满分4分；有一项缺陷扣1分。 ②保障措施：每完全满足一项评审标准得2分，满分4分；有一项缺陷扣1分。 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商务响应文件.docx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2.有效最低报价为基准价得20分。 3.按（基准价/有效投标报价）×20的公式计算其得分。 4.投标报价不完整的，不进入评标基准价的计算，本项得0分。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商务响应文件.docx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详见附件：商务响应文件.docx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