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9219B">
      <w:pPr>
        <w:keepNext/>
        <w:keepLines/>
        <w:pageBreakBefore/>
        <w:widowControl w:val="0"/>
        <w:spacing w:before="260" w:after="260" w:line="415" w:lineRule="auto"/>
        <w:jc w:val="both"/>
        <w:outlineLvl w:val="1"/>
        <w:rPr>
          <w:rFonts w:ascii="Calibri Light" w:hAnsi="Calibri Light" w:eastAsia="宋体" w:cs="Times New Roman"/>
          <w:b/>
          <w:bCs/>
          <w:kern w:val="2"/>
          <w:sz w:val="24"/>
          <w:szCs w:val="24"/>
          <w:lang w:val="en-US" w:eastAsia="zh-CN" w:bidi="ar-SA"/>
        </w:rPr>
      </w:pPr>
      <w:bookmarkStart w:id="0" w:name="_Toc175125190"/>
      <w:bookmarkStart w:id="1" w:name="_Toc175124778"/>
      <w:bookmarkStart w:id="2" w:name="_Toc180499507"/>
      <w:bookmarkStart w:id="3" w:name="_Toc178950738"/>
      <w:bookmarkStart w:id="4" w:name="_Toc233375842"/>
      <w:bookmarkStart w:id="24" w:name="_GoBack"/>
      <w:r>
        <w:rPr>
          <w:rFonts w:ascii="Calibri Light" w:hAnsi="Calibri Light" w:eastAsia="宋体" w:cs="Times New Roman"/>
          <w:b/>
          <w:bCs/>
          <w:kern w:val="2"/>
          <w:sz w:val="24"/>
          <w:szCs w:val="24"/>
          <w:lang w:val="en-US" w:eastAsia="zh-CN" w:bidi="ar-SA"/>
        </w:rPr>
        <w:t xml:space="preserve">格式  </w:t>
      </w:r>
      <w:bookmarkEnd w:id="0"/>
      <w:bookmarkEnd w:id="1"/>
      <w:bookmarkEnd w:id="2"/>
      <w:bookmarkEnd w:id="3"/>
      <w:r>
        <w:rPr>
          <w:rFonts w:hint="eastAsia" w:ascii="Calibri Light" w:hAnsi="Calibri Light" w:eastAsia="宋体" w:cs="Times New Roman"/>
          <w:b/>
          <w:bCs/>
          <w:kern w:val="2"/>
          <w:sz w:val="24"/>
          <w:szCs w:val="24"/>
          <w:lang w:val="en-US" w:eastAsia="zh-CN" w:bidi="ar-SA"/>
        </w:rPr>
        <w:t>供应商承诺书</w:t>
      </w:r>
      <w:bookmarkEnd w:id="4"/>
    </w:p>
    <w:bookmarkEnd w:id="24"/>
    <w:p w14:paraId="3C42BEDC">
      <w:pPr>
        <w:widowControl/>
        <w:jc w:val="left"/>
        <w:rPr>
          <w:rFonts w:hint="eastAsia" w:ascii="宋体" w:hAnsi="宋体" w:eastAsia="宋体" w:cs="Times New Roman"/>
          <w:b/>
          <w:sz w:val="24"/>
        </w:rPr>
      </w:pPr>
      <w:bookmarkStart w:id="5" w:name="_Toc165900770"/>
      <w:bookmarkStart w:id="6" w:name="_Toc161410193"/>
      <w:bookmarkStart w:id="7" w:name="_Toc166664237"/>
    </w:p>
    <w:bookmarkEnd w:id="5"/>
    <w:bookmarkEnd w:id="6"/>
    <w:bookmarkEnd w:id="7"/>
    <w:p w14:paraId="512E7EAD">
      <w:pPr>
        <w:spacing w:before="260" w:after="260" w:line="415" w:lineRule="auto"/>
        <w:ind w:left="709" w:hanging="709"/>
        <w:jc w:val="center"/>
        <w:outlineLvl w:val="2"/>
        <w:rPr>
          <w:rFonts w:hint="eastAsia" w:ascii="宋体" w:hAnsi="宋体" w:eastAsia="宋体" w:cs="Times New Roman"/>
          <w:b/>
          <w:bCs/>
          <w:sz w:val="24"/>
        </w:rPr>
      </w:pPr>
      <w:bookmarkStart w:id="8" w:name="_Toc223357075"/>
      <w:bookmarkStart w:id="9" w:name="_Toc212731233"/>
      <w:bookmarkStart w:id="10" w:name="_Toc161410191"/>
      <w:bookmarkStart w:id="11" w:name="_Toc166664235"/>
      <w:bookmarkStart w:id="12" w:name="_Toc165900768"/>
      <w:bookmarkStart w:id="13" w:name="_Toc233375843"/>
      <w:bookmarkStart w:id="14" w:name="_Toc208996749"/>
      <w:bookmarkStart w:id="15" w:name="_Toc151713000"/>
      <w:bookmarkStart w:id="16" w:name="_Toc184719031"/>
      <w:bookmarkStart w:id="17" w:name="_Toc220406019"/>
      <w:r>
        <w:rPr>
          <w:rFonts w:hint="eastAsia" w:ascii="宋体" w:hAnsi="宋体" w:eastAsia="宋体" w:cs="Times New Roman"/>
          <w:b/>
          <w:bCs/>
          <w:sz w:val="24"/>
        </w:rPr>
        <w:t>（一）质量安全责任承诺书</w:t>
      </w:r>
      <w:bookmarkEnd w:id="8"/>
      <w:bookmarkEnd w:id="9"/>
      <w:bookmarkEnd w:id="10"/>
      <w:bookmarkEnd w:id="11"/>
      <w:bookmarkEnd w:id="12"/>
      <w:bookmarkEnd w:id="13"/>
      <w:bookmarkEnd w:id="14"/>
      <w:bookmarkEnd w:id="15"/>
      <w:bookmarkEnd w:id="16"/>
      <w:bookmarkEnd w:id="17"/>
    </w:p>
    <w:p w14:paraId="37DF6531">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为保证本采购项目顺利进行，作为</w:t>
      </w:r>
      <w:r>
        <w:rPr>
          <w:rFonts w:hint="eastAsia" w:ascii="宋体" w:hAnsi="宋体" w:eastAsia="宋体" w:cs="Times New Roman"/>
          <w:sz w:val="24"/>
        </w:rPr>
        <w:t>供应商</w:t>
      </w:r>
      <w:r>
        <w:rPr>
          <w:rFonts w:ascii="宋体" w:hAnsi="宋体" w:eastAsia="宋体" w:cs="Times New Roman"/>
          <w:sz w:val="24"/>
        </w:rPr>
        <w:t>，现郑重承诺：</w:t>
      </w:r>
    </w:p>
    <w:p w14:paraId="13F40CBD">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1、我方</w:t>
      </w:r>
      <w:r>
        <w:rPr>
          <w:rFonts w:hint="eastAsia" w:ascii="宋体" w:hAnsi="宋体" w:eastAsia="宋体" w:cs="Times New Roman"/>
          <w:sz w:val="24"/>
        </w:rPr>
        <w:t>所</w:t>
      </w:r>
      <w:r>
        <w:rPr>
          <w:rFonts w:ascii="宋体" w:hAnsi="宋体" w:eastAsia="宋体" w:cs="Times New Roman"/>
          <w:sz w:val="24"/>
        </w:rPr>
        <w:t>投</w:t>
      </w:r>
      <w:r>
        <w:rPr>
          <w:rFonts w:hint="eastAsia" w:ascii="宋体" w:hAnsi="宋体" w:eastAsia="宋体" w:cs="Times New Roman"/>
          <w:sz w:val="24"/>
        </w:rPr>
        <w:t>提供的服务</w:t>
      </w:r>
      <w:r>
        <w:rPr>
          <w:rFonts w:ascii="宋体" w:hAnsi="宋体" w:eastAsia="宋体" w:cs="Times New Roman"/>
          <w:sz w:val="24"/>
        </w:rPr>
        <w:t>（包括设计</w:t>
      </w:r>
      <w:r>
        <w:rPr>
          <w:rFonts w:hint="eastAsia" w:ascii="宋体" w:hAnsi="宋体" w:eastAsia="宋体" w:cs="Times New Roman"/>
          <w:sz w:val="24"/>
        </w:rPr>
        <w:t>、</w:t>
      </w:r>
      <w:r>
        <w:rPr>
          <w:rFonts w:ascii="宋体" w:hAnsi="宋体" w:eastAsia="宋体" w:cs="Times New Roman"/>
          <w:sz w:val="24"/>
        </w:rPr>
        <w:t>安装、改造、维修等）、投入使用的材料等均完全符合国家现行</w:t>
      </w:r>
      <w:r>
        <w:rPr>
          <w:rFonts w:hint="eastAsia" w:ascii="宋体" w:hAnsi="宋体" w:eastAsia="宋体" w:cs="Times New Roman"/>
          <w:sz w:val="24"/>
        </w:rPr>
        <w:t>质量、安全、环保标准和要求。</w:t>
      </w:r>
    </w:p>
    <w:p w14:paraId="433DEC09">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2、我方将严格按照国家现行相关储存、运输、安装调试技术标准及规范、服务标准及规范、施工标准及规范，在规定的时限内，保质、保量完成项目全部内容，并向采购人交付合格产品。</w:t>
      </w:r>
    </w:p>
    <w:p w14:paraId="44244061">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3、对于因产品生产质量以及储存、运输、安装调试、服务等过程中产生的任何安全事故，我方承担全部责任。</w:t>
      </w:r>
    </w:p>
    <w:p w14:paraId="214AC844">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4、我方提供的货物、服务等符合现行的国家、行业、地区、企业标准及要求，标准不一致的，以更为严格的为准，我方对提供的货物、工程、服务的质量、安全、环保等承担全部责任。</w:t>
      </w:r>
    </w:p>
    <w:p w14:paraId="0C038330">
      <w:pPr>
        <w:spacing w:line="360" w:lineRule="auto"/>
        <w:ind w:firstLine="480" w:firstLineChars="200"/>
        <w:rPr>
          <w:rFonts w:hint="eastAsia" w:ascii="宋体" w:hAnsi="宋体" w:eastAsia="宋体" w:cs="Times New Roman"/>
          <w:sz w:val="24"/>
        </w:rPr>
      </w:pPr>
    </w:p>
    <w:p w14:paraId="2A3BBFC1">
      <w:pPr>
        <w:spacing w:line="360" w:lineRule="auto"/>
        <w:ind w:firstLine="4759" w:firstLineChars="1983"/>
        <w:rPr>
          <w:rFonts w:hint="eastAsia" w:ascii="宋体" w:hAnsi="宋体" w:eastAsia="宋体" w:cs="Times New Roman"/>
          <w:sz w:val="24"/>
        </w:rPr>
      </w:pPr>
    </w:p>
    <w:p w14:paraId="20459935">
      <w:pPr>
        <w:spacing w:line="360" w:lineRule="auto"/>
        <w:ind w:firstLine="4759" w:firstLineChars="1983"/>
        <w:rPr>
          <w:rFonts w:hint="eastAsia" w:ascii="宋体" w:hAnsi="宋体" w:eastAsia="宋体" w:cs="Times New Roman"/>
          <w:sz w:val="24"/>
        </w:rPr>
      </w:pPr>
      <w:r>
        <w:rPr>
          <w:rFonts w:hint="eastAsia" w:ascii="宋体" w:hAnsi="宋体" w:eastAsia="宋体" w:cs="Times New Roman"/>
          <w:sz w:val="24"/>
        </w:rPr>
        <w:t>供应商全称</w:t>
      </w:r>
      <w:r>
        <w:rPr>
          <w:rFonts w:ascii="宋体" w:hAnsi="宋体" w:eastAsia="宋体" w:cs="Times New Roman"/>
          <w:sz w:val="24"/>
        </w:rPr>
        <w:t>(</w:t>
      </w:r>
      <w:r>
        <w:rPr>
          <w:rFonts w:hint="eastAsia" w:ascii="宋体" w:hAnsi="宋体" w:eastAsia="宋体" w:cs="Times New Roman"/>
          <w:sz w:val="24"/>
        </w:rPr>
        <w:t>盖单位公章</w:t>
      </w:r>
      <w:r>
        <w:rPr>
          <w:rFonts w:ascii="宋体" w:hAnsi="宋体" w:eastAsia="宋体" w:cs="Times New Roman"/>
          <w:sz w:val="24"/>
        </w:rPr>
        <w:t>)</w:t>
      </w:r>
      <w:r>
        <w:rPr>
          <w:rFonts w:hint="eastAsia" w:ascii="宋体" w:hAnsi="宋体" w:eastAsia="宋体" w:cs="Times New Roman"/>
          <w:sz w:val="24"/>
        </w:rPr>
        <w:t>：</w:t>
      </w:r>
    </w:p>
    <w:p w14:paraId="599122E9">
      <w:pPr>
        <w:spacing w:line="360" w:lineRule="auto"/>
        <w:ind w:firstLine="4759" w:firstLineChars="1983"/>
        <w:rPr>
          <w:rFonts w:hint="eastAsia" w:ascii="宋体" w:hAnsi="宋体" w:eastAsia="宋体" w:cs="Times New Roman"/>
          <w:sz w:val="24"/>
        </w:rPr>
      </w:pPr>
      <w:r>
        <w:rPr>
          <w:rFonts w:hint="eastAsia" w:ascii="宋体" w:hAnsi="宋体" w:eastAsia="宋体" w:cs="Times New Roman"/>
          <w:sz w:val="24"/>
        </w:rPr>
        <w:t>日  期：</w:t>
      </w:r>
    </w:p>
    <w:p w14:paraId="6E9A2F87">
      <w:pPr>
        <w:spacing w:line="360" w:lineRule="auto"/>
        <w:ind w:firstLine="480" w:firstLineChars="200"/>
        <w:rPr>
          <w:rFonts w:hint="eastAsia" w:ascii="宋体" w:hAnsi="宋体" w:eastAsia="宋体" w:cs="Times New Roman"/>
          <w:sz w:val="24"/>
        </w:rPr>
      </w:pPr>
    </w:p>
    <w:p w14:paraId="3A8D5AEA">
      <w:pPr>
        <w:spacing w:line="360" w:lineRule="auto"/>
        <w:rPr>
          <w:rFonts w:hint="eastAsia" w:ascii="宋体" w:hAnsi="宋体" w:eastAsia="宋体" w:cs="Times New Roman"/>
          <w:sz w:val="24"/>
        </w:rPr>
      </w:pPr>
    </w:p>
    <w:p w14:paraId="4D3E557A">
      <w:pPr>
        <w:spacing w:line="380" w:lineRule="exact"/>
        <w:ind w:firstLine="3600" w:firstLineChars="1500"/>
        <w:rPr>
          <w:rFonts w:hint="eastAsia" w:ascii="宋体" w:hAnsi="宋体" w:eastAsia="宋体" w:cs="仿宋"/>
          <w:color w:val="000000"/>
          <w:kern w:val="24"/>
          <w:sz w:val="24"/>
        </w:rPr>
      </w:pPr>
    </w:p>
    <w:p w14:paraId="3F8A32B7">
      <w:pPr>
        <w:autoSpaceDE w:val="0"/>
        <w:autoSpaceDN w:val="0"/>
        <w:adjustRightInd w:val="0"/>
        <w:spacing w:line="360" w:lineRule="auto"/>
        <w:jc w:val="center"/>
        <w:rPr>
          <w:rFonts w:hint="eastAsia" w:ascii="宋体" w:hAnsi="宋体" w:eastAsia="宋体" w:cs="Times New Roman"/>
          <w:b/>
          <w:bCs/>
          <w:kern w:val="0"/>
          <w:sz w:val="28"/>
          <w:szCs w:val="32"/>
        </w:rPr>
      </w:pPr>
    </w:p>
    <w:p w14:paraId="74A6FA79">
      <w:pPr>
        <w:autoSpaceDE w:val="0"/>
        <w:autoSpaceDN w:val="0"/>
        <w:adjustRightInd w:val="0"/>
        <w:spacing w:line="360" w:lineRule="auto"/>
        <w:jc w:val="center"/>
        <w:rPr>
          <w:rFonts w:hint="eastAsia" w:ascii="宋体" w:hAnsi="宋体" w:eastAsia="宋体" w:cs="Times New Roman"/>
          <w:b/>
          <w:bCs/>
          <w:kern w:val="0"/>
          <w:sz w:val="28"/>
          <w:szCs w:val="32"/>
        </w:rPr>
      </w:pPr>
    </w:p>
    <w:p w14:paraId="68CA52D0">
      <w:pPr>
        <w:rPr>
          <w:rFonts w:hint="eastAsia" w:ascii="宋体" w:hAnsi="宋体" w:eastAsia="宋体" w:cs="Times New Roman"/>
          <w:b/>
          <w:bCs/>
          <w:kern w:val="0"/>
          <w:sz w:val="28"/>
          <w:szCs w:val="32"/>
        </w:rPr>
      </w:pPr>
    </w:p>
    <w:p w14:paraId="523D2AB1">
      <w:pPr>
        <w:rPr>
          <w:rFonts w:hint="eastAsia" w:ascii="宋体" w:hAnsi="宋体" w:eastAsia="宋体" w:cs="Times New Roman"/>
          <w:b/>
          <w:bCs/>
          <w:kern w:val="0"/>
          <w:sz w:val="28"/>
          <w:szCs w:val="32"/>
        </w:rPr>
      </w:pPr>
    </w:p>
    <w:p w14:paraId="4E18F8A7">
      <w:pPr>
        <w:spacing w:line="420" w:lineRule="exact"/>
        <w:jc w:val="center"/>
        <w:rPr>
          <w:rFonts w:hint="eastAsia" w:ascii="黑体" w:hAnsi="黑体" w:eastAsia="宋体" w:cs="Calibri"/>
          <w:b/>
          <w:sz w:val="28"/>
          <w:szCs w:val="28"/>
        </w:rPr>
      </w:pPr>
    </w:p>
    <w:p w14:paraId="255B9155">
      <w:pPr>
        <w:keepNext/>
        <w:keepLines/>
        <w:pageBreakBefore/>
        <w:spacing w:before="260" w:after="260" w:line="416" w:lineRule="auto"/>
        <w:ind w:firstLine="1928" w:firstLineChars="800"/>
        <w:outlineLvl w:val="2"/>
        <w:rPr>
          <w:rFonts w:hint="eastAsia" w:ascii="宋体" w:hAnsi="宋体" w:eastAsia="宋体" w:cs="Times New Roman"/>
          <w:b/>
          <w:bCs/>
          <w:sz w:val="24"/>
        </w:rPr>
      </w:pPr>
      <w:bookmarkStart w:id="18" w:name="_Toc184719032"/>
      <w:bookmarkStart w:id="19" w:name="_Toc223357076"/>
      <w:bookmarkStart w:id="20" w:name="_Toc212731234"/>
      <w:bookmarkStart w:id="21" w:name="_Toc233375844"/>
      <w:bookmarkStart w:id="22" w:name="_Toc208996750"/>
      <w:bookmarkStart w:id="23" w:name="_Toc220406020"/>
      <w:r>
        <w:rPr>
          <w:rFonts w:hint="eastAsia" w:ascii="宋体" w:hAnsi="宋体" w:eastAsia="宋体" w:cs="Times New Roman"/>
          <w:b/>
          <w:bCs/>
          <w:sz w:val="24"/>
        </w:rPr>
        <w:t>（二）拒绝政府采购领域商业贿赂承诺书</w:t>
      </w:r>
      <w:bookmarkEnd w:id="18"/>
      <w:bookmarkEnd w:id="19"/>
      <w:bookmarkEnd w:id="20"/>
      <w:bookmarkEnd w:id="21"/>
      <w:bookmarkEnd w:id="22"/>
      <w:bookmarkEnd w:id="23"/>
    </w:p>
    <w:p w14:paraId="42A7ECE0">
      <w:pPr>
        <w:widowControl/>
        <w:spacing w:line="360" w:lineRule="auto"/>
        <w:jc w:val="left"/>
        <w:rPr>
          <w:rFonts w:hint="eastAsia" w:ascii="宋体" w:hAnsi="宋体" w:eastAsia="宋体" w:cs="Times New Roman"/>
          <w:kern w:val="0"/>
          <w:sz w:val="24"/>
        </w:rPr>
      </w:pPr>
    </w:p>
    <w:p w14:paraId="5A61F791">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为响应党中央、国务院关于治理政府采购领域商业贿赂行为的号召，我公司在此庄严承诺：</w:t>
      </w:r>
    </w:p>
    <w:p w14:paraId="64F99141">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1、在参与政府采购活动中遵纪守法、诚信经营、公平竞标。</w:t>
      </w:r>
    </w:p>
    <w:p w14:paraId="6C6AFECC">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2、不向政府采购人、采购代理机构和政府采购评审专家进行任何形式的商业贿赂以谋取交易机会。</w:t>
      </w:r>
    </w:p>
    <w:p w14:paraId="635B52AD">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3、不向政府采购代理机构和采购人提供虚假资格文件或采用虚假应标方式参与政府采购市场竞争并谋取中标。</w:t>
      </w:r>
    </w:p>
    <w:p w14:paraId="5B4E1123">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4、不采取“围标、陪标”等商业欺诈手段获得政府采购定单。</w:t>
      </w:r>
    </w:p>
    <w:p w14:paraId="54D51D31">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5、不采取不正当手段诋毁、排挤其他供应商。</w:t>
      </w:r>
    </w:p>
    <w:p w14:paraId="2067D0AE">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6、不在提供商品和服务时“偷梁换柱、以次充好”损害采购人的合法权益。</w:t>
      </w:r>
    </w:p>
    <w:p w14:paraId="4B8AA9E7">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7、不与采购人、采购代理机构政府采购评审专家或其它供应商恶意串通，进行质疑和投诉，维护政府采购市场秩序。</w:t>
      </w:r>
    </w:p>
    <w:p w14:paraId="07924AF8">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8、尊重和接受政府采购监督管理部门的监督和政府采购代理机构招标采购要求，承担因违约行为给采购人造成的损失。</w:t>
      </w:r>
    </w:p>
    <w:p w14:paraId="72FEDCAE">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9、不发生其他有悖于政府采购公开、公平、公正和诚信原则的行为。</w:t>
      </w:r>
    </w:p>
    <w:p w14:paraId="52DDF859">
      <w:pPr>
        <w:widowControl/>
        <w:spacing w:line="360" w:lineRule="auto"/>
        <w:jc w:val="left"/>
        <w:rPr>
          <w:rFonts w:hint="eastAsia" w:ascii="宋体" w:hAnsi="宋体" w:eastAsia="宋体" w:cs="Times New Roman"/>
          <w:kern w:val="0"/>
          <w:sz w:val="24"/>
        </w:rPr>
      </w:pPr>
    </w:p>
    <w:p w14:paraId="60D2D536">
      <w:pPr>
        <w:spacing w:line="360" w:lineRule="auto"/>
        <w:ind w:firstLine="4759" w:firstLineChars="1983"/>
        <w:rPr>
          <w:rFonts w:ascii="Calibri" w:hAnsi="Calibri" w:eastAsia="宋体" w:cs="Times New Roman"/>
          <w:sz w:val="24"/>
        </w:rPr>
      </w:pPr>
      <w:r>
        <w:rPr>
          <w:rFonts w:hint="eastAsia" w:ascii="Calibri" w:hAnsi="Calibri" w:eastAsia="宋体" w:cs="Times New Roman"/>
          <w:sz w:val="24"/>
        </w:rPr>
        <w:t>供应商全称</w:t>
      </w:r>
      <w:r>
        <w:rPr>
          <w:rFonts w:ascii="Calibri" w:hAnsi="Calibri" w:eastAsia="宋体" w:cs="Times New Roman"/>
          <w:sz w:val="24"/>
        </w:rPr>
        <w:t>(</w:t>
      </w:r>
      <w:r>
        <w:rPr>
          <w:rFonts w:hint="eastAsia" w:ascii="Calibri" w:hAnsi="Calibri" w:eastAsia="宋体" w:cs="Times New Roman"/>
          <w:sz w:val="24"/>
        </w:rPr>
        <w:t>盖章</w:t>
      </w:r>
      <w:r>
        <w:rPr>
          <w:rFonts w:ascii="Calibri" w:hAnsi="Calibri" w:eastAsia="宋体" w:cs="Times New Roman"/>
          <w:sz w:val="24"/>
        </w:rPr>
        <w:t>)</w:t>
      </w:r>
      <w:r>
        <w:rPr>
          <w:rFonts w:hint="eastAsia" w:ascii="Calibri" w:hAnsi="Calibri" w:eastAsia="宋体" w:cs="Times New Roman"/>
          <w:sz w:val="24"/>
        </w:rPr>
        <w:t>：</w:t>
      </w:r>
    </w:p>
    <w:p w14:paraId="0F7D09B3">
      <w:pPr>
        <w:spacing w:line="360" w:lineRule="auto"/>
        <w:ind w:firstLine="4759" w:firstLineChars="1983"/>
        <w:rPr>
          <w:rFonts w:ascii="Calibri" w:hAnsi="Calibri" w:eastAsia="宋体" w:cs="Times New Roman"/>
          <w:sz w:val="24"/>
        </w:rPr>
      </w:pPr>
      <w:r>
        <w:rPr>
          <w:rFonts w:hint="eastAsia" w:ascii="Calibri" w:hAnsi="Calibri" w:eastAsia="宋体" w:cs="Times New Roman"/>
          <w:sz w:val="24"/>
        </w:rPr>
        <w:t>日期：</w:t>
      </w:r>
    </w:p>
    <w:p w14:paraId="064B5D2E">
      <w:pPr>
        <w:widowControl w:val="0"/>
        <w:spacing w:after="120"/>
        <w:ind w:left="420" w:leftChars="200" w:firstLine="420" w:firstLineChars="200"/>
        <w:jc w:val="both"/>
        <w:rPr>
          <w:rFonts w:ascii="Calibri" w:hAnsi="Calibri" w:eastAsia="宋体" w:cs="Times New Roman"/>
          <w:kern w:val="2"/>
          <w:sz w:val="21"/>
          <w:szCs w:val="24"/>
          <w:lang w:val="en-US" w:eastAsia="zh-CN" w:bidi="ar-SA"/>
        </w:rPr>
      </w:pPr>
    </w:p>
    <w:p w14:paraId="7234ED09">
      <w:pPr>
        <w:rPr>
          <w:rFonts w:ascii="Calibri" w:hAnsi="Calibri" w:eastAsia="宋体" w:cs="Times New Roman"/>
        </w:rPr>
      </w:pPr>
    </w:p>
    <w:p w14:paraId="2221C1BD">
      <w:pPr>
        <w:widowControl w:val="0"/>
        <w:spacing w:after="120"/>
        <w:ind w:firstLine="210" w:firstLineChars="100"/>
        <w:jc w:val="both"/>
        <w:rPr>
          <w:rFonts w:ascii="Calibri" w:hAnsi="Calibri" w:eastAsia="宋体" w:cs="Times New Roman"/>
          <w:kern w:val="2"/>
          <w:sz w:val="21"/>
          <w:szCs w:val="24"/>
          <w:lang w:val="en-US" w:eastAsia="zh-CN" w:bidi="ar-SA"/>
        </w:rPr>
      </w:pPr>
    </w:p>
    <w:p w14:paraId="609B15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3950E7"/>
    <w:rsid w:val="15774D7F"/>
    <w:rsid w:val="234D7C8C"/>
    <w:rsid w:val="282F5418"/>
    <w:rsid w:val="468E60AE"/>
    <w:rsid w:val="47C15AFC"/>
    <w:rsid w:val="48EE5933"/>
    <w:rsid w:val="551F57F6"/>
    <w:rsid w:val="6EBC21CE"/>
    <w:rsid w:val="77395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99"/>
    <w:pPr>
      <w:snapToGrid w:val="0"/>
    </w:pPr>
    <w:rPr>
      <w:rFonts w:ascii="Arial" w:hAnsi="Arial" w:cs="Arial"/>
    </w:rPr>
  </w:style>
  <w:style w:type="paragraph" w:styleId="6">
    <w:name w:val="Body Text First Indent"/>
    <w:basedOn w:val="3"/>
    <w:next w:val="7"/>
    <w:qFormat/>
    <w:uiPriority w:val="99"/>
    <w:pPr>
      <w:ind w:firstLine="420" w:firstLineChars="100"/>
    </w:pPr>
  </w:style>
  <w:style w:type="paragraph" w:styleId="7">
    <w:name w:val="Body Text First Indent 2"/>
    <w:basedOn w:val="4"/>
    <w:next w:val="1"/>
    <w:qFormat/>
    <w:uiPriority w:val="0"/>
    <w:pPr>
      <w:ind w:firstLine="420" w:firstLineChars="200"/>
    </w:pPr>
  </w:style>
  <w:style w:type="table" w:styleId="9">
    <w:name w:val="Table Grid"/>
    <w:basedOn w:val="8"/>
    <w:qFormat/>
    <w:uiPriority w:val="0"/>
    <w:pPr>
      <w:spacing w:after="160" w:line="278"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2026-07-01T02:57:00Z</dcterms:created>
  <dc:creator>86759</dc:creator>
  <cp:lastModifiedBy>86759</cp:lastModifiedBy>
  <dcterms:modified xsi:type="dcterms:W3CDTF">2026-07-01T03:01:54Z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955A917AC08249CE988C01FF077D4ABD_13</vt:lpwstr>
  </property>
</Properties>
</file>