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版本号：2026XKR13120260821002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免费孕前检查项目试剂</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2026XKR131</w:t>
      </w:r>
      <w:r>
        <w:br/>
      </w:r>
      <w:r>
        <w:br/>
      </w:r>
      <w:r>
        <w:br/>
      </w:r>
    </w:p>
    <w:p>
      <w:pPr>
        <w:pStyle w:val="null3"/>
        <w:jc w:val="center"/>
        <w:outlineLvl w:val="2"/>
      </w:pPr>
      <w:r>
        <w:rPr>
          <w:rFonts w:ascii="仿宋_GB2312" w:hAnsi="仿宋_GB2312" w:cs="仿宋_GB2312" w:eastAsia="仿宋_GB2312"/>
          <w:sz w:val="28"/>
          <w:b/>
        </w:rPr>
        <w:t>西安市未央区妇幼保健计划生育服务中心</w:t>
      </w:r>
    </w:p>
    <w:p>
      <w:pPr>
        <w:pStyle w:val="null3"/>
        <w:jc w:val="center"/>
        <w:outlineLvl w:val="2"/>
      </w:pPr>
      <w:r>
        <w:rPr>
          <w:rFonts w:ascii="仿宋_GB2312" w:hAnsi="仿宋_GB2312" w:cs="仿宋_GB2312" w:eastAsia="仿宋_GB2312"/>
          <w:sz w:val="28"/>
          <w:b/>
        </w:rPr>
        <w:t>赛科瑞项目管理有限公司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赛科瑞项目管理有限公司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西安市未央区妇幼保健计划生育服务中心</w:t>
      </w:r>
      <w:r>
        <w:rPr>
          <w:rFonts w:ascii="仿宋_GB2312" w:hAnsi="仿宋_GB2312" w:cs="仿宋_GB2312" w:eastAsia="仿宋_GB2312"/>
        </w:rPr>
        <w:t>委托，拟对</w:t>
      </w:r>
      <w:r>
        <w:rPr>
          <w:rFonts w:ascii="仿宋_GB2312" w:hAnsi="仿宋_GB2312" w:cs="仿宋_GB2312" w:eastAsia="仿宋_GB2312"/>
        </w:rPr>
        <w:t>免费孕前检查项目试剂</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2026XKR131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免费孕前检查项目试剂</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西安市未央区妇幼保健计划生育服务中心免费孕前检查项目试剂一批。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授权书：法定代表人直接参加采购的，须提供法定代表人身份证明(附法人身份证复印件，法人身份证复印件或扫描件）；法定代表人授权代表参加采购的，须提供法定代表人授权委托书(附法人及被授权人身份证复印件或扫描件）；</w:t>
      </w:r>
    </w:p>
    <w:p>
      <w:pPr>
        <w:pStyle w:val="null3"/>
      </w:pPr>
      <w:r>
        <w:rPr>
          <w:rFonts w:ascii="仿宋_GB2312" w:hAnsi="仿宋_GB2312" w:cs="仿宋_GB2312" w:eastAsia="仿宋_GB2312"/>
        </w:rPr>
        <w:t>3、财务状况报告：提供具有财务审计资质单位出具的2025年度财务报告（成立时间至谈判时间不足一年的可提供成立后任意时段的资产负债表）或谈判前六个月内其基本账户银行出具的资信证明；</w:t>
      </w:r>
    </w:p>
    <w:p>
      <w:pPr>
        <w:pStyle w:val="null3"/>
      </w:pPr>
      <w:r>
        <w:rPr>
          <w:rFonts w:ascii="仿宋_GB2312" w:hAnsi="仿宋_GB2312" w:cs="仿宋_GB2312" w:eastAsia="仿宋_GB2312"/>
        </w:rPr>
        <w:t>4、税收缴纳证明：提供截止至谈判时间前一年内任意一个月的缴费凭据；（依法免税的供应商应提供相关文件证明）；</w:t>
      </w:r>
    </w:p>
    <w:p>
      <w:pPr>
        <w:pStyle w:val="null3"/>
      </w:pPr>
      <w:r>
        <w:rPr>
          <w:rFonts w:ascii="仿宋_GB2312" w:hAnsi="仿宋_GB2312" w:cs="仿宋_GB2312" w:eastAsia="仿宋_GB2312"/>
        </w:rPr>
        <w:t>5、社会保障资金缴纳证明：提供截止至谈判时间前一年内任意一个月的社保缴费凭据或社保机构开具的社会保险参保缴费情况证明；（依法不需要缴纳社会保障资金的供应商应提供相关证明）；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6、提供具有履行本合同所必需的设备和专业技术能力的说明及承诺：提供具有履行本合同所必需的设备和专业技术能力的说明及承诺；（提供书面说明及承诺，加盖供应商公章）；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7、提供参加政府采购活动前三年内在经营活动中没有重大违法记录的书面声明：提供参加政府采购活动前三年内在经营活动中没有重大违法记录的书面声明。（提供书面声明，加盖供应商公章）；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供应商为制造厂家须提供营业执照、医疗器械生产企业许可证、医疗器械注册证及附件；供应商为经销商的须提供营业执照、医疗器械经营许可证，制造厂家营业执照、医疗器械生产许可证、医疗器械注册证及附件；：供应商为制造厂家须提供营业执照、医疗器械生产企业许可证、医疗器械注册证及附件；供应商为经销商的须提供营业执照、医疗器械经营许可证，制造厂家营业执照、医疗器械生产许可证、医疗器械注册证及附件；（复印件或扫描件）</w:t>
      </w:r>
    </w:p>
    <w:p>
      <w:pPr>
        <w:pStyle w:val="null3"/>
      </w:pPr>
      <w:r>
        <w:rPr>
          <w:rFonts w:ascii="仿宋_GB2312" w:hAnsi="仿宋_GB2312" w:cs="仿宋_GB2312" w:eastAsia="仿宋_GB2312"/>
        </w:rPr>
        <w:t>9、信用中国：供应商不得为“信用中国”网站(http://www.creditchina.gov.cn)列入“严重失信主体、经营异常名录、重大税收违法失信主体、政府采购严重违法失信行为记录名单”；不得为中国政府采购网(http://www.ccgp.gov.cn)“政府采购严重违法失信行为记录名单”中的供应商；</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11、本项目不接受联合体谈判；：本项目不接受联合体谈判；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西安市未央区连心路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029-89163924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赛科瑞项目管理有限公司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西安市未央区未央路665号未央城建集团7楼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19829362686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中标价为基数（本项目以各标段采购预算为基数），参照国家计委颁布《招标代理服务收费管理暂行办法》（计价格[2002]1980号）和《关于招标代理服务收费有关问题的通知》（发改办价格[2003]857号）文件规定的标准计取。 招标代理服务费由成交人支付，在领取《中标通知书》前，由成交人一次性支付给赛科瑞项目管理有限公司。 招标代理服务费缴纳账户： 开户名称：赛科瑞项目管理有限公司 开户银行：上海浦东发展银行股份有限公司西安东关正街支行 帐 号：72090078801600000633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西安市未央区妇幼保健计划生育服务中心</w:t>
      </w:r>
      <w:r>
        <w:rPr>
          <w:rFonts w:ascii="仿宋_GB2312" w:hAnsi="仿宋_GB2312" w:cs="仿宋_GB2312" w:eastAsia="仿宋_GB2312"/>
        </w:rPr>
        <w:t>和</w:t>
      </w:r>
      <w:r>
        <w:rPr>
          <w:rFonts w:ascii="仿宋_GB2312" w:hAnsi="仿宋_GB2312" w:cs="仿宋_GB2312" w:eastAsia="仿宋_GB2312"/>
        </w:rPr>
        <w:t>赛科瑞项目管理有限公司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西安市未央区妇幼保健计划生育服务中心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赛科瑞项目管理有限公司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赛科瑞项目管理有限公司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满足谈判文件要求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联系人：张主任</w:t>
      </w:r>
    </w:p>
    <w:p>
      <w:pPr>
        <w:pStyle w:val="null3"/>
      </w:pPr>
      <w:r>
        <w:rPr>
          <w:rFonts w:ascii="仿宋_GB2312" w:hAnsi="仿宋_GB2312" w:cs="仿宋_GB2312" w:eastAsia="仿宋_GB2312"/>
        </w:rPr>
        <w:t>联系电话：029-89163924</w:t>
      </w:r>
    </w:p>
    <w:p>
      <w:pPr>
        <w:pStyle w:val="null3"/>
      </w:pPr>
      <w:r>
        <w:rPr>
          <w:rFonts w:ascii="仿宋_GB2312" w:hAnsi="仿宋_GB2312" w:cs="仿宋_GB2312" w:eastAsia="仿宋_GB2312"/>
        </w:rPr>
        <w:t>地址：西安市未央区连心路</w:t>
      </w:r>
    </w:p>
    <w:p>
      <w:pPr>
        <w:pStyle w:val="null3"/>
      </w:pPr>
      <w:r>
        <w:rPr>
          <w:rFonts w:ascii="仿宋_GB2312" w:hAnsi="仿宋_GB2312" w:cs="仿宋_GB2312" w:eastAsia="仿宋_GB2312"/>
        </w:rPr>
        <w:t>邮编：710018</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联系人：邵工</w:t>
      </w:r>
    </w:p>
    <w:p>
      <w:pPr>
        <w:pStyle w:val="null3"/>
      </w:pPr>
      <w:r>
        <w:rPr>
          <w:rFonts w:ascii="仿宋_GB2312" w:hAnsi="仿宋_GB2312" w:cs="仿宋_GB2312" w:eastAsia="仿宋_GB2312"/>
        </w:rPr>
        <w:t>联系电话：19829362686</w:t>
      </w:r>
    </w:p>
    <w:p>
      <w:pPr>
        <w:pStyle w:val="null3"/>
      </w:pPr>
      <w:r>
        <w:rPr>
          <w:rFonts w:ascii="仿宋_GB2312" w:hAnsi="仿宋_GB2312" w:cs="仿宋_GB2312" w:eastAsia="仿宋_GB2312"/>
        </w:rPr>
        <w:t>地址：西安市未央区未央路665号未央城建集团7楼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西安市未央区妇幼保健计划生育服务中心免费孕前检查项目试剂一批。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标的名称：试剂采购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sz w:val="19"/>
                    </w:rPr>
                    <w:t xml:space="preserve"> </w:t>
                  </w:r>
                </w:p>
              </w:tc>
              <w:tc>
                <w:tcPr>
                  <w:tcW w:type="dxa" w:w="102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检验科试剂用量清单</w:t>
                  </w:r>
                </w:p>
              </w:tc>
              <w:tc>
                <w:tcPr>
                  <w:tcW w:type="dxa" w:w="511"/>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试剂用量</w:t>
                  </w:r>
                </w:p>
              </w:tc>
              <w:tc>
                <w:tcPr>
                  <w:tcW w:type="dxa" w:w="10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梅毒螺旋体抗体检测试剂盒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乙型肝炎病毒五项检测试剂盒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TORCH优生病毒检测试剂盒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沙眼衣原体抗原检测试剂盒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淋球菌检测试剂盒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RhD血型检测试剂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抗凝管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促凝管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15275</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血细胞质控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尿质控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生化清洁液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生化血糖试剂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生化转氨酶试剂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生化肌酐试剂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发光促甲状腺试剂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发光反应杯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发光清洁液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发光底物液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生化质控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血细胞探头清洁液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血细胞溶血剂</w:t>
                  </w:r>
                  <w:r>
                    <w:rPr>
                      <w:rFonts w:ascii="仿宋_GB2312" w:hAnsi="仿宋_GB2312" w:cs="仿宋_GB2312" w:eastAsia="仿宋_GB2312"/>
                      <w:sz w:val="21"/>
                      <w:color w:val="000000"/>
                    </w:rPr>
                    <w:t>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血细胞溶血剂</w:t>
                  </w:r>
                  <w:r>
                    <w:rPr>
                      <w:rFonts w:ascii="仿宋_GB2312" w:hAnsi="仿宋_GB2312" w:cs="仿宋_GB2312" w:eastAsia="仿宋_GB2312"/>
                      <w:sz w:val="21"/>
                      <w:color w:val="000000"/>
                    </w:rPr>
                    <w:t>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血细胞溶血剂</w:t>
                  </w:r>
                  <w:r>
                    <w:rPr>
                      <w:rFonts w:ascii="仿宋_GB2312" w:hAnsi="仿宋_GB2312" w:cs="仿宋_GB2312" w:eastAsia="仿宋_GB2312"/>
                      <w:sz w:val="21"/>
                      <w:color w:val="000000"/>
                    </w:rPr>
                    <w:t>LH</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1.5ml离心管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0.5ml塑料吸管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塑料试管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血细胞稀释液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玻片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采血针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尿试纸条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TORCH优生五项病毒酶免法检测试剂盒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血型定型纸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血型反定型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医院现用机型</w:t>
            </w:r>
            <w:r>
              <w:rPr>
                <w:rFonts w:ascii="仿宋_GB2312" w:hAnsi="仿宋_GB2312" w:cs="仿宋_GB2312" w:eastAsia="仿宋_GB2312"/>
                <w:sz w:val="21"/>
              </w:rPr>
              <w:t>MAGLUMI-X3</w:t>
            </w:r>
            <w:r>
              <w:rPr>
                <w:rFonts w:ascii="仿宋_GB2312" w:hAnsi="仿宋_GB2312" w:cs="仿宋_GB2312" w:eastAsia="仿宋_GB2312"/>
                <w:sz w:val="21"/>
              </w:rPr>
              <w:t>；</w:t>
            </w:r>
            <w:r>
              <w:rPr>
                <w:rFonts w:ascii="仿宋_GB2312" w:hAnsi="仿宋_GB2312" w:cs="仿宋_GB2312" w:eastAsia="仿宋_GB2312"/>
                <w:sz w:val="21"/>
              </w:rPr>
              <w:t>发光促甲状腺试剂</w:t>
            </w:r>
            <w:r>
              <w:rPr>
                <w:rFonts w:ascii="仿宋_GB2312" w:hAnsi="仿宋_GB2312" w:cs="仿宋_GB2312" w:eastAsia="仿宋_GB2312"/>
                <w:sz w:val="21"/>
              </w:rPr>
              <w:t>需满足现</w:t>
            </w:r>
            <w:r>
              <w:rPr>
                <w:rFonts w:ascii="仿宋_GB2312" w:hAnsi="仿宋_GB2312" w:cs="仿宋_GB2312" w:eastAsia="仿宋_GB2312"/>
                <w:sz w:val="21"/>
              </w:rPr>
              <w:t>专机专用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所有试剂送到时有效期必须</w:t>
            </w:r>
            <w:r>
              <w:rPr>
                <w:rFonts w:ascii="仿宋_GB2312" w:hAnsi="仿宋_GB2312" w:cs="仿宋_GB2312" w:eastAsia="仿宋_GB2312"/>
                <w:sz w:val="21"/>
              </w:rPr>
              <w:t>≥6个月；</w:t>
            </w:r>
            <w:r>
              <w:rPr>
                <w:rFonts w:ascii="仿宋_GB2312" w:hAnsi="仿宋_GB2312" w:cs="仿宋_GB2312" w:eastAsia="仿宋_GB2312"/>
                <w:sz w:val="21"/>
              </w:rPr>
              <w:t>乙型肝炎病毒五项检测试剂盒</w:t>
            </w:r>
            <w:r>
              <w:rPr>
                <w:rFonts w:ascii="仿宋_GB2312" w:hAnsi="仿宋_GB2312" w:cs="仿宋_GB2312" w:eastAsia="仿宋_GB2312"/>
                <w:sz w:val="21"/>
              </w:rPr>
              <w:t>、</w:t>
            </w:r>
            <w:r>
              <w:rPr>
                <w:rFonts w:ascii="仿宋_GB2312" w:hAnsi="仿宋_GB2312" w:cs="仿宋_GB2312" w:eastAsia="仿宋_GB2312"/>
                <w:sz w:val="21"/>
              </w:rPr>
              <w:t>TORCH优生病毒检测试剂盒</w:t>
            </w:r>
            <w:r>
              <w:rPr>
                <w:rFonts w:ascii="仿宋_GB2312" w:hAnsi="仿宋_GB2312" w:cs="仿宋_GB2312" w:eastAsia="仿宋_GB2312"/>
                <w:sz w:val="21"/>
              </w:rPr>
              <w:t>为核心产品</w:t>
            </w:r>
            <w:r>
              <w:rPr>
                <w:rFonts w:ascii="仿宋_GB2312" w:hAnsi="仿宋_GB2312" w:cs="仿宋_GB2312" w:eastAsia="仿宋_GB2312"/>
                <w:sz w:val="21"/>
              </w:rPr>
              <w:t>；</w:t>
            </w:r>
          </w:p>
          <w:p>
            <w:pPr>
              <w:pStyle w:val="null3"/>
            </w:pPr>
            <w:r>
              <w:rPr>
                <w:rFonts w:ascii="仿宋_GB2312" w:hAnsi="仿宋_GB2312" w:cs="仿宋_GB2312" w:eastAsia="仿宋_GB2312"/>
                <w:sz w:val="21"/>
              </w:rPr>
              <w:t>3、本项目中采购的试剂如有在"陕西药品和医用耗材招采管理系统"备案的则在该系统内进行采购（提供承诺函）。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合同签订后1年（成交人在接到采购人的采购需清单后72小时内货物交付到采购人指定地点，当采购金额达预算金额后，合同自动终止）</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西安市未央区妇幼保健计划生育服务中心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交货验收入库时，乙方向甲方开具正规发票，并提供所供货品的进货发票，进货发票金额不得遮盖，确保“两票制”，乙方要如实开具发票，不得变更开票内容，乙方开具发票出现税务争议时，乙方需承担税款、滞纳金、罚款等赔偿责任以及其他相关责任，3个月后甲方向乙方据实结算转账支付货款，具体以双方签订合同为准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货物到达甲方指定地点后，甲乙双方根据合同要求，进行外观验收，确认产地、规格、型号和数量。验收无误，双方在货物清单上签字确认，验收不作为产品质量合格的最终依据。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（一）按《民法典》、《政府采购法》中的相关条款执行。 （二）未按合同要求提供货物或质量不能满足采购技术要求，乙方必须无条件更换，提高技术，完善质量，否则，甲方有权终止合同，并对乙方的违约行为报监管机构进行相应的处罚，要求乙方赔偿甲方质量不合格产品价款的2倍作为违约金。 （三）乙方不能按期交货，每延迟一天，乙方应偿付甲方总货款的0.5%的迟延违约金，违约金可累计计算。超过30天未交货，甲方有权解除合同，乙方应赔偿甲方总货款的30%作为违约金。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采购的，须提供法定代表人身份证明(附法人身份证复印件，法人身份证复印件或扫描件）；法定代表人授权代表参加采购的，须提供法定代表人授权委托书(附法人及被授权人身份证复印件或扫描件）；</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提供具有财务审计资质单位出具的2025年度财务报告（成立时间至谈判时间不足一年的可提供成立后任意时段的资产负债表）或谈判前六个月内其基本账户银行出具的资信证明；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提供截止至谈判时间前一年内任意一个月的缴费凭据；（依法免税的供应商应提供相关文件证明）；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提供截止至谈判时间前一年内任意一个月的社保缴费凭据或社保机构开具的社会保险参保缴费情况证明；（依法不需要缴纳社会保障资金的供应商应提供相关证明）；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为制造厂家须提供营业执照、医疗器械生产企业许可证、医疗器械注册证及附件；供应商为经销商的须提供营业执照、医疗器械经营许可证，制造厂家营业执照、医疗器械生产许可证、医疗器械注册证及附件；</w:t>
            </w:r>
          </w:p>
        </w:tc>
        <w:tc>
          <w:tcPr>
            <w:tcW w:type="dxa" w:w="3322"/>
          </w:tcPr>
          <w:p>
            <w:pPr>
              <w:pStyle w:val="null3"/>
            </w:pPr>
            <w:r>
              <w:rPr>
                <w:rFonts w:ascii="仿宋_GB2312" w:hAnsi="仿宋_GB2312" w:cs="仿宋_GB2312" w:eastAsia="仿宋_GB2312"/>
              </w:rPr>
              <w:t>供应商为制造厂家须提供营业执照、医疗器械生产企业许可证、医疗器械注册证及附件；供应商为经销商的须提供营业执照、医疗器械经营许可证，制造厂家营业执照、医疗器械生产许可证、医疗器械注册证及附件；（复印件或扫描件）</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http://www.creditchina.gov.cn)列入“严重失信主体、经营异常名录、重大税收违法失信主体、政府采购严重违法失信行为记录名单”；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响应文件的有效性（签字、时间、盖章等）</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响应文件的响应性（是否存在实质性偏离、缺项、漏项等）</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响应亲属关系声明函、严格遵守“两票制”承诺函、"陕西药品和医用耗材招采管理系统"采购承诺函</w:t>
            </w:r>
          </w:p>
        </w:tc>
        <w:tc>
          <w:tcPr>
            <w:tcW w:type="dxa" w:w="1661"/>
          </w:tcPr>
          <w:p>
            <w:pPr>
              <w:pStyle w:val="null3"/>
            </w:pPr>
            <w:r>
              <w:rPr>
                <w:rFonts w:ascii="仿宋_GB2312" w:hAnsi="仿宋_GB2312" w:cs="仿宋_GB2312" w:eastAsia="仿宋_GB2312"/>
              </w:rPr>
              <w:t>商务技术部分.docx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