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版本号：HXGJXM2026-ZC-CS102720260626002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西咸院区配送服务中心采购项目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HXGJXM2026-ZC-CS1027</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西咸院区配送服务中心采购项目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西咸院区配送服务中心采购项目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咸院区配送服务中心采购项目，项目主要内容包括：标本配送服务、药物配送服务、大容量输液配送、各类报告单发放、病历收送、消毒供应室下收下送、病人陪检（危重病人、VIP病人、无陪人病人）、手术室病人转运（含介入手术）、退药及院方安排的其它配送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采购包1（西咸院区配送服务中心采购项目）：属于专门面向中小企业采购。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在磋商截止日前一年内在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2、信用记录：供应商未被“信用中国”网站列入失信被执行人和重大税收违法失信主体，未被中国政府采购 网列入政府采购严重违法失信行为记录名单(处罚期限届满的除外)。（以开标现场信用记录查询结果为准）</w:t>
      </w:r>
    </w:p>
    <w:p>
      <w:pPr>
        <w:pStyle w:val="null3"/>
      </w:pPr>
      <w:r>
        <w:rPr>
          <w:rFonts w:ascii="仿宋_GB2312" w:hAnsi="仿宋_GB2312" w:cs="仿宋_GB2312" w:eastAsia="仿宋_GB2312"/>
        </w:rPr>
        <w:t>3、磋商保证金：提供磋商保证金缴纳凭证或担保机构出具的保函。</w:t>
      </w:r>
    </w:p>
    <w:p>
      <w:pPr>
        <w:pStyle w:val="null3"/>
      </w:pPr>
      <w:r>
        <w:rPr>
          <w:rFonts w:ascii="仿宋_GB2312" w:hAnsi="仿宋_GB2312" w:cs="仿宋_GB2312" w:eastAsia="仿宋_GB2312"/>
        </w:rPr>
        <w:t>4、非联合体：本项目不接受联合体磋商。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029-85253261-3458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陆文科、康敏茹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规定的招标代理服务收费标准，50万元（含）以下项目按照下浮40%进行收取；50万元（不含）以上的项目按照下浮43%进行收取。 成交单位在领取成交通知书前，须向采购代理机构一次性支付代理服务费。 代理服务费账户：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按文件中工作要求及服务标准进行验收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联系人：陆文科、康敏茹</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咸院区配送服务中心采购项目，项目主要内容包括：标本配送服务、药物配送服务、大容量输液配送、各类报告单发放、病历收送、消毒供应室下收下送、病人陪检（危重病人、VIP病人、无陪人病人）、手术室病人转运（含介入手术）、退药及院方安排的其它配送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西咸院区配送服务中心采购项目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标的名称：西咸院区配送服务中心采购项目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项目主要内容</w:t>
            </w:r>
          </w:p>
          <w:p>
            <w:pPr>
              <w:pStyle w:val="null3"/>
              <w:jc w:val="both"/>
            </w:pPr>
            <w:r>
              <w:rPr>
                <w:rFonts w:ascii="仿宋_GB2312" w:hAnsi="仿宋_GB2312" w:cs="仿宋_GB2312" w:eastAsia="仿宋_GB2312"/>
                <w:sz w:val="20"/>
              </w:rPr>
              <w:t>1、标本配送服务：住院病员的各类标本（包括血液、痰液、大小便、各种分泌物以及病理性标本）按要求及时配送到检验科、输血科及病理科各窗口及体检中心的各类标本。</w:t>
            </w:r>
          </w:p>
          <w:p>
            <w:pPr>
              <w:pStyle w:val="null3"/>
              <w:jc w:val="both"/>
            </w:pPr>
            <w:r>
              <w:rPr>
                <w:rFonts w:ascii="仿宋_GB2312" w:hAnsi="仿宋_GB2312" w:cs="仿宋_GB2312" w:eastAsia="仿宋_GB2312"/>
                <w:sz w:val="20"/>
              </w:rPr>
              <w:t>2、药物配送服务：临床科室的药物类服务，包括中西药、中草药、以及制剂类药物、静配中心药品、及退药服务等。</w:t>
            </w:r>
          </w:p>
          <w:p>
            <w:pPr>
              <w:pStyle w:val="null3"/>
              <w:jc w:val="both"/>
            </w:pPr>
            <w:r>
              <w:rPr>
                <w:rFonts w:ascii="仿宋_GB2312" w:hAnsi="仿宋_GB2312" w:cs="仿宋_GB2312" w:eastAsia="仿宋_GB2312"/>
                <w:sz w:val="20"/>
              </w:rPr>
              <w:t>3、大容量输液配送：临床科室所需药物（大容量输液）按要求及时配送到各科室。</w:t>
            </w:r>
          </w:p>
          <w:p>
            <w:pPr>
              <w:pStyle w:val="null3"/>
              <w:jc w:val="both"/>
            </w:pPr>
            <w:r>
              <w:rPr>
                <w:rFonts w:ascii="仿宋_GB2312" w:hAnsi="仿宋_GB2312" w:cs="仿宋_GB2312" w:eastAsia="仿宋_GB2312"/>
                <w:sz w:val="20"/>
              </w:rPr>
              <w:t>4、各类报告单发放：将科室所需各类报告单按照科室及患者信息准确收取发放。</w:t>
            </w:r>
          </w:p>
          <w:p>
            <w:pPr>
              <w:pStyle w:val="null3"/>
              <w:jc w:val="both"/>
            </w:pPr>
            <w:r>
              <w:rPr>
                <w:rFonts w:ascii="仿宋_GB2312" w:hAnsi="仿宋_GB2312" w:cs="仿宋_GB2312" w:eastAsia="仿宋_GB2312"/>
                <w:sz w:val="20"/>
              </w:rPr>
              <w:t>5、病历收送：将科室所需患者病历按照科室及患者信息准确收取发放。</w:t>
            </w:r>
          </w:p>
          <w:p>
            <w:pPr>
              <w:pStyle w:val="null3"/>
              <w:jc w:val="both"/>
            </w:pPr>
            <w:r>
              <w:rPr>
                <w:rFonts w:ascii="仿宋_GB2312" w:hAnsi="仿宋_GB2312" w:cs="仿宋_GB2312" w:eastAsia="仿宋_GB2312"/>
                <w:sz w:val="20"/>
              </w:rPr>
              <w:t>6、消毒供应室下收下送：完成消毒供应中心物品的下收下送。</w:t>
            </w:r>
          </w:p>
          <w:p>
            <w:pPr>
              <w:pStyle w:val="null3"/>
              <w:jc w:val="both"/>
            </w:pPr>
            <w:r>
              <w:rPr>
                <w:rFonts w:ascii="仿宋_GB2312" w:hAnsi="仿宋_GB2312" w:cs="仿宋_GB2312" w:eastAsia="仿宋_GB2312"/>
                <w:sz w:val="20"/>
              </w:rPr>
              <w:t>7、病人陪检（危重病人、VIP病人、无陪人病人）：按需求患者的检查要求提供全院陪检服务。</w:t>
            </w:r>
          </w:p>
          <w:p>
            <w:pPr>
              <w:pStyle w:val="null3"/>
              <w:jc w:val="both"/>
            </w:pPr>
            <w:r>
              <w:rPr>
                <w:rFonts w:ascii="仿宋_GB2312" w:hAnsi="仿宋_GB2312" w:cs="仿宋_GB2312" w:eastAsia="仿宋_GB2312"/>
                <w:sz w:val="20"/>
              </w:rPr>
              <w:t>8、手术室病人转运（含介入手术室）：按要求协助医护人员完成手术（含介入手术）病人接送及转运工作。</w:t>
            </w:r>
          </w:p>
          <w:p>
            <w:pPr>
              <w:pStyle w:val="null3"/>
              <w:jc w:val="both"/>
            </w:pPr>
            <w:r>
              <w:rPr>
                <w:rFonts w:ascii="仿宋_GB2312" w:hAnsi="仿宋_GB2312" w:cs="仿宋_GB2312" w:eastAsia="仿宋_GB2312"/>
                <w:sz w:val="20"/>
              </w:rPr>
              <w:t>9、退药：按照医院药剂处对退药的要求规范执行退药。</w:t>
            </w:r>
          </w:p>
          <w:p>
            <w:pPr>
              <w:pStyle w:val="null3"/>
            </w:pPr>
            <w:r>
              <w:rPr>
                <w:rFonts w:ascii="仿宋_GB2312" w:hAnsi="仿宋_GB2312" w:cs="仿宋_GB2312" w:eastAsia="仿宋_GB2312"/>
                <w:sz w:val="20"/>
              </w:rPr>
              <w:t>10、完成院方安排的其它配送工作。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二、技术要求</w:t>
            </w:r>
          </w:p>
          <w:p>
            <w:pPr>
              <w:pStyle w:val="null3"/>
              <w:spacing w:after="120"/>
              <w:jc w:val="left"/>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工作要求与质量标准</w:t>
            </w:r>
          </w:p>
          <w:tbl>
            <w:tblPr>
              <w:tblInd w:type="dxa" w:w="120"/>
              <w:tblBorders>
                <w:top w:val="none" w:color="000000" w:sz="4"/>
                <w:left w:val="none" w:color="000000" w:sz="4"/>
                <w:bottom w:val="none" w:color="000000" w:sz="4"/>
                <w:right w:val="none" w:color="000000" w:sz="4"/>
                <w:insideH w:val="none"/>
                <w:insideV w:val="none"/>
              </w:tblBorders>
            </w:tblPr>
            <w:tblGrid>
              <w:gridCol w:w="412"/>
              <w:gridCol w:w="1120"/>
              <w:gridCol w:w="1019"/>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工作内容</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工作要求</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质量标准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标本配送服务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标本配送服务：住院病员的各类标本（包括血液、痰液、大小便、各种分泌物以及病理性标本）按要求及时配送到检验科、输血科及病理科各窗口及体检中心的各类标本；</w:t>
                  </w:r>
                </w:p>
                <w:p>
                  <w:pPr>
                    <w:pStyle w:val="null3"/>
                    <w:numPr>
                      <w:ilvl w:val="0"/>
                      <w:numId w:val="1"/>
                    </w:numPr>
                    <w:jc w:val="left"/>
                  </w:pPr>
                  <w:r>
                    <w:rPr>
                      <w:rFonts w:ascii="仿宋_GB2312" w:hAnsi="仿宋_GB2312" w:cs="仿宋_GB2312" w:eastAsia="仿宋_GB2312"/>
                      <w:sz w:val="20"/>
                    </w:rPr>
                    <w:t>机器人</w:t>
                  </w:r>
                  <w:r>
                    <w:rPr>
                      <w:rFonts w:ascii="仿宋_GB2312" w:hAnsi="仿宋_GB2312" w:cs="仿宋_GB2312" w:eastAsia="仿宋_GB2312"/>
                      <w:sz w:val="20"/>
                    </w:rPr>
                    <w:t>进行配送</w:t>
                  </w:r>
                  <w:r>
                    <w:rPr>
                      <w:rFonts w:ascii="仿宋_GB2312" w:hAnsi="仿宋_GB2312" w:cs="仿宋_GB2312" w:eastAsia="仿宋_GB2312"/>
                      <w:sz w:val="20"/>
                    </w:rPr>
                    <w:t>。</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安全性、时效性、应对性等符合质量标准（见服务质量标准）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大容量输液配送</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标准</w:t>
                  </w:r>
                  <w:r>
                    <w:rPr>
                      <w:rFonts w:ascii="仿宋_GB2312" w:hAnsi="仿宋_GB2312" w:cs="仿宋_GB2312" w:eastAsia="仿宋_GB2312"/>
                      <w:sz w:val="20"/>
                    </w:rPr>
                    <w:t>配送</w:t>
                  </w:r>
                  <w:r>
                    <w:rPr>
                      <w:rFonts w:ascii="仿宋_GB2312" w:hAnsi="仿宋_GB2312" w:cs="仿宋_GB2312" w:eastAsia="仿宋_GB2312"/>
                      <w:sz w:val="20"/>
                    </w:rPr>
                    <w:t>车进行配送；</w:t>
                  </w:r>
                </w:p>
                <w:p>
                  <w:pPr>
                    <w:pStyle w:val="null3"/>
                    <w:jc w:val="left"/>
                  </w:pPr>
                  <w:r>
                    <w:rPr>
                      <w:rFonts w:ascii="仿宋_GB2312" w:hAnsi="仿宋_GB2312" w:cs="仿宋_GB2312" w:eastAsia="仿宋_GB2312"/>
                      <w:sz w:val="20"/>
                    </w:rPr>
                    <w:t>2.配送</w:t>
                  </w:r>
                  <w:r>
                    <w:rPr>
                      <w:rFonts w:ascii="仿宋_GB2312" w:hAnsi="仿宋_GB2312" w:cs="仿宋_GB2312" w:eastAsia="仿宋_GB2312"/>
                      <w:sz w:val="20"/>
                    </w:rPr>
                    <w:t>及时准确，</w:t>
                  </w:r>
                  <w:r>
                    <w:rPr>
                      <w:rFonts w:ascii="仿宋_GB2312" w:hAnsi="仿宋_GB2312" w:cs="仿宋_GB2312" w:eastAsia="仿宋_GB2312"/>
                      <w:sz w:val="20"/>
                    </w:rPr>
                    <w:t>药品</w:t>
                  </w:r>
                  <w:r>
                    <w:rPr>
                      <w:rFonts w:ascii="仿宋_GB2312" w:hAnsi="仿宋_GB2312" w:cs="仿宋_GB2312" w:eastAsia="仿宋_GB2312"/>
                      <w:sz w:val="20"/>
                    </w:rPr>
                    <w:t>完好无损，满足科室需求。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1.配送</w:t>
                  </w:r>
                  <w:r>
                    <w:rPr>
                      <w:rFonts w:ascii="仿宋_GB2312" w:hAnsi="仿宋_GB2312" w:cs="仿宋_GB2312" w:eastAsia="仿宋_GB2312"/>
                      <w:sz w:val="20"/>
                    </w:rPr>
                    <w:t>符合要求；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送达科室签收，防止差错，保留签收单据备查。</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各类报告单</w:t>
                  </w:r>
                  <w:r>
                    <w:rPr>
                      <w:rFonts w:ascii="仿宋_GB2312" w:hAnsi="仿宋_GB2312" w:cs="仿宋_GB2312" w:eastAsia="仿宋_GB2312"/>
                      <w:sz w:val="20"/>
                    </w:rPr>
                    <w:t>发放</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安排固定时间对科室各类报告单进行收取、发放；</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送达及时，报告单完整，满足科室需求。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送达科室签收，防止差错，保留签收单据备查。</w:t>
                  </w:r>
                </w:p>
                <w:p>
                  <w:pPr>
                    <w:pStyle w:val="null3"/>
                    <w:jc w:val="left"/>
                  </w:pPr>
                  <w:r>
                    <w:rPr>
                      <w:rFonts w:ascii="仿宋_GB2312" w:hAnsi="仿宋_GB2312" w:cs="仿宋_GB2312" w:eastAsia="仿宋_GB2312"/>
                      <w:sz w:val="20"/>
                    </w:rPr>
                    <w:t>3.常规报告单按固定时间收送，加急报告单0.5小时内送达。</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病历收送</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1.安排固定时间针对科室要求进行病历收送；</w:t>
                  </w:r>
                </w:p>
                <w:p>
                  <w:pPr>
                    <w:pStyle w:val="null3"/>
                    <w:jc w:val="both"/>
                  </w:pPr>
                  <w:r>
                    <w:rPr>
                      <w:rFonts w:ascii="仿宋_GB2312" w:hAnsi="仿宋_GB2312" w:cs="仿宋_GB2312" w:eastAsia="仿宋_GB2312"/>
                      <w:sz w:val="20"/>
                    </w:rPr>
                    <w:t>2.收送及时，病历完整，满足科室需求。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送达科室签收，防止差错，保留签收单据备查</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3.常规病历按固定时间收送，加急病历0.5小时内送达。</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消毒</w:t>
                  </w:r>
                  <w:r>
                    <w:rPr>
                      <w:rFonts w:ascii="仿宋_GB2312" w:hAnsi="仿宋_GB2312" w:cs="仿宋_GB2312" w:eastAsia="仿宋_GB2312"/>
                      <w:sz w:val="20"/>
                    </w:rPr>
                    <w:t>供应室</w:t>
                  </w:r>
                  <w:r>
                    <w:rPr>
                      <w:rFonts w:ascii="仿宋_GB2312" w:hAnsi="仿宋_GB2312" w:cs="仿宋_GB2312" w:eastAsia="仿宋_GB2312"/>
                      <w:sz w:val="20"/>
                    </w:rPr>
                    <w:t>下收下送</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标准</w:t>
                  </w:r>
                  <w:r>
                    <w:rPr>
                      <w:rFonts w:ascii="仿宋_GB2312" w:hAnsi="仿宋_GB2312" w:cs="仿宋_GB2312" w:eastAsia="仿宋_GB2312"/>
                      <w:sz w:val="20"/>
                    </w:rPr>
                    <w:t>配送</w:t>
                  </w:r>
                  <w:r>
                    <w:rPr>
                      <w:rFonts w:ascii="仿宋_GB2312" w:hAnsi="仿宋_GB2312" w:cs="仿宋_GB2312" w:eastAsia="仿宋_GB2312"/>
                      <w:sz w:val="20"/>
                    </w:rPr>
                    <w:t>车进行配送；</w:t>
                  </w:r>
                </w:p>
                <w:p>
                  <w:pPr>
                    <w:pStyle w:val="null3"/>
                    <w:jc w:val="left"/>
                  </w:pPr>
                  <w:r>
                    <w:rPr>
                      <w:rFonts w:ascii="仿宋_GB2312" w:hAnsi="仿宋_GB2312" w:cs="仿宋_GB2312" w:eastAsia="仿宋_GB2312"/>
                      <w:sz w:val="20"/>
                    </w:rPr>
                    <w:t>2.配送</w:t>
                  </w:r>
                  <w:r>
                    <w:rPr>
                      <w:rFonts w:ascii="仿宋_GB2312" w:hAnsi="仿宋_GB2312" w:cs="仿宋_GB2312" w:eastAsia="仿宋_GB2312"/>
                      <w:sz w:val="20"/>
                    </w:rPr>
                    <w:t>及时准确，物品完好无损，满足科室需求。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1.配送</w:t>
                  </w:r>
                  <w:r>
                    <w:rPr>
                      <w:rFonts w:ascii="仿宋_GB2312" w:hAnsi="仿宋_GB2312" w:cs="仿宋_GB2312" w:eastAsia="仿宋_GB2312"/>
                      <w:sz w:val="20"/>
                    </w:rPr>
                    <w:t>符合要求；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送达科室签收，防止差错，保留签收单据备查。</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病人陪检</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危重病人、</w:t>
                  </w:r>
                  <w:r>
                    <w:rPr>
                      <w:rFonts w:ascii="仿宋_GB2312" w:hAnsi="仿宋_GB2312" w:cs="仿宋_GB2312" w:eastAsia="仿宋_GB2312"/>
                      <w:sz w:val="20"/>
                    </w:rPr>
                    <w:t>VIP病人、无陪人病人</w:t>
                  </w:r>
                  <w:r>
                    <w:rPr>
                      <w:rFonts w:ascii="仿宋_GB2312" w:hAnsi="仿宋_GB2312" w:cs="仿宋_GB2312" w:eastAsia="仿宋_GB2312"/>
                      <w:sz w:val="20"/>
                    </w:rPr>
                    <w:t>）</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.调度中心统一安排人员陪</w:t>
                  </w:r>
                  <w:r>
                    <w:rPr>
                      <w:rFonts w:ascii="仿宋_GB2312" w:hAnsi="仿宋_GB2312" w:cs="仿宋_GB2312" w:eastAsia="仿宋_GB2312"/>
                      <w:sz w:val="20"/>
                    </w:rPr>
                    <w:t>所需</w:t>
                  </w:r>
                  <w:r>
                    <w:rPr>
                      <w:rFonts w:ascii="仿宋_GB2312" w:hAnsi="仿宋_GB2312" w:cs="仿宋_GB2312" w:eastAsia="仿宋_GB2312"/>
                      <w:sz w:val="20"/>
                    </w:rPr>
                    <w:t>病人检查；</w:t>
                  </w:r>
                </w:p>
                <w:p>
                  <w:pPr>
                    <w:pStyle w:val="null3"/>
                  </w:pPr>
                  <w:r>
                    <w:rPr>
                      <w:rFonts w:ascii="仿宋_GB2312" w:hAnsi="仿宋_GB2312" w:cs="仿宋_GB2312" w:eastAsia="仿宋_GB2312"/>
                      <w:sz w:val="20"/>
                    </w:rPr>
                    <w:t>2陪检人员到科室接患者做检查，与临床护士进行交接，并询问患者情况，不要穿拖鞋，做好保暖工作；</w:t>
                  </w:r>
                </w:p>
                <w:p>
                  <w:pPr>
                    <w:pStyle w:val="null3"/>
                  </w:pPr>
                  <w:r>
                    <w:rPr>
                      <w:rFonts w:ascii="仿宋_GB2312" w:hAnsi="仿宋_GB2312" w:cs="仿宋_GB2312" w:eastAsia="仿宋_GB2312"/>
                      <w:sz w:val="20"/>
                    </w:rPr>
                    <w:t>3.</w:t>
                  </w:r>
                  <w:r>
                    <w:rPr>
                      <w:rFonts w:ascii="仿宋_GB2312" w:hAnsi="仿宋_GB2312" w:cs="仿宋_GB2312" w:eastAsia="仿宋_GB2312"/>
                      <w:sz w:val="20"/>
                    </w:rPr>
                    <w:t>快速评估病人，若患者行动不便，根据情况选择合适的辅助工具，如推床、轮椅等；</w:t>
                  </w:r>
                </w:p>
                <w:p>
                  <w:pPr>
                    <w:pStyle w:val="null3"/>
                  </w:pPr>
                  <w:r>
                    <w:rPr>
                      <w:rFonts w:ascii="仿宋_GB2312" w:hAnsi="仿宋_GB2312" w:cs="仿宋_GB2312" w:eastAsia="仿宋_GB2312"/>
                      <w:sz w:val="20"/>
                    </w:rPr>
                    <w:t>4.</w:t>
                  </w:r>
                  <w:r>
                    <w:rPr>
                      <w:rFonts w:ascii="仿宋_GB2312" w:hAnsi="仿宋_GB2312" w:cs="仿宋_GB2312" w:eastAsia="仿宋_GB2312"/>
                      <w:sz w:val="20"/>
                    </w:rPr>
                    <w:t>送患者做检查途中发生特殊情况第一时间与科室护士长联系。病人情况危急，到最近的护士站请求帮助；</w:t>
                  </w:r>
                </w:p>
                <w:p>
                  <w:pPr>
                    <w:pStyle w:val="null3"/>
                  </w:pPr>
                  <w:r>
                    <w:rPr>
                      <w:rFonts w:ascii="仿宋_GB2312" w:hAnsi="仿宋_GB2312" w:cs="仿宋_GB2312" w:eastAsia="仿宋_GB2312"/>
                      <w:sz w:val="20"/>
                    </w:rPr>
                    <w:t>5.</w:t>
                  </w:r>
                  <w:r>
                    <w:rPr>
                      <w:rFonts w:ascii="仿宋_GB2312" w:hAnsi="仿宋_GB2312" w:cs="仿宋_GB2312" w:eastAsia="仿宋_GB2312"/>
                      <w:sz w:val="20"/>
                    </w:rPr>
                    <w:t>患者到检查科室需要再次核对检查单，并告知患者检查注意事项；</w:t>
                  </w:r>
                </w:p>
                <w:p>
                  <w:pPr>
                    <w:pStyle w:val="null3"/>
                  </w:pPr>
                  <w:r>
                    <w:rPr>
                      <w:rFonts w:ascii="仿宋_GB2312" w:hAnsi="仿宋_GB2312" w:cs="仿宋_GB2312" w:eastAsia="仿宋_GB2312"/>
                      <w:sz w:val="20"/>
                    </w:rPr>
                    <w:t>6.</w:t>
                  </w:r>
                  <w:r>
                    <w:rPr>
                      <w:rFonts w:ascii="仿宋_GB2312" w:hAnsi="仿宋_GB2312" w:cs="仿宋_GB2312" w:eastAsia="仿宋_GB2312"/>
                      <w:sz w:val="20"/>
                    </w:rPr>
                    <w:t>患者到检查科室等待时，如病情发生变化，自主表述身体不适，第一时间与科室打电话说明情况，并告知组长。如患者情况较重，告知检查科室护士，根据检查科室护士要求做相应工作；</w:t>
                  </w:r>
                </w:p>
                <w:p>
                  <w:pPr>
                    <w:pStyle w:val="null3"/>
                  </w:pPr>
                  <w:r>
                    <w:rPr>
                      <w:rFonts w:ascii="仿宋_GB2312" w:hAnsi="仿宋_GB2312" w:cs="仿宋_GB2312" w:eastAsia="仿宋_GB2312"/>
                      <w:sz w:val="20"/>
                    </w:rPr>
                    <w:t>9.病人做完检查后，及时将病人安全接回病房，与临床护士进行交接签字。</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1.服务态度端正，服务及时，检查前10分钟到达病房</w:t>
                  </w:r>
                  <w:r>
                    <w:rPr>
                      <w:rFonts w:ascii="仿宋_GB2312" w:hAnsi="仿宋_GB2312" w:cs="仿宋_GB2312" w:eastAsia="仿宋_GB2312"/>
                      <w:sz w:val="20"/>
                    </w:rPr>
                    <w:t>，</w:t>
                  </w:r>
                  <w:r>
                    <w:rPr>
                      <w:rFonts w:ascii="仿宋_GB2312" w:hAnsi="仿宋_GB2312" w:cs="仿宋_GB2312" w:eastAsia="仿宋_GB2312"/>
                      <w:sz w:val="20"/>
                    </w:rPr>
                    <w:t>调度准确；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.病人身份信息核对无误，</w:t>
                  </w:r>
                  <w:r>
                    <w:rPr>
                      <w:rFonts w:ascii="仿宋_GB2312" w:hAnsi="仿宋_GB2312" w:cs="仿宋_GB2312" w:eastAsia="仿宋_GB2312"/>
                      <w:sz w:val="20"/>
                    </w:rPr>
                    <w:t>交接</w:t>
                  </w:r>
                  <w:r>
                    <w:rPr>
                      <w:rFonts w:ascii="仿宋_GB2312" w:hAnsi="仿宋_GB2312" w:cs="仿宋_GB2312" w:eastAsia="仿宋_GB2312"/>
                      <w:sz w:val="20"/>
                    </w:rPr>
                    <w:t>该病人检查时的注意事项；</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.陪检及护送过程中做好防护措施，</w:t>
                  </w:r>
                  <w:r>
                    <w:rPr>
                      <w:rFonts w:ascii="仿宋_GB2312" w:hAnsi="仿宋_GB2312" w:cs="仿宋_GB2312" w:eastAsia="仿宋_GB2312"/>
                      <w:sz w:val="20"/>
                    </w:rPr>
                    <w:t>及时观察病人情况</w:t>
                  </w:r>
                  <w:r>
                    <w:rPr>
                      <w:rFonts w:ascii="仿宋_GB2312" w:hAnsi="仿宋_GB2312" w:cs="仿宋_GB2312" w:eastAsia="仿宋_GB2312"/>
                      <w:sz w:val="20"/>
                    </w:rPr>
                    <w:t>保障病人安全；</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.危重病人医护陪同检查</w:t>
                  </w:r>
                  <w:r>
                    <w:rPr>
                      <w:rFonts w:ascii="仿宋_GB2312" w:hAnsi="仿宋_GB2312" w:cs="仿宋_GB2312" w:eastAsia="仿宋_GB2312"/>
                      <w:sz w:val="20"/>
                    </w:rPr>
                    <w:t>。</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手术病人转运（含介入手术室）</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调度中心统一安排人员</w:t>
                  </w:r>
                  <w:r>
                    <w:rPr>
                      <w:rFonts w:ascii="仿宋_GB2312" w:hAnsi="仿宋_GB2312" w:cs="仿宋_GB2312" w:eastAsia="仿宋_GB2312"/>
                      <w:sz w:val="20"/>
                    </w:rPr>
                    <w:t>转运</w:t>
                  </w:r>
                  <w:r>
                    <w:rPr>
                      <w:rFonts w:ascii="仿宋_GB2312" w:hAnsi="仿宋_GB2312" w:cs="仿宋_GB2312" w:eastAsia="仿宋_GB2312"/>
                      <w:sz w:val="20"/>
                    </w:rPr>
                    <w:t>病人；</w:t>
                  </w:r>
                </w:p>
                <w:p>
                  <w:pPr>
                    <w:pStyle w:val="null3"/>
                    <w:jc w:val="left"/>
                  </w:pPr>
                  <w:r>
                    <w:rPr>
                      <w:rFonts w:ascii="仿宋_GB2312" w:hAnsi="仿宋_GB2312" w:cs="仿宋_GB2312" w:eastAsia="仿宋_GB2312"/>
                      <w:sz w:val="20"/>
                    </w:rPr>
                    <w:t>2.转运</w:t>
                  </w:r>
                  <w:r>
                    <w:rPr>
                      <w:rFonts w:ascii="仿宋_GB2312" w:hAnsi="仿宋_GB2312" w:cs="仿宋_GB2312" w:eastAsia="仿宋_GB2312"/>
                      <w:sz w:val="20"/>
                    </w:rPr>
                    <w:t>前</w:t>
                  </w:r>
                  <w:r>
                    <w:rPr>
                      <w:rFonts w:ascii="仿宋_GB2312" w:hAnsi="仿宋_GB2312" w:cs="仿宋_GB2312" w:eastAsia="仿宋_GB2312"/>
                      <w:sz w:val="20"/>
                    </w:rPr>
                    <w:t>和床旁护士核对病人信息，交接转运</w:t>
                  </w:r>
                  <w:r>
                    <w:rPr>
                      <w:rFonts w:ascii="仿宋_GB2312" w:hAnsi="仿宋_GB2312" w:cs="仿宋_GB2312" w:eastAsia="仿宋_GB2312"/>
                      <w:sz w:val="20"/>
                    </w:rPr>
                    <w:t>注意事项；</w:t>
                  </w:r>
                </w:p>
                <w:p>
                  <w:pPr>
                    <w:pStyle w:val="null3"/>
                    <w:jc w:val="left"/>
                  </w:pPr>
                  <w:r>
                    <w:rPr>
                      <w:rFonts w:ascii="仿宋_GB2312" w:hAnsi="仿宋_GB2312" w:cs="仿宋_GB2312" w:eastAsia="仿宋_GB2312"/>
                      <w:sz w:val="20"/>
                    </w:rPr>
                    <w:t>术后与手术室护士</w:t>
                  </w:r>
                  <w:r>
                    <w:rPr>
                      <w:rFonts w:ascii="仿宋_GB2312" w:hAnsi="仿宋_GB2312" w:cs="仿宋_GB2312" w:eastAsia="仿宋_GB2312"/>
                      <w:sz w:val="20"/>
                    </w:rPr>
                    <w:t>的指导下</w:t>
                  </w:r>
                  <w:r>
                    <w:rPr>
                      <w:rFonts w:ascii="仿宋_GB2312" w:hAnsi="仿宋_GB2312" w:cs="仿宋_GB2312" w:eastAsia="仿宋_GB2312"/>
                      <w:sz w:val="20"/>
                    </w:rPr>
                    <w:t>进行患者交接；</w:t>
                  </w:r>
                </w:p>
                <w:p>
                  <w:pPr>
                    <w:pStyle w:val="null3"/>
                    <w:jc w:val="left"/>
                  </w:pPr>
                  <w:r>
                    <w:rPr>
                      <w:rFonts w:ascii="仿宋_GB2312" w:hAnsi="仿宋_GB2312" w:cs="仿宋_GB2312" w:eastAsia="仿宋_GB2312"/>
                      <w:sz w:val="20"/>
                    </w:rPr>
                    <w:t>4.返回病房与临床护士做好床旁交接。</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1.服务态度端正，服务及时，调度准确；</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.病人身份信息核对无误，</w:t>
                  </w:r>
                  <w:r>
                    <w:rPr>
                      <w:rFonts w:ascii="仿宋_GB2312" w:hAnsi="仿宋_GB2312" w:cs="仿宋_GB2312" w:eastAsia="仿宋_GB2312"/>
                      <w:sz w:val="20"/>
                    </w:rPr>
                    <w:t>交接</w:t>
                  </w:r>
                  <w:r>
                    <w:rPr>
                      <w:rFonts w:ascii="仿宋_GB2312" w:hAnsi="仿宋_GB2312" w:cs="仿宋_GB2312" w:eastAsia="仿宋_GB2312"/>
                      <w:sz w:val="20"/>
                    </w:rPr>
                    <w:t>该病人</w:t>
                  </w:r>
                  <w:r>
                    <w:rPr>
                      <w:rFonts w:ascii="仿宋_GB2312" w:hAnsi="仿宋_GB2312" w:cs="仿宋_GB2312" w:eastAsia="仿宋_GB2312"/>
                      <w:sz w:val="20"/>
                    </w:rPr>
                    <w:t>转运</w:t>
                  </w:r>
                  <w:r>
                    <w:rPr>
                      <w:rFonts w:ascii="仿宋_GB2312" w:hAnsi="仿宋_GB2312" w:cs="仿宋_GB2312" w:eastAsia="仿宋_GB2312"/>
                      <w:sz w:val="20"/>
                    </w:rPr>
                    <w:t>时的注意事项；</w:t>
                  </w:r>
                </w:p>
                <w:p>
                  <w:pPr>
                    <w:pStyle w:val="null3"/>
                    <w:spacing w:after="120"/>
                    <w:jc w:val="both"/>
                  </w:pPr>
                  <w:r>
                    <w:rPr>
                      <w:rFonts w:ascii="仿宋_GB2312" w:hAnsi="仿宋_GB2312" w:cs="仿宋_GB2312" w:eastAsia="仿宋_GB2312"/>
                      <w:sz w:val="20"/>
                    </w:rPr>
                    <w:t>3.</w:t>
                  </w:r>
                  <w:r>
                    <w:rPr>
                      <w:rFonts w:ascii="仿宋_GB2312" w:hAnsi="仿宋_GB2312" w:cs="仿宋_GB2312" w:eastAsia="仿宋_GB2312"/>
                      <w:sz w:val="20"/>
                    </w:rPr>
                    <w:t>护送过程中做好防护措施，</w:t>
                  </w:r>
                  <w:r>
                    <w:rPr>
                      <w:rFonts w:ascii="仿宋_GB2312" w:hAnsi="仿宋_GB2312" w:cs="仿宋_GB2312" w:eastAsia="仿宋_GB2312"/>
                      <w:sz w:val="20"/>
                    </w:rPr>
                    <w:t>及时观察病人情况</w:t>
                  </w:r>
                  <w:r>
                    <w:rPr>
                      <w:rFonts w:ascii="仿宋_GB2312" w:hAnsi="仿宋_GB2312" w:cs="仿宋_GB2312" w:eastAsia="仿宋_GB2312"/>
                      <w:sz w:val="20"/>
                    </w:rPr>
                    <w:t>保障病人安全</w:t>
                  </w:r>
                  <w:r>
                    <w:rPr>
                      <w:rFonts w:ascii="仿宋_GB2312" w:hAnsi="仿宋_GB2312" w:cs="仿宋_GB2312" w:eastAsia="仿宋_GB2312"/>
                      <w:sz w:val="20"/>
                    </w:rPr>
                    <w:t>。</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退药</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安排固定时间针对科室退药进行收取操作；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按照药剂处对退药的要求规范执行；</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和临床护士认真核对退药规格、数量等填好《退药登记表》，双方确认无误签字；</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和药房做好退药核对交接工作。</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1.</w:t>
                  </w:r>
                  <w:r>
                    <w:rPr>
                      <w:rFonts w:ascii="仿宋_GB2312" w:hAnsi="仿宋_GB2312" w:cs="仿宋_GB2312" w:eastAsia="仿宋_GB2312"/>
                      <w:sz w:val="20"/>
                    </w:rPr>
                    <w:t>服务态度端正，服务及时；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交接记录完善，时间、接收人、内容签收完整</w:t>
                  </w:r>
                  <w:r>
                    <w:rPr>
                      <w:rFonts w:ascii="仿宋_GB2312" w:hAnsi="仿宋_GB2312" w:cs="仿宋_GB2312" w:eastAsia="仿宋_GB2312"/>
                      <w:sz w:val="20"/>
                    </w:rPr>
                    <w:t>。</w:t>
                  </w:r>
                </w:p>
              </w:tc>
            </w:tr>
          </w:tbl>
          <w:p>
            <w:pPr>
              <w:pStyle w:val="null3"/>
              <w:spacing w:after="120"/>
              <w:jc w:val="left"/>
            </w:pPr>
            <w:r>
              <w:rPr>
                <w:rFonts w:ascii="仿宋_GB2312" w:hAnsi="仿宋_GB2312" w:cs="仿宋_GB2312" w:eastAsia="仿宋_GB2312"/>
                <w:sz w:val="20"/>
                <w:b/>
              </w:rPr>
              <w:t>（二）运作方式</w:t>
            </w:r>
          </w:p>
          <w:p>
            <w:pPr>
              <w:pStyle w:val="null3"/>
              <w:spacing w:after="120"/>
              <w:ind w:firstLine="400"/>
              <w:jc w:val="left"/>
            </w:pPr>
            <w:r>
              <w:rPr>
                <w:rFonts w:ascii="仿宋_GB2312" w:hAnsi="仿宋_GB2312" w:cs="仿宋_GB2312" w:eastAsia="仿宋_GB2312"/>
                <w:sz w:val="20"/>
              </w:rPr>
              <w:t>1.预约任务</w:t>
            </w:r>
            <w:r>
              <w:rPr>
                <w:rFonts w:ascii="仿宋_GB2312" w:hAnsi="仿宋_GB2312" w:cs="仿宋_GB2312" w:eastAsia="仿宋_GB2312"/>
                <w:sz w:val="20"/>
              </w:rPr>
              <w:t>：</w:t>
            </w:r>
            <w:r>
              <w:rPr>
                <w:rFonts w:ascii="仿宋_GB2312" w:hAnsi="仿宋_GB2312" w:cs="仿宋_GB2312" w:eastAsia="仿宋_GB2312"/>
                <w:sz w:val="20"/>
              </w:rPr>
              <w:t>陪检采用预约方式，提前预约，调度人</w:t>
            </w:r>
            <w:r>
              <w:rPr>
                <w:rFonts w:ascii="仿宋_GB2312" w:hAnsi="仿宋_GB2312" w:cs="仿宋_GB2312" w:eastAsia="仿宋_GB2312"/>
                <w:sz w:val="20"/>
              </w:rPr>
              <w:t>员</w:t>
            </w:r>
            <w:r>
              <w:rPr>
                <w:rFonts w:ascii="仿宋_GB2312" w:hAnsi="仿宋_GB2312" w:cs="仿宋_GB2312" w:eastAsia="仿宋_GB2312"/>
                <w:sz w:val="20"/>
              </w:rPr>
              <w:t>根据任务情况安排人员派班。</w:t>
            </w:r>
          </w:p>
          <w:p>
            <w:pPr>
              <w:pStyle w:val="null3"/>
              <w:spacing w:after="120"/>
              <w:ind w:firstLine="400"/>
              <w:jc w:val="left"/>
            </w:pPr>
            <w:r>
              <w:rPr>
                <w:rFonts w:ascii="仿宋_GB2312" w:hAnsi="仿宋_GB2312" w:cs="仿宋_GB2312" w:eastAsia="仿宋_GB2312"/>
                <w:sz w:val="20"/>
              </w:rPr>
              <w:t>2.临时任务</w:t>
            </w:r>
            <w:r>
              <w:rPr>
                <w:rFonts w:ascii="仿宋_GB2312" w:hAnsi="仿宋_GB2312" w:cs="仿宋_GB2312" w:eastAsia="仿宋_GB2312"/>
                <w:sz w:val="20"/>
              </w:rPr>
              <w:t>：</w:t>
            </w:r>
            <w:r>
              <w:rPr>
                <w:rFonts w:ascii="仿宋_GB2312" w:hAnsi="仿宋_GB2312" w:cs="仿宋_GB2312" w:eastAsia="仿宋_GB2312"/>
                <w:sz w:val="20"/>
              </w:rPr>
              <w:t>如危重病人陪检服务</w:t>
            </w:r>
            <w:r>
              <w:rPr>
                <w:rFonts w:ascii="仿宋_GB2312" w:hAnsi="仿宋_GB2312" w:cs="仿宋_GB2312" w:eastAsia="仿宋_GB2312"/>
                <w:sz w:val="20"/>
              </w:rPr>
              <w:t>，</w:t>
            </w:r>
            <w:r>
              <w:rPr>
                <w:rFonts w:ascii="仿宋_GB2312" w:hAnsi="仿宋_GB2312" w:cs="仿宋_GB2312" w:eastAsia="仿宋_GB2312"/>
                <w:sz w:val="20"/>
              </w:rPr>
              <w:t>由科室在信息平台下达任务要求</w:t>
            </w:r>
            <w:r>
              <w:rPr>
                <w:rFonts w:ascii="仿宋_GB2312" w:hAnsi="仿宋_GB2312" w:cs="仿宋_GB2312" w:eastAsia="仿宋_GB2312"/>
                <w:sz w:val="20"/>
              </w:rPr>
              <w:t>，</w:t>
            </w:r>
            <w:r>
              <w:rPr>
                <w:rFonts w:ascii="仿宋_GB2312" w:hAnsi="仿宋_GB2312" w:cs="仿宋_GB2312" w:eastAsia="仿宋_GB2312"/>
                <w:sz w:val="20"/>
              </w:rPr>
              <w:t>调度室按先后顺序安排机动组人员陪检。</w:t>
            </w:r>
          </w:p>
          <w:p>
            <w:pPr>
              <w:pStyle w:val="null3"/>
              <w:jc w:val="both"/>
            </w:pPr>
            <w:r>
              <w:rPr>
                <w:rFonts w:ascii="仿宋_GB2312" w:hAnsi="仿宋_GB2312" w:cs="仿宋_GB2312" w:eastAsia="仿宋_GB2312"/>
                <w:sz w:val="20"/>
                <w:b/>
              </w:rPr>
              <w:t>（三）日常</w:t>
            </w:r>
            <w:r>
              <w:rPr>
                <w:rFonts w:ascii="仿宋_GB2312" w:hAnsi="仿宋_GB2312" w:cs="仿宋_GB2312" w:eastAsia="仿宋_GB2312"/>
                <w:sz w:val="20"/>
                <w:b/>
              </w:rPr>
              <w:t>管理</w:t>
            </w:r>
            <w:r>
              <w:rPr>
                <w:rFonts w:ascii="仿宋_GB2312" w:hAnsi="仿宋_GB2312" w:cs="仿宋_GB2312" w:eastAsia="仿宋_GB2312"/>
                <w:sz w:val="20"/>
                <w:b/>
              </w:rPr>
              <w:t>标准</w:t>
            </w:r>
          </w:p>
          <w:p>
            <w:pPr>
              <w:pStyle w:val="null3"/>
              <w:ind w:firstLine="400"/>
              <w:jc w:val="both"/>
            </w:pPr>
            <w:r>
              <w:rPr>
                <w:rFonts w:ascii="仿宋_GB2312" w:hAnsi="仿宋_GB2312" w:cs="仿宋_GB2312" w:eastAsia="仿宋_GB2312"/>
                <w:sz w:val="20"/>
              </w:rPr>
              <w:t>1.调度工作服务标准</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492"/>
              <w:gridCol w:w="1808"/>
            </w:tblGrid>
            <w:tr>
              <w:tc>
                <w:tcPr>
                  <w:tcW w:type="dxa" w:w="2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0"/>
                    </w:rPr>
                    <w:t>序号</w:t>
                  </w:r>
                </w:p>
              </w:tc>
              <w:tc>
                <w:tcPr>
                  <w:tcW w:type="dxa" w:w="49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服务内容</w:t>
                  </w:r>
                </w:p>
              </w:tc>
              <w:tc>
                <w:tcPr>
                  <w:tcW w:type="dxa" w:w="18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服务标准</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院区调度</w:t>
                  </w:r>
                </w:p>
              </w:tc>
              <w:tc>
                <w:tcPr>
                  <w:tcW w:type="dxa" w:w="18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24小时值守，记录每项工作需求。根据工作紧急情况确定工作的优先顺序。跟踪紧急项目的执行情况。</w:t>
                  </w:r>
                </w:p>
              </w:tc>
            </w:tr>
          </w:tbl>
          <w:p>
            <w:pPr>
              <w:pStyle w:val="null3"/>
              <w:spacing w:after="120"/>
              <w:ind w:left="180"/>
              <w:jc w:val="left"/>
            </w:pPr>
            <w:r>
              <w:rPr>
                <w:rFonts w:ascii="仿宋_GB2312" w:hAnsi="仿宋_GB2312" w:cs="仿宋_GB2312" w:eastAsia="仿宋_GB2312"/>
                <w:sz w:val="20"/>
              </w:rPr>
              <w:t>2.管理工作标准</w:t>
            </w:r>
          </w:p>
          <w:tbl>
            <w:tblPr>
              <w:tblBorders>
                <w:top w:val="none" w:color="000000" w:sz="4"/>
                <w:left w:val="none" w:color="000000" w:sz="4"/>
                <w:bottom w:val="none" w:color="000000" w:sz="4"/>
                <w:right w:val="none" w:color="000000" w:sz="4"/>
                <w:insideH w:val="none"/>
                <w:insideV w:val="none"/>
              </w:tblBorders>
            </w:tblPr>
            <w:tblGrid>
              <w:gridCol w:w="219"/>
              <w:gridCol w:w="506"/>
              <w:gridCol w:w="1246"/>
              <w:gridCol w:w="580"/>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服务标准</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人员管理</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人员上下班必须记录考勤。</w:t>
                  </w:r>
                </w:p>
                <w:p>
                  <w:pPr>
                    <w:pStyle w:val="null3"/>
                    <w:jc w:val="both"/>
                  </w:pPr>
                  <w:r>
                    <w:rPr>
                      <w:rFonts w:ascii="仿宋_GB2312" w:hAnsi="仿宋_GB2312" w:cs="仿宋_GB2312" w:eastAsia="仿宋_GB2312"/>
                      <w:sz w:val="20"/>
                    </w:rPr>
                    <w:t>调换</w:t>
                  </w:r>
                  <w:r>
                    <w:rPr>
                      <w:rFonts w:ascii="仿宋_GB2312" w:hAnsi="仿宋_GB2312" w:cs="仿宋_GB2312" w:eastAsia="仿宋_GB2312"/>
                      <w:sz w:val="20"/>
                    </w:rPr>
                    <w:t>项目负责人</w:t>
                  </w:r>
                  <w:r>
                    <w:rPr>
                      <w:rFonts w:ascii="仿宋_GB2312" w:hAnsi="仿宋_GB2312" w:cs="仿宋_GB2312" w:eastAsia="仿宋_GB2312"/>
                      <w:sz w:val="20"/>
                    </w:rPr>
                    <w:t>须经</w:t>
                  </w:r>
                  <w:r>
                    <w:rPr>
                      <w:rFonts w:ascii="仿宋_GB2312" w:hAnsi="仿宋_GB2312" w:cs="仿宋_GB2312" w:eastAsia="仿宋_GB2312"/>
                      <w:sz w:val="20"/>
                    </w:rPr>
                    <w:t>相关监督部门</w:t>
                  </w:r>
                  <w:r>
                    <w:rPr>
                      <w:rFonts w:ascii="仿宋_GB2312" w:hAnsi="仿宋_GB2312" w:cs="仿宋_GB2312" w:eastAsia="仿宋_GB2312"/>
                      <w:sz w:val="20"/>
                    </w:rPr>
                    <w:t>认可。</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质量管理</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管理人员每天巡视各服务区域。</w:t>
                  </w:r>
                </w:p>
                <w:p>
                  <w:pPr>
                    <w:pStyle w:val="null3"/>
                    <w:jc w:val="both"/>
                  </w:pPr>
                  <w:r>
                    <w:rPr>
                      <w:rFonts w:ascii="仿宋_GB2312" w:hAnsi="仿宋_GB2312" w:cs="仿宋_GB2312" w:eastAsia="仿宋_GB2312"/>
                      <w:sz w:val="20"/>
                    </w:rPr>
                    <w:t>管理人员每月当面征求护士长、</w:t>
                  </w:r>
                  <w:r>
                    <w:rPr>
                      <w:rFonts w:ascii="仿宋_GB2312" w:hAnsi="仿宋_GB2312" w:cs="仿宋_GB2312" w:eastAsia="仿宋_GB2312"/>
                      <w:sz w:val="20"/>
                    </w:rPr>
                    <w:t>各</w:t>
                  </w:r>
                  <w:r>
                    <w:rPr>
                      <w:rFonts w:ascii="仿宋_GB2312" w:hAnsi="仿宋_GB2312" w:cs="仿宋_GB2312" w:eastAsia="仿宋_GB2312"/>
                      <w:sz w:val="20"/>
                    </w:rPr>
                    <w:t>科室负责人</w:t>
                  </w:r>
                  <w:r>
                    <w:rPr>
                      <w:rFonts w:ascii="仿宋_GB2312" w:hAnsi="仿宋_GB2312" w:cs="仿宋_GB2312" w:eastAsia="仿宋_GB2312"/>
                      <w:sz w:val="20"/>
                    </w:rPr>
                    <w:t>针对配送服务所提出</w:t>
                  </w:r>
                  <w:r>
                    <w:rPr>
                      <w:rFonts w:ascii="仿宋_GB2312" w:hAnsi="仿宋_GB2312" w:cs="仿宋_GB2312" w:eastAsia="仿宋_GB2312"/>
                      <w:sz w:val="20"/>
                    </w:rPr>
                    <w:t>的意见和建议</w:t>
                  </w:r>
                  <w:r>
                    <w:rPr>
                      <w:rFonts w:ascii="仿宋_GB2312" w:hAnsi="仿宋_GB2312" w:cs="仿宋_GB2312" w:eastAsia="仿宋_GB2312"/>
                      <w:sz w:val="20"/>
                    </w:rPr>
                    <w:t>并进行调整。</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每项</w:t>
                  </w:r>
                  <w:r>
                    <w:rPr>
                      <w:rFonts w:ascii="仿宋_GB2312" w:hAnsi="仿宋_GB2312" w:cs="仿宋_GB2312" w:eastAsia="仿宋_GB2312"/>
                      <w:sz w:val="20"/>
                    </w:rPr>
                    <w:t>配送</w:t>
                  </w:r>
                  <w:r>
                    <w:rPr>
                      <w:rFonts w:ascii="仿宋_GB2312" w:hAnsi="仿宋_GB2312" w:cs="仿宋_GB2312" w:eastAsia="仿宋_GB2312"/>
                      <w:sz w:val="20"/>
                    </w:rPr>
                    <w:t>工作必须登记。</w:t>
                  </w:r>
                </w:p>
                <w:p>
                  <w:pPr>
                    <w:pStyle w:val="null3"/>
                    <w:jc w:val="both"/>
                  </w:pPr>
                  <w:r>
                    <w:rPr>
                      <w:rFonts w:ascii="仿宋_GB2312" w:hAnsi="仿宋_GB2312" w:cs="仿宋_GB2312" w:eastAsia="仿宋_GB2312"/>
                      <w:sz w:val="20"/>
                    </w:rPr>
                    <w:t>遵守各项医院感控要求。</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投诉管理</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遇到投诉，</w:t>
                  </w:r>
                  <w:r>
                    <w:rPr>
                      <w:rFonts w:ascii="仿宋_GB2312" w:hAnsi="仿宋_GB2312" w:cs="仿宋_GB2312" w:eastAsia="仿宋_GB2312"/>
                      <w:sz w:val="20"/>
                    </w:rPr>
                    <w:t>视问题的严重程度对待：</w:t>
                  </w:r>
                  <w:r>
                    <w:rPr>
                      <w:rFonts w:ascii="仿宋_GB2312" w:hAnsi="仿宋_GB2312" w:cs="仿宋_GB2312" w:eastAsia="仿宋_GB2312"/>
                      <w:sz w:val="20"/>
                    </w:rPr>
                    <w:t>一般投诉</w:t>
                  </w:r>
                  <w:r>
                    <w:rPr>
                      <w:rFonts w:ascii="仿宋_GB2312" w:hAnsi="仿宋_GB2312" w:cs="仿宋_GB2312" w:eastAsia="仿宋_GB2312"/>
                      <w:sz w:val="20"/>
                    </w:rPr>
                    <w:t>4小时内报告</w:t>
                  </w:r>
                  <w:r>
                    <w:rPr>
                      <w:rFonts w:ascii="仿宋_GB2312" w:hAnsi="仿宋_GB2312" w:cs="仿宋_GB2312" w:eastAsia="仿宋_GB2312"/>
                      <w:sz w:val="20"/>
                    </w:rPr>
                    <w:t>项目负责人</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个工作日内</w:t>
                  </w:r>
                  <w:r>
                    <w:rPr>
                      <w:rFonts w:ascii="仿宋_GB2312" w:hAnsi="仿宋_GB2312" w:cs="仿宋_GB2312" w:eastAsia="仿宋_GB2312"/>
                      <w:sz w:val="20"/>
                    </w:rPr>
                    <w:t>处理完毕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重大投诉</w:t>
                  </w:r>
                  <w:r>
                    <w:rPr>
                      <w:rFonts w:ascii="仿宋_GB2312" w:hAnsi="仿宋_GB2312" w:cs="仿宋_GB2312" w:eastAsia="仿宋_GB2312"/>
                      <w:sz w:val="20"/>
                    </w:rPr>
                    <w:t>2</w:t>
                  </w:r>
                  <w:r>
                    <w:rPr>
                      <w:rFonts w:ascii="仿宋_GB2312" w:hAnsi="仿宋_GB2312" w:cs="仿宋_GB2312" w:eastAsia="仿宋_GB2312"/>
                      <w:sz w:val="20"/>
                    </w:rPr>
                    <w:t>小时内报告</w:t>
                  </w:r>
                  <w:r>
                    <w:rPr>
                      <w:rFonts w:ascii="仿宋_GB2312" w:hAnsi="仿宋_GB2312" w:cs="仿宋_GB2312" w:eastAsia="仿宋_GB2312"/>
                      <w:sz w:val="20"/>
                    </w:rPr>
                    <w:t>项目负责人</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天内</w:t>
                  </w:r>
                  <w:r>
                    <w:rPr>
                      <w:rFonts w:ascii="仿宋_GB2312" w:hAnsi="仿宋_GB2312" w:cs="仿宋_GB2312" w:eastAsia="仿宋_GB2312"/>
                      <w:sz w:val="20"/>
                    </w:rPr>
                    <w:t>处理完毕；</w:t>
                  </w:r>
                  <w:r>
                    <w:rPr>
                      <w:rFonts w:ascii="仿宋_GB2312" w:hAnsi="仿宋_GB2312" w:cs="仿宋_GB2312" w:eastAsia="仿宋_GB2312"/>
                      <w:sz w:val="20"/>
                    </w:rPr>
                    <w:t>确定为公司责任的投诉，</w:t>
                  </w:r>
                  <w:r>
                    <w:rPr>
                      <w:rFonts w:ascii="仿宋_GB2312" w:hAnsi="仿宋_GB2312" w:cs="仿宋_GB2312" w:eastAsia="仿宋_GB2312"/>
                      <w:sz w:val="20"/>
                    </w:rPr>
                    <w:t>1小时内报告项目负责人，5个工作日内处理完毕并</w:t>
                  </w:r>
                  <w:r>
                    <w:rPr>
                      <w:rFonts w:ascii="仿宋_GB2312" w:hAnsi="仿宋_GB2312" w:cs="仿宋_GB2312" w:eastAsia="仿宋_GB2312"/>
                      <w:sz w:val="20"/>
                    </w:rPr>
                    <w:t>写出书面整改措施并上报</w:t>
                  </w:r>
                  <w:r>
                    <w:rPr>
                      <w:rFonts w:ascii="仿宋_GB2312" w:hAnsi="仿宋_GB2312" w:cs="仿宋_GB2312" w:eastAsia="仿宋_GB2312"/>
                      <w:sz w:val="20"/>
                    </w:rPr>
                    <w:t>相关监督部门</w:t>
                  </w:r>
                  <w:r>
                    <w:rPr>
                      <w:rFonts w:ascii="仿宋_GB2312" w:hAnsi="仿宋_GB2312" w:cs="仿宋_GB2312" w:eastAsia="仿宋_GB2312"/>
                      <w:sz w:val="20"/>
                    </w:rPr>
                    <w:t>。</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信息化</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根据院方需求随时调整</w:t>
                  </w:r>
                  <w:r>
                    <w:rPr>
                      <w:rFonts w:ascii="仿宋_GB2312" w:hAnsi="仿宋_GB2312" w:cs="仿宋_GB2312" w:eastAsia="仿宋_GB2312"/>
                      <w:sz w:val="20"/>
                    </w:rPr>
                    <w:t>信息化</w:t>
                  </w:r>
                  <w:r>
                    <w:rPr>
                      <w:rFonts w:ascii="仿宋_GB2312" w:hAnsi="仿宋_GB2312" w:cs="仿宋_GB2312" w:eastAsia="仿宋_GB2312"/>
                      <w:sz w:val="20"/>
                    </w:rPr>
                    <w:t>系统。</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对每项</w:t>
                  </w:r>
                  <w:r>
                    <w:rPr>
                      <w:rFonts w:ascii="仿宋_GB2312" w:hAnsi="仿宋_GB2312" w:cs="仿宋_GB2312" w:eastAsia="仿宋_GB2312"/>
                      <w:sz w:val="20"/>
                    </w:rPr>
                    <w:t>配送</w:t>
                  </w:r>
                  <w:r>
                    <w:rPr>
                      <w:rFonts w:ascii="仿宋_GB2312" w:hAnsi="仿宋_GB2312" w:cs="仿宋_GB2312" w:eastAsia="仿宋_GB2312"/>
                      <w:sz w:val="20"/>
                    </w:rPr>
                    <w:t>工作，</w:t>
                  </w:r>
                  <w:r>
                    <w:rPr>
                      <w:rFonts w:ascii="仿宋_GB2312" w:hAnsi="仿宋_GB2312" w:cs="仿宋_GB2312" w:eastAsia="仿宋_GB2312"/>
                      <w:sz w:val="20"/>
                    </w:rPr>
                    <w:t>调度工作、</w:t>
                  </w:r>
                  <w:r>
                    <w:rPr>
                      <w:rFonts w:ascii="仿宋_GB2312" w:hAnsi="仿宋_GB2312" w:cs="仿宋_GB2312" w:eastAsia="仿宋_GB2312"/>
                      <w:sz w:val="20"/>
                    </w:rPr>
                    <w:t>内部管理工作均要求实现信息化。</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机器人</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按照前期设定路线完成配送任务</w:t>
                  </w:r>
                </w:p>
                <w:p>
                  <w:pPr>
                    <w:pStyle w:val="null3"/>
                    <w:spacing w:after="120"/>
                    <w:jc w:val="both"/>
                  </w:pPr>
                  <w:r>
                    <w:rPr>
                      <w:rFonts w:ascii="仿宋_GB2312" w:hAnsi="仿宋_GB2312" w:cs="仿宋_GB2312" w:eastAsia="仿宋_GB2312"/>
                      <w:sz w:val="20"/>
                    </w:rPr>
                    <w:t>保证</w:t>
                  </w:r>
                  <w:r>
                    <w:rPr>
                      <w:rFonts w:ascii="仿宋_GB2312" w:hAnsi="仿宋_GB2312" w:cs="仿宋_GB2312" w:eastAsia="仿宋_GB2312"/>
                      <w:sz w:val="20"/>
                    </w:rPr>
                    <w:t>7*24</w:t>
                  </w:r>
                  <w:r>
                    <w:rPr>
                      <w:rFonts w:ascii="仿宋_GB2312" w:hAnsi="仿宋_GB2312" w:cs="仿宋_GB2312" w:eastAsia="仿宋_GB2312"/>
                      <w:sz w:val="20"/>
                    </w:rPr>
                    <w:t>小时的配送服务。</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工作总结</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w:t>
                  </w:r>
                  <w:r>
                    <w:rPr>
                      <w:rFonts w:ascii="仿宋_GB2312" w:hAnsi="仿宋_GB2312" w:cs="仿宋_GB2312" w:eastAsia="仿宋_GB2312"/>
                      <w:sz w:val="20"/>
                    </w:rPr>
                    <w:t>月十号前上</w:t>
                  </w:r>
                  <w:r>
                    <w:rPr>
                      <w:rFonts w:ascii="仿宋_GB2312" w:hAnsi="仿宋_GB2312" w:cs="仿宋_GB2312" w:eastAsia="仿宋_GB2312"/>
                      <w:sz w:val="20"/>
                    </w:rPr>
                    <w:t>交上</w:t>
                  </w:r>
                  <w:r>
                    <w:rPr>
                      <w:rFonts w:ascii="仿宋_GB2312" w:hAnsi="仿宋_GB2312" w:cs="仿宋_GB2312" w:eastAsia="仿宋_GB2312"/>
                      <w:sz w:val="20"/>
                    </w:rPr>
                    <w:t>月</w:t>
                  </w:r>
                  <w:r>
                    <w:rPr>
                      <w:rFonts w:ascii="仿宋_GB2312" w:hAnsi="仿宋_GB2312" w:cs="仿宋_GB2312" w:eastAsia="仿宋_GB2312"/>
                      <w:sz w:val="20"/>
                    </w:rPr>
                    <w:t>人员变动表（辞职、录用、调岗、病事假、其他休假）</w:t>
                  </w:r>
                </w:p>
                <w:p>
                  <w:pPr>
                    <w:pStyle w:val="null3"/>
                    <w:jc w:val="both"/>
                  </w:pPr>
                  <w:r>
                    <w:rPr>
                      <w:rFonts w:ascii="仿宋_GB2312" w:hAnsi="仿宋_GB2312" w:cs="仿宋_GB2312" w:eastAsia="仿宋_GB2312"/>
                      <w:sz w:val="20"/>
                    </w:rPr>
                    <w:t>每月</w:t>
                  </w:r>
                  <w:r>
                    <w:rPr>
                      <w:rFonts w:ascii="仿宋_GB2312" w:hAnsi="仿宋_GB2312" w:cs="仿宋_GB2312" w:eastAsia="仿宋_GB2312"/>
                      <w:sz w:val="20"/>
                    </w:rPr>
                    <w:t>25日</w:t>
                  </w:r>
                  <w:r>
                    <w:rPr>
                      <w:rFonts w:ascii="仿宋_GB2312" w:hAnsi="仿宋_GB2312" w:cs="仿宋_GB2312" w:eastAsia="仿宋_GB2312"/>
                      <w:sz w:val="20"/>
                    </w:rPr>
                    <w:t>上报本月工作</w:t>
                  </w:r>
                  <w:r>
                    <w:rPr>
                      <w:rFonts w:ascii="仿宋_GB2312" w:hAnsi="仿宋_GB2312" w:cs="仿宋_GB2312" w:eastAsia="仿宋_GB2312"/>
                      <w:sz w:val="20"/>
                    </w:rPr>
                    <w:t>总结（工作</w:t>
                  </w:r>
                  <w:r>
                    <w:rPr>
                      <w:rFonts w:ascii="仿宋_GB2312" w:hAnsi="仿宋_GB2312" w:cs="仿宋_GB2312" w:eastAsia="仿宋_GB2312"/>
                      <w:sz w:val="20"/>
                    </w:rPr>
                    <w:t>量</w:t>
                  </w:r>
                  <w:r>
                    <w:rPr>
                      <w:rFonts w:ascii="仿宋_GB2312" w:hAnsi="仿宋_GB2312" w:cs="仿宋_GB2312" w:eastAsia="仿宋_GB2312"/>
                      <w:sz w:val="20"/>
                    </w:rPr>
                    <w:t>化</w:t>
                  </w:r>
                  <w:r>
                    <w:rPr>
                      <w:rFonts w:ascii="仿宋_GB2312" w:hAnsi="仿宋_GB2312" w:cs="仿宋_GB2312" w:eastAsia="仿宋_GB2312"/>
                      <w:sz w:val="20"/>
                    </w:rPr>
                    <w:t>汇总、不良事件</w:t>
                  </w:r>
                  <w:r>
                    <w:rPr>
                      <w:rFonts w:ascii="仿宋_GB2312" w:hAnsi="仿宋_GB2312" w:cs="仿宋_GB2312" w:eastAsia="仿宋_GB2312"/>
                      <w:sz w:val="20"/>
                    </w:rPr>
                    <w:t>数量上报等）</w:t>
                  </w:r>
                  <w:r>
                    <w:rPr>
                      <w:rFonts w:ascii="仿宋_GB2312" w:hAnsi="仿宋_GB2312" w:cs="仿宋_GB2312" w:eastAsia="仿宋_GB2312"/>
                      <w:sz w:val="20"/>
                    </w:rPr>
                    <w:t>。</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不良事件</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根据院方对不良事件等级的要求，做出相对应的处理方案及上报流程，处理结束后将其文件归类存档，以便备查。</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★团队人员配备要求≥16 人。（提供人员汇总表）团队人员配置（岗位及人数）：详见附件。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★1、其中标本配送及药物配送均由机器人提供服务且服务台数≥10台。（提供机器人设备清单，至少包括品牌、型号、数量。） 2、技术要求：详见附件。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1、供应商必须承诺保证信息系统安全，不可随意连接医院系统。 2、供应商须有临床支持服务信息化系统（具有药品、标本配送、病人陪检、转运及物耗配送等管理功能），并出具相关证明。</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两年（合同一年一签，按照第一年履约服务验收是否合格确认续签）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采购人指定服务地点（陕西省人民医院西咸院区）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1、验收组织单位：护理部。 2、验收形式：项目验收单、现场查看。 3、验收标准：按文件中工作要求及服务标准进行验收 4、验收方法：针对西咸院区配送服务每项服务内容、服务质量、配备机器人服务内容、服务质量，检查以上是否与合同规定一致，达到预期目的。 5、确认成交通知书后，按签订合同约定日期进场；签订合同履约服务第1个月进行初步验收；每月考核；履约服务一年进行年终验收；验收情况确认第二年是否续签。（具体方案见附件）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其他，按年结算，按前一年履约服务情况经甲方验收合格后，达到付款条件起30个工作日内，支付合同总金额的100.0%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 2、在甲方部分或全部解除合同之后，甲方在全部或部分获取与未交付的服务类似的服务时，乙方应承担甲方获取类似服务而产生的额外支出。部分解除合同的，乙方应继续履行合同中未解除的部分。 合同争议的解决：1、合同一经签订，不得擅自变更、中止或者终止合同。对确需变更、调整或者中止、终止合同的，应按规定履行相应的手续。 2、采购人在合同的履行期间以及履行期后，可以随时检查项目的执行情况，对招标标准、招标采购内容进行调查核实，并对发现的问题进行处理。 3、合同争议的解决：合同在履行过程中发生的争议，当事人双方应协商解决，协商达不成一致时，可向合同履行地人民法院提起诉讼。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演示U盘递交要求： （一）递交人员须携带投标单位演示U盘递交授权委托书，否则演示U盘不予接收。 （二）密封提交：演示U盘须密封装在封袋中（封袋不得有破损）。封袋应加贴封条，封袋上须标明项目名称、项目编号、供应商名称等信息，并在封线处加盖供应商公章。 （三）递交时间：和提交磋商响应文件截止时间一致。 （四）递交地址：西安市莲湖区二环南路西段202号九座花园16层1605室。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应该以下资料进行电子签章。(1)主体资格：具有独立承担民事责任能力的法人、其他组织或自然人：法人参与的提供合法有效的营业执照；其他组织参与的提供合法证明文件；自然人参与的提供其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(3)税收证明：提供递交磋商响应文件截止之日前一年内任意一个月的依法缴纳税收的完税证明，完税证明应有税务机关或代收机关的公章或业务专用章。依法免税或无须缴纳税收的供应商，应提供相应证明文件。 (4)社保证明：提供磋商截止日前一年内已缴存的至少一个月的社会保障资金缴存单据或社保机构开具的社会保险参保缴费情况证明，依法不需要缴纳社会保障资金的单位应提供相关证明材料。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其它资料.docx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在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网列入政府采购严重违法失信行为记录名单(处罚期限届满的除外)。（以开标现场信用记录查询结果为准）</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提供磋商保证金缴纳凭证或担保机构出具的保函。</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磋商报价表.docx 报价表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磋商报价表.docx 报价表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中小企业声明函 其它资料.docx 磋商报价表.docx 报价表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磋商方案说明书.docx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★参数响应</w:t>
            </w:r>
          </w:p>
        </w:tc>
        <w:tc>
          <w:tcPr>
            <w:tcW w:type="dxa" w:w="3322"/>
          </w:tcPr>
          <w:p>
            <w:pPr>
              <w:pStyle w:val="null3"/>
            </w:pPr>
            <w:r>
              <w:rPr>
                <w:rFonts w:ascii="仿宋_GB2312" w:hAnsi="仿宋_GB2312" w:cs="仿宋_GB2312" w:eastAsia="仿宋_GB2312"/>
              </w:rPr>
              <w:t>供应商响应满足参数需求并提供对应证明材料。</w:t>
            </w:r>
          </w:p>
        </w:tc>
        <w:tc>
          <w:tcPr>
            <w:tcW w:type="dxa" w:w="1661"/>
          </w:tcPr>
          <w:p>
            <w:pPr>
              <w:pStyle w:val="null3"/>
            </w:pPr>
            <w:r>
              <w:rPr>
                <w:rFonts w:ascii="仿宋_GB2312" w:hAnsi="仿宋_GB2312" w:cs="仿宋_GB2312" w:eastAsia="仿宋_GB2312"/>
              </w:rPr>
              <w:t>其它资料.docx 磋商方案说明书.docx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磋商报价表.docx 报价表 磋商方案说明书.docx 供应商承诺书.docx 资格证明文件.docx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供应商提供针对本项目的服务方案。至少包含：1、服务标准；2、服务目标；3、服务机制；4、机器人设施设备及安装调试方案；5、项目入场方案；6、项目整体实施方案。 二、评审标准 1、完整性：内容全面，对评审内容中的各项要求有详细描述； 2、针对性及可实施性：方案能够紧扣项目实际情况，实施步骤清晰，内容科学合理。 三、赋分依据 1、服务标准：每完全满足一个评审标准得0.5分，满分1分； 2、服务目标：每完全满足一个评审标准得0.5分，满分1分； 3、服务机制：每完全满足一个评审标准得0.5分，满分1分； 4、机器人设施设备及安装调试方案：每完全满足一个评审标准得0.5分，满分1分； 5、项目入场方案：每完全满足一个评审标准得0.5分，满分1分； 6、项目整体实施方案：每完全满足一个评审标准得0.5分，满分1分。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日常管理方案</w:t>
            </w:r>
          </w:p>
        </w:tc>
        <w:tc>
          <w:tcPr>
            <w:tcW w:type="dxa" w:w="2492"/>
          </w:tcPr>
          <w:p>
            <w:pPr>
              <w:pStyle w:val="null3"/>
            </w:pPr>
            <w:r>
              <w:rPr>
                <w:rFonts w:ascii="仿宋_GB2312" w:hAnsi="仿宋_GB2312" w:cs="仿宋_GB2312" w:eastAsia="仿宋_GB2312"/>
              </w:rPr>
              <w:t>一、评审内容 供应商提供针对本项目的日常管理方案。至少包含：1、企业管理制度；2、人员管理；3、质量管理；4、信息化服务能力；5、日常考核制度。 二、评审标准 1、完整性：内容全面，对评审内容中的各项要求有详细描述； 2、针对性及可实施性：方案能够紧扣项目实际情况，实施步骤清晰，内容科学合理。 三、赋分依据 1、企业管理制度：每完全满足一个评审标准得0.5分，满分1分； 2、人员管理：每完全满足一个评审标准得0.5分，满分1分； 3、质量管理：每完全满足一个评审标准得0.5分，满分1分； 4、信息化服务能力：每完全满足一个评审标准得0.5分，满分1分； 5、日常考核制度：每完全满足一个评审标准得0.5分，满分1分。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针对3.2.2、3.2.4（2、技术要求）和3.2.5内容。投标产品的基本功能、产品技术参数和配置完全满足磋商文件要求的，得满分25分。其中： （1）“▲”参数为重要技术参数（8项），全部满足得20分，每负偏离一项扣2.5分； （2）非“▲”参数为一般参数，全部满足得5分，有一项负偏离，此小项得0分。 备注： 1、带“▲”号参数，必须提供证明材料：（1）磋商文件中有明确要求的，按要求提供；（2）没有明确要求的，可提供如：第三方检测机构出具的检测报告、制造商检验报告、产品彩页、功能截图任意一种。证明材料需加盖投标供应商公章。投标供应商未提供证明材料或证明材料无法证明参数要求的，均视为负偏离。 2、非“▲”号的一般参数：（1）磋商文件中有明确要求的，按要求提供；（2）没有明确要求的，以投标供应商“服务应答表”响应为准，供应商对响应真实性负责；供应商未响应或响应内容不满足招标要求的，均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1、机器人货物制造商具备：①ISO9001质量管理体系；②ISO14001环境管理体系；③ISO45001职业健康安全管理体系。每提供一项得2分，满分6分。未提供不得分。 注：提供有效证书复印件/扫描件，加盖投标供应商印章。未提供不得分。 2、机器人货物制造商提供移动智能操作机器人相关软件著作权或专利，得2分。未提供不得分。注：提供有效证书复印件/扫描件，加盖投标供应商印章。未提供不得分。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机器人配置方案</w:t>
            </w:r>
          </w:p>
        </w:tc>
        <w:tc>
          <w:tcPr>
            <w:tcW w:type="dxa" w:w="2492"/>
          </w:tcPr>
          <w:p>
            <w:pPr>
              <w:pStyle w:val="null3"/>
            </w:pPr>
            <w:r>
              <w:rPr>
                <w:rFonts w:ascii="仿宋_GB2312" w:hAnsi="仿宋_GB2312" w:cs="仿宋_GB2312" w:eastAsia="仿宋_GB2312"/>
              </w:rPr>
              <w:t>一、评审内容 供应商提供针对本项目的机器人配置方案，至少包含：1、基础性能；2、导航定位；3、安全应急；4、配套设施。 二、评审标准 1、完整性：内容全面，对评审内容中的各项要求有详细描述； 2、针对性及可实施性：方案能够紧扣项目实际情况，实施步骤清晰，内容科学合理。 三、赋分依据 1、基础性能：每完全满足一个评审标准得1分，满分2分； 2、导航定位：每完全满足一个评审标准得1分，满分2分； 3、安全应急：每完全满足一个评审标准得1分，满分2分； 4、配套设施：每完全满足一个评审标准得1分，满分2分。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供应商结合项目实际情况提供针对本项目的团队配备方案，至少包含：1、组织架构；2、人员职责分工；3、专业技术人员配备；4、人员管理制度。 二、评审标准 1、完整性：内容全面，对评审内容中的各项要求有详细描述； 2、针对性及可实施性：方案能够紧扣项目实际情况，实施步骤清晰，内容科学合理。 三、赋分依据 1、组织架构：每完全满足一个评审标准得0.5分，满分1分； 2、人员职责分工：每完全满足一个评审标准得0.5分，满分1分； 3、专业技术人员配备：每完全满足一个评审标准得0.5分，满分1分； 4、人员管理制度：每完全满足一个评审标准得0.5分，满分1分。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供应商结合项目实际情况，至少包含：1、人力资源保障机制；2、机器人质量保障措施。 二、评审标准 1、完整性：内容全面，对评审内容中的各项要求有详细描述； 2、针对性及可实施性：方案能够紧扣项目实际情况，实施步骤清晰，内容科学合理。 三、赋分依据 1、人力资源保障机制：每完全满足一个评审标准得0.5分，满分1分； 2、机器人质量保障措施：每完全满足一个评审标准得0.5分，满分1分。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以下涉及的视频演示材料，投标人须提前以视频形式录制到U盘中，每条演示项录制一个视频，每个视频文件演示时间不超过1分钟。 一、机器人避障演示（6分）： 1、基本要求（2分）：提供“地面障碍物避障、悬空障碍物避障、半悬空障碍物避障、狭窄通道通行”四个功能演示，得基本分2分。有一项内容未演示，此机器人避障演示整项不得分。 2、功能具体展示（4分）：在满足基本要求基础上，评审具体功能具体展示情况。 （1）评审内容 1.1、地面障碍物避障；1.2、悬空障碍物避障；1.3、半悬空障碍物避障；1.4、狭窄通道通行。 （2）评审标准 1、真实性及流畅性：单项功能展示不存在剪辑拼接、展示不卡顿、流畅连续； 2、精准度及灵敏度：定位精准、响应灵敏、。 （3）赋分依据 1、地面障碍物避障：每完全满足一个评审标准得0.5分，满分1分； 2、悬空障碍物避障：每完全满足一个评审标准得0.5分，满分1分。 3、半悬空障碍物避障：每完全满足一个评审标准得0.5分，满分1分。 4、狭窄通道通行：每完全满足一个评审标准得0.5分，满分1分。 二、标本多科室收送（4分）： 1、基本要求（2分）：提供“一次配送下，支持‘多站点下单，多站点收货’功能”功能演示，得基本分2分。功能未演示或演示有缺陷（功能无法实现），此标本多科室收送整项不得分。 2、功能具体展示（2分）：在满足基本要求基础上，评审具体功能具体展示情况：（1）评审内容 一次配送下，支持‘多站点下单，多站点收货’功能”，以体现机器人单次任务的高效配送。 （2）评审标准 1、全面性：涵盖不同位置、间距、点位等工况； 2、针对性及可实施性：功能紧扣项目实际情况，流程完整、科学合理。 （3）赋分依据 一次配送下，支持‘多站点下单，多站点收货’功能”，以体现机器人单次任务的高效配送：每完全满足一个评审标准得1分，满分2分。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根据各供应商针对本项目的售后服务方案，至少包含：1、售后服务承诺；2、应急预案；3、机器人出现故障的解决方案。 二、评审标准 1、完整性：内容全面，对评审内容中的各项要求有详细描述； 2、针对性及可实施性：方案能够紧扣项目实际情况，实施步骤清晰，内容科学合理。 三、赋分依据 1、售后服务承诺：每完全满足一个评审标准得0.5分，满分1分； 2、应急预案：每完全满足一个评审标准得0.5分，满分1分； 3、机器人出现故障的解决方案：每完全满足一个评审标准得0.5分，满分1分。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根据各供应商提供针对本项目的培训方案，至少包含：1、培训方案及培训计划；2、专业的培训团队。 二、评审标准 1、完整性：内容全面，对评审内容中的各项要求有详细描述； 2、针对性及可实施性：方案能够紧扣项目实际情况，实施步骤清晰，内容科学合理。 三、赋分依据 1、培训方案及培训计划：每完全满足一个评审标准得0.5分，满分1分； 2、专业的培训团队：每完全满足一个评审标准得0.5分，满分1分。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提供供应商2021年1月1日至今（以合同签订日期为准）同类项目合同。 （1）每提供1个中央运送人机协同模式项目合同得2分，满分6分； （2）每提供1个有人工无机器人协同或有机器人无人工协同项目合同得1分，满分6分。 备注：提供合同复印件或扫描件并加盖盖章。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经初审合格的响应文件，其磋商报价为有效投标价。 评标基准价：即满足磋商文件要求且响应价格最低的响应报价为评标基准价。 其他供应商的价格分统一按照下列公式计算。响应报价得分=(评标基准价／磋商报价)×15。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