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版本号：HZ-L2026009C20260611001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学生活动实践项目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HZ-L2026009C</w:t>
      </w:r>
      <w:r>
        <w:br/>
      </w:r>
      <w:r>
        <w:br/>
      </w:r>
      <w:r>
        <w:br/>
      </w:r>
    </w:p>
    <w:p>
      <w:pPr>
        <w:pStyle w:val="null3"/>
        <w:jc w:val="center"/>
        <w:outlineLvl w:val="2"/>
      </w:pPr>
      <w:r>
        <w:rPr>
          <w:rFonts w:ascii="仿宋_GB2312" w:hAnsi="仿宋_GB2312" w:cs="仿宋_GB2312" w:eastAsia="仿宋_GB2312"/>
          <w:sz w:val="28"/>
          <w:b/>
        </w:rPr>
        <w:t>西安市第一中学</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西安市第一中学</w:t>
      </w:r>
      <w:r>
        <w:rPr>
          <w:rFonts w:ascii="仿宋_GB2312" w:hAnsi="仿宋_GB2312" w:cs="仿宋_GB2312" w:eastAsia="仿宋_GB2312"/>
        </w:rPr>
        <w:t>委托，拟对</w:t>
      </w:r>
      <w:r>
        <w:rPr>
          <w:rFonts w:ascii="仿宋_GB2312" w:hAnsi="仿宋_GB2312" w:cs="仿宋_GB2312" w:eastAsia="仿宋_GB2312"/>
        </w:rPr>
        <w:t>学生活动实践项目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HZ-L2026009C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学生活动实践项目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落实《中小学德育工作指南》一体化德育体系建设要求、《教育强国建设规划纲要（2024-2035）》育人工作部署，西安市第一中学持续深化“五育并举”育人体系建设。运动会、艺术节为集团多校参与的大型校外公益文体德育活动，活动规模大、参与人数多、场地规格高、组织流程复杂、安全管控难度大，对活动策划、场地统筹、现场执行、流程规范、安全保障、成果留存均有极高专业要求。 目前学校集团化大型校外活动缺乏专业化、标准化落地执行体系，为切实保障两大集团校外大型活动安全、规范、高品质落地，同时常态化做好校内心理德育育人工作，打造可展示、可复盘、可推广的集团化德育育人体系，需引入专业第三方服务团队，全程负责校外大型活动专项落地、统筹执行、品质打磨及全项目德育可视化成果固化，全面提升集团德育工作规范化、品牌化、可视化水平，本项目采购具备充分的必要性与紧迫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采购包1（西安市第一中学学生实践活动项目）：属于专门面向小微企业采购。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查询：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西安市环城西路铁塔寺路3号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029-88636011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 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号）及国家发展改革委《关于降低部分建设项目收费标准规范收费行为等有关问题的通知》（发改价格[2011]534号）规定的标准下浮5%计取（以中标/成交金额结算）。 代理服务费缴纳账号：陕西汉正项目管理有限公司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西安市第一中学</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 天寰国际1706室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落实《中小学德育工作指南》一体化德育体系建设要求、《教育强国建设规划纲要（2024-2035）》育人工作部署，西安市第一中学持续深化“五育并举”育人体系建设。运动会、艺术节为集团多校参与的大型校外公益文体德育活动，活动规模大、参与人数多、场地规格高、组织流程复杂、安全管控难度大，对活动策划、场地统筹、现场执行、流程规范、安全保障、成果留存均有极高专业要求。 目前学校集团化大型校外活动缺乏专业化、标准化落地执行体系，为切实保障两大集团校外大型活动安全、规范、高品质落地，同时常态化做好校内心理德育育人工作，打造可展示、可复盘、可推广的集团化德育育人体系，需引入专业第三方服务团队，全程负责校外大型活动专项落地、统筹执行、品质打磨及全项目德育可视化成果固化，全面提升集团德育工作规范化、品牌化、可视化水平，本项目采购具备充分的必要性与紧迫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高中教育服务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标的名称：高中教育服务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项目名称</w:t>
            </w:r>
          </w:p>
          <w:p>
            <w:pPr>
              <w:pStyle w:val="null3"/>
            </w:pPr>
            <w:r>
              <w:rPr>
                <w:rFonts w:ascii="仿宋_GB2312" w:hAnsi="仿宋_GB2312" w:cs="仿宋_GB2312" w:eastAsia="仿宋_GB2312"/>
                <w:sz w:val="24"/>
              </w:rPr>
              <w:t>西安市第一中学</w:t>
            </w:r>
            <w:r>
              <w:rPr>
                <w:rFonts w:ascii="仿宋_GB2312" w:hAnsi="仿宋_GB2312" w:cs="仿宋_GB2312" w:eastAsia="仿宋_GB2312"/>
                <w:sz w:val="24"/>
              </w:rPr>
              <w:t>学生实践活动项目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二、项目概况</w:t>
            </w:r>
          </w:p>
          <w:p>
            <w:pPr>
              <w:pStyle w:val="null3"/>
              <w:jc w:val="both"/>
            </w:pPr>
            <w:r>
              <w:rPr>
                <w:rFonts w:ascii="仿宋_GB2312" w:hAnsi="仿宋_GB2312" w:cs="仿宋_GB2312" w:eastAsia="仿宋_GB2312"/>
                <w:sz w:val="24"/>
              </w:rPr>
              <w:t>为深入落实《中小学德育工作指南》一体化德育体系建设要求、《教育强国建设规划纲要（</w:t>
            </w:r>
            <w:r>
              <w:rPr>
                <w:rFonts w:ascii="仿宋_GB2312" w:hAnsi="仿宋_GB2312" w:cs="仿宋_GB2312" w:eastAsia="仿宋_GB2312"/>
                <w:sz w:val="24"/>
              </w:rPr>
              <w:t>2024-2035）》育人工作部署，西安市第一中学持续深化“五育并举”育人体系建设。运动会、艺术节为集团多校参与的大型校外公益文体德育活动，活动规模大、参与人数多、场地规格高、组织流程复杂、安全管控难度大，对活动策划、场地统筹、现场执行、流程规范、安全保障、成果留存均有极高专业要求。</w:t>
            </w:r>
          </w:p>
          <w:p>
            <w:pPr>
              <w:pStyle w:val="null3"/>
            </w:pPr>
            <w:r>
              <w:rPr>
                <w:rFonts w:ascii="仿宋_GB2312" w:hAnsi="仿宋_GB2312" w:cs="仿宋_GB2312" w:eastAsia="仿宋_GB2312"/>
                <w:sz w:val="24"/>
              </w:rPr>
              <w:t>目前学校集团化大型校外活动缺乏专业化、标准化落地执行体系，为切实保障两大集团校外大型活动安全、规范、高品质落地，同时常态化做好校内心理德育育人工作，打造可展示、可复盘、可推广的集团化德育育人体系，需引入专业第三方服务团队，全程负责校外大型活动专项落地、统筹执行、品质打磨及全项目德育可视化成果固化，全面提升集团德育工作规范化、品牌化、可视化水平，本项目采购具备充分的必要性与紧迫性。</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三、项目目标</w:t>
            </w:r>
          </w:p>
          <w:p>
            <w:pPr>
              <w:pStyle w:val="null3"/>
              <w:jc w:val="both"/>
            </w:pPr>
            <w:r>
              <w:rPr>
                <w:rFonts w:ascii="仿宋_GB2312" w:hAnsi="仿宋_GB2312" w:cs="仿宋_GB2312" w:eastAsia="仿宋_GB2312"/>
                <w:sz w:val="24"/>
              </w:rPr>
              <w:t>1.保障集团校外大型活动高品质落地：标准化、专业化统筹执行集团校运动会、艺术节活动，规范多校联动流程、校外场地运行标准、现场管控体系，规避大型活动组织风险，提升集团德育活动品质。</w:t>
            </w:r>
          </w:p>
          <w:p>
            <w:pPr>
              <w:pStyle w:val="null3"/>
              <w:jc w:val="both"/>
            </w:pPr>
            <w:r>
              <w:rPr>
                <w:rFonts w:ascii="仿宋_GB2312" w:hAnsi="仿宋_GB2312" w:cs="仿宋_GB2312" w:eastAsia="仿宋_GB2312"/>
                <w:sz w:val="24"/>
              </w:rPr>
              <w:t>2.完善校内心理德育育人体系：常态化落地校内学生心理拓展活动，丰富体验式德育场景，夯实心理育人工作成效，助力学生身心健康发展。</w:t>
            </w:r>
          </w:p>
          <w:p>
            <w:pPr>
              <w:pStyle w:val="null3"/>
              <w:jc w:val="both"/>
            </w:pPr>
            <w:r>
              <w:rPr>
                <w:rFonts w:ascii="仿宋_GB2312" w:hAnsi="仿宋_GB2312" w:cs="仿宋_GB2312" w:eastAsia="仿宋_GB2312"/>
                <w:sz w:val="24"/>
              </w:rPr>
              <w:t>3.实现集团德育成果可视化呈现：全程留存三大核心德育活动过程素材，深度挖掘集团化德育育人亮点，系统化整理、包装、汇总德育成果，解决集团大型活动“重举办、轻留存、无沉淀、难展示”的问题。</w:t>
            </w:r>
          </w:p>
          <w:p>
            <w:pPr>
              <w:pStyle w:val="null3"/>
              <w:jc w:val="both"/>
            </w:pPr>
            <w:r>
              <w:rPr>
                <w:rFonts w:ascii="仿宋_GB2312" w:hAnsi="仿宋_GB2312" w:cs="仿宋_GB2312" w:eastAsia="仿宋_GB2312"/>
                <w:sz w:val="24"/>
              </w:rPr>
              <w:t>4.打造集团德育特色品牌：固化集团校外大型文体活动标准范式与可视化成果体系，形成专属集团德育品牌档案，提升西安市第一中学教育集团德育工作示范引领力与影响力。</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四、服务内容及要求</w:t>
            </w:r>
          </w:p>
          <w:p>
            <w:pPr>
              <w:pStyle w:val="null3"/>
              <w:jc w:val="both"/>
            </w:pPr>
            <w:r>
              <w:rPr>
                <w:rFonts w:ascii="仿宋_GB2312" w:hAnsi="仿宋_GB2312" w:cs="仿宋_GB2312" w:eastAsia="仿宋_GB2312"/>
                <w:sz w:val="24"/>
              </w:rPr>
              <w:t>1.服务范围</w:t>
            </w:r>
          </w:p>
          <w:p>
            <w:pPr>
              <w:pStyle w:val="null3"/>
              <w:jc w:val="both"/>
            </w:pPr>
            <w:r>
              <w:rPr>
                <w:rFonts w:ascii="仿宋_GB2312" w:hAnsi="仿宋_GB2312" w:cs="仿宋_GB2312" w:eastAsia="仿宋_GB2312"/>
                <w:sz w:val="24"/>
              </w:rPr>
              <w:t>覆盖西安市第一中学德育可视化实施项目全流程，具体包括：集团校运动会、艺术节、学生心理拓展活动，涵盖实操落地、活动执行、现场服务、成果打造，所有均紧密贴合活动实际落地需求，精准匹配学校办学特色与育人目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校运动会：本活动为西安市第一中学操场举办的赛事活动，活动时间初步定于2026年10月底，统筹约1900人参赛队伍。具体包含：赛事统筹：完成场地洽谈、功能分区规划、赛事场地适配、场地使用合规化对接，适配办赛需求；赛事策划：结合集团校办学特色，制定赛程赛制、赛事项目设置（赛事包含径赛：100 米、200 米、400 米、800 米、4×100 米接力、4×300 米接力；田赛：跳高、立定跳远、跳远、立定三级跳远、铅球、实心球）、秩序册编制、开幕式闭幕式整体流程设计与方案定稿；现场执行：负责师生入场动线规划、队伍统筹、赛事调度、裁判协助、现场氛围营造、赛事礼仪规范、全程现场统筹管控；安全专项保障：针对校外大型集体活动特点，制定专项安全执行预案，协助校方做好人员分流、风险防控、现场秩序维护、突发情况应急处置；赛事成果可视化：高清拍摄直播记录赛事开幕式全过程、抓拍活动亮点瞬间、整理参赛风貌素材，提炼体育德育育人价值，形成运动会纪实图文、视频素材、成果报告、展示展板素材等全套可视化成果。具体包含：1.主席台搭建、开幕式整体布场；2.活动服装租赁/购买；3.约440 个赛事奖牌定制与布设；4.约400 人专属定制参与礼品采购。5.赛事耗材（发令枪弹、秒表等）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2）集团校迎新主题艺术节活动：本活动为西安市第一中学教育集团多校联动、校外专业展演场馆举办的大型集团级艺术德育品牌活动。活动时间初步定于2026 年 12 月底，包含10余个节目表演、颁奖典礼等，活动时长90分钟左右。具体包含：校外展演统筹：对接校外专业展演场馆，完成舞台场地、灯光音响、展演功能区域的统筹对接与适配规划，满足集团大型艺术展演标准；集团品牌策划：围绕学校“育桢”德育品牌，设计年度艺术节主题，统筹集团各校参演节目、展演流程、节目编排、整场活动架构，打造集团专属艺术德育特色；大型现场落地：负责校外场馆舞台布局、现场氛围布置、展演流程衔接、节目调度、现场控场、彩排指导、全程展演落地执行，保障集团多校展演活动有序、高品质呈现；具体包含：1.演出服装租赁/采购；2.专业舞台搭建、灯光音响配套；3.全场直播设备、技术人员服务；4.活动人员用餐、交通用车、全员保险采购、奖杯及奖品设计采购等。品牌宣传赋能：挖掘集团各校艺术教育亮点、特色节目、育人故事，打造活动宣传素材，提升集团艺术德育品牌影响力；艺术节成果可视化：全程纪实直播（视频直播及照片直播）、拍摄、剪辑精彩展演片段，汇总集团各校展演成果，梳理艺术育人成效，汇编艺术节活动档案、特色案例、可视化展示素材、品牌总结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心理拓展活动：结合中学生学段特点，设计一个年级约500人的校外团体心理拓展主题活动、沉浸式体验项目、互动育人环节；开展心理拓展现场组织、活动引导、互动带领、情绪疏导、团体赋能；心理活动过程记录、典型育人场景留存、学生成长表现梳理；心理育人活动复盘总结、活动成效分析、心理德育成果汇编、可视化心理育人档案建设；形成可常态化复用的校园心理拓展活动库、方案库、成果库。活动时间初步定于2026年9月底。具体包含：1.校外综合实践基地对接、活动方案设计；2.团体心理拓展项目组织、现场引导、情绪疏导；3.互动环节带领、团体赋能、现场秩序管理；4.活动视频及照片的拍摄、素材记录整理、德育成果汇编；5.活动复盘总结、成果汇编；6.搭建可复用心理拓展方案库、成果库；7.落实基地安全管理、人员风险防控。8.活动人员用餐、交通用车、全员保险采购等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4）其他综合实践活动：</w:t>
            </w:r>
            <w:r>
              <w:rPr>
                <w:rFonts w:ascii="仿宋_GB2312" w:hAnsi="仿宋_GB2312" w:cs="仿宋_GB2312" w:eastAsia="仿宋_GB2312"/>
                <w:sz w:val="24"/>
              </w:rPr>
              <w:t>舞林大会、一二九运动等校内活动；</w:t>
            </w:r>
            <w:r>
              <w:rPr>
                <w:rFonts w:ascii="仿宋_GB2312" w:hAnsi="仿宋_GB2312" w:cs="仿宋_GB2312" w:eastAsia="仿宋_GB2312"/>
                <w:sz w:val="24"/>
              </w:rPr>
              <w:t>组织部分学生开展劳动实践、社区服务、职业体验等活动。具体包含：现场组织、活动引导、互动带领；活动过程记录、典型育人场景留存；活动复盘总结、活动成效分析、德育成果汇编</w:t>
            </w:r>
            <w:r>
              <w:rPr>
                <w:rFonts w:ascii="仿宋_GB2312" w:hAnsi="仿宋_GB2312" w:cs="仿宋_GB2312" w:eastAsia="仿宋_GB2312"/>
                <w:sz w:val="24"/>
              </w:rPr>
              <w:t>，各项具体活动的内容与时间</w:t>
            </w:r>
            <w:r>
              <w:rPr>
                <w:rFonts w:ascii="仿宋_GB2312" w:hAnsi="仿宋_GB2312" w:cs="仿宋_GB2312" w:eastAsia="仿宋_GB2312"/>
                <w:sz w:val="24"/>
              </w:rPr>
              <w:t>安排，将结合学校教育教学工作统筹确定。</w:t>
            </w:r>
          </w:p>
          <w:p>
            <w:pPr>
              <w:pStyle w:val="null3"/>
              <w:jc w:val="both"/>
            </w:pPr>
            <w:r>
              <w:rPr>
                <w:rFonts w:ascii="仿宋_GB2312" w:hAnsi="仿宋_GB2312" w:cs="仿宋_GB2312" w:eastAsia="仿宋_GB2312"/>
                <w:sz w:val="24"/>
              </w:rPr>
              <w:t>2.服务标准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1）大型活动专项标准：校外集团级活动严格遵循大型集体活动安全管理规范、校外场馆运营标准、中小学德育活动要求，流程合规、管控到位、品质达标。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2）落地性标准：所有服务均为入校、入校外场地实地落地执行，无形式化培训，全流程聚焦活动统筹、现场实施、风险管控、成果沉淀。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3）可视化标准：每一项活动均做到有方案、有过程、有记录、有亮点、有总结、有成果，实现德育工作全链条可视化留存。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4）集团适配标准：所有活动方案、现场执行、成果打造均贴合一中集团办学特色、“育桢”德育品牌定位，适配集团多校联动办活动的实际需求。</w:t>
            </w:r>
          </w:p>
          <w:p>
            <w:pPr>
              <w:pStyle w:val="null3"/>
              <w:jc w:val="both"/>
            </w:pPr>
            <w:r>
              <w:rPr>
                <w:rFonts w:ascii="仿宋_GB2312" w:hAnsi="仿宋_GB2312" w:cs="仿宋_GB2312" w:eastAsia="仿宋_GB2312"/>
                <w:sz w:val="24"/>
              </w:rPr>
              <w:t>3.人员要求</w:t>
            </w:r>
          </w:p>
          <w:p>
            <w:pPr>
              <w:pStyle w:val="null3"/>
              <w:jc w:val="both"/>
            </w:pPr>
            <w:r>
              <w:rPr>
                <w:rFonts w:ascii="仿宋_GB2312" w:hAnsi="仿宋_GB2312" w:cs="仿宋_GB2312" w:eastAsia="仿宋_GB2312"/>
                <w:sz w:val="24"/>
              </w:rPr>
              <w:t>1.项目团队需具备大型文体活动策划落地、校园心理活动实施、德育品牌打造、德育成果可视化建设相关从业经验，熟悉中小学集团化办学德育工作要求及大型活动安全管控规范。</w:t>
            </w:r>
          </w:p>
          <w:p>
            <w:pPr>
              <w:pStyle w:val="null3"/>
              <w:jc w:val="both"/>
            </w:pPr>
            <w:r>
              <w:rPr>
                <w:rFonts w:ascii="仿宋_GB2312" w:hAnsi="仿宋_GB2312" w:cs="仿宋_GB2312" w:eastAsia="仿宋_GB2312"/>
                <w:sz w:val="24"/>
              </w:rPr>
              <w:t>2.项目配备专项项目负责人、活动执行专员、成果编辑专员、现场统筹人员，分工清晰、全程驻校配合落地。</w:t>
            </w:r>
          </w:p>
          <w:p>
            <w:pPr>
              <w:pStyle w:val="null3"/>
              <w:jc w:val="both"/>
            </w:pPr>
            <w:r>
              <w:rPr>
                <w:rFonts w:ascii="仿宋_GB2312" w:hAnsi="仿宋_GB2312" w:cs="仿宋_GB2312" w:eastAsia="仿宋_GB2312"/>
                <w:sz w:val="24"/>
              </w:rPr>
              <w:t>3.服务周期内核心项目人员不得随意更换，确需调整须提前7个工作日书面报备采购人并经同意，更换人员资质不低于原人员标准。</w:t>
            </w:r>
          </w:p>
          <w:p>
            <w:pPr>
              <w:pStyle w:val="null3"/>
              <w:jc w:val="both"/>
            </w:pPr>
            <w:r>
              <w:rPr>
                <w:rFonts w:ascii="仿宋_GB2312" w:hAnsi="仿宋_GB2312" w:cs="仿宋_GB2312" w:eastAsia="仿宋_GB2312"/>
                <w:sz w:val="24"/>
              </w:rPr>
              <w:t>4.服务保障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1）全程落地保障：服务商全程跟进活动筹备、彩排、现场执行、后期成果整理全流程，全程提供实操落地服务。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2）资料成果保障：按项目要求输出全套活动方案、流程资料、纪实资料、可视化成果档案、总结材料，成果完整、规范、可直接用于集团存档、对外展示、评优申报。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3）时效保障：配合学校教学安排及活动时间节点，高效完成所有项目实施工作，不影响学校正常教育教学秩序。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4）安全保障：服务商负责活动实施期间现场组织、流程管控、安全配合工作，制定活动实施安全预案，配合学校落实安全管理要求。</w:t>
            </w:r>
          </w:p>
          <w:p>
            <w:pPr>
              <w:pStyle w:val="null3"/>
              <w:jc w:val="both"/>
            </w:pPr>
            <w:r>
              <w:rPr>
                <w:rFonts w:ascii="仿宋_GB2312" w:hAnsi="仿宋_GB2312" w:cs="仿宋_GB2312" w:eastAsia="仿宋_GB2312"/>
                <w:sz w:val="24"/>
              </w:rPr>
              <w:t>5.履约验收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1）验收依据：以本采购需求、项目落地成效、活动完成质量、可视化成果完整性、校方满意度为核心验收依据。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2）验收内容：德育活动全部落地完成、活动流程规范完整、现场实施效果良好、全套可视化德育成果归档齐全、项目资料完整成套。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3）验收流程：项目全部履约完成后，服务商提交全套落地资料、成果档案、实施总结，校方在5个工作日内组织验收，验收合格签署验收报告；不合格由服务商无偿限期整改直至达标。</w:t>
            </w:r>
          </w:p>
          <w:p>
            <w:pPr>
              <w:pStyle w:val="null3"/>
              <w:jc w:val="both"/>
            </w:pPr>
            <w:r>
              <w:rPr>
                <w:rFonts w:ascii="仿宋_GB2312" w:hAnsi="仿宋_GB2312" w:cs="仿宋_GB2312" w:eastAsia="仿宋_GB2312"/>
                <w:sz w:val="24"/>
              </w:rPr>
              <w:t>6.服务期限</w:t>
            </w:r>
          </w:p>
          <w:p>
            <w:pPr>
              <w:pStyle w:val="null3"/>
            </w:pPr>
            <w:r>
              <w:rPr>
                <w:rFonts w:ascii="仿宋_GB2312" w:hAnsi="仿宋_GB2312" w:cs="仿宋_GB2312" w:eastAsia="仿宋_GB2312"/>
                <w:sz w:val="24"/>
              </w:rPr>
              <w:t>自合同签订之日起至</w:t>
            </w:r>
            <w:r>
              <w:rPr>
                <w:rFonts w:ascii="仿宋_GB2312" w:hAnsi="仿宋_GB2312" w:cs="仿宋_GB2312" w:eastAsia="仿宋_GB2312"/>
                <w:sz w:val="24"/>
              </w:rPr>
              <w:t>2026年12月31日，完成本项目全部活动落地实施、全程配套服务、可视化成果体系建设及全部收尾归档工作。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标的所属行业为其他未列明行业。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自合同签订之日起至2026年12月31日，完成本项目全部活动落地实施、全程配套服务、可视化成果体系建设及全部收尾归档工作。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成交供应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进度款，服务期结束且经采购人验收合格后，达到付款条件起，达到付款条件起7个工作日内，支付合同总金额的50.0%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存档，响应文件正本1份，副本2份（文件内容、格式及信息须与系统上传电子文件保持一致）。纸质响应文件均须A4纸打印，分别各自装订成册并编制目录和页码。 2.依据西安市财政局《关于印发〈西安市预算单位政府采购主体责任清单〉的通知》（市财函〔2026〕123 号）相关要求，采购人与中标（成交）供应商应在中标（成交）通知书发出之日起25日内签订政府采购合同。 3.本项目通过陕西省政府采购综合管理平台进行电子化交易，竞争性磋商文件由采购人及代理机构在平台填报相关内容后由平台系统自动生成。鉴于平台系统模板为通用制式，文件中出现“招标文件”“投标文件”“投标人”等术语，此类术语均为平台系统固化表述，在本项目（采购方式为竞争性磋商）中均应理解为“磋商文件”“响应文件”“供应商”等相应含义。供应商对本项目采购方式及采购文件术语的理解，应以本项目磋商文件第一章明确的采购方式（竞争性磋商）及本说明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3.提供自2025年6月1日以来已缴存的任意1个月的社会保障资金缴存单据或社保机构开具的社会保险参保缴费情况证明；依法不需要缴纳社会保障资金的供应商应提供相关证明文件。 4.提供自2025年6月1日以来已缴纳的任意1个月的依法缴纳税收的相关凭据(时间以税款所属日期为准)，凭据应有税务机关或代收机关的公章或业务专用章；依法免税或无须缴纳税收的供应商，应提供相应证明文件。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14.供应商企业关系关联承诺书.docx 12.一般资格要求及特殊资格要求.docx 13.供应商廉洁自律承诺书.docx 16.其他材料及供应商认为有必要说明、阐述的事项.docx 15.陕西省政府采购供应商拒绝政府采购领域商业贿赂承诺书.docx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12.一般资格要求及特殊资格要求.docx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14.供应商企业关系关联承诺书.docx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12.一般资格要求及特殊资格要求.docx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12.一般资格要求及特殊资格要求.docx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2.商务要求偏离表.docx 12.一般资格要求及特殊资格要求.docx 中小企业声明函 4.运动会专项执行方案.docx 13.供应商廉洁自律承诺书.docx 16.其他材料及供应商认为有必要说明、阐述的事项.docx 3.整体服务方案.docx 报价表 11.业绩.docx 5.艺术节专项执行方案.docx 响应文件封面 7.成果可视化体系建设方案.docx 14.供应商企业关系关联承诺书.docx 10.团队人员表.docx 残疾人福利性单位声明函 标的清单 1.服务内容及服务要求应答表.docx 6.心理拓展活动方案.docx 15.陕西省政府采购供应商拒绝政府采购领域商业贿赂承诺书.docx 响应函 监狱企业的证明文件 9.服务保障与进度计划.docx 8.安全保障与应急预案.docx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每轮报价只能有一个有效报价，不得提交选择性报价，且报价不超过采购预算金额或最高限价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 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2.商务要求偏离表.docx 12.一般资格要求及特殊资格要求.docx 中小企业声明函 4.运动会专项执行方案.docx 13.供应商廉洁自律承诺书.docx 16.其他材料及供应商认为有必要说明、阐述的事项.docx 报价表 3.整体服务方案.docx 11.业绩.docx 5.艺术节专项执行方案.docx 响应文件封面 7.成果可视化体系建设方案.docx 14.供应商企业关系关联承诺书.docx 10.团队人员表.docx 残疾人福利性单位声明函 标的清单 1.服务内容及服务要求应答表.docx 6.心理拓展活动方案.docx 15.陕西省政府采购供应商拒绝政府采购领域商业贿赂承诺书.docx 响应函 监狱企业的证明文件 9.服务保障与进度计划.docx 8.安全保障与应急预案.docx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2.商务要求偏离表.docx 12.一般资格要求及特殊资格要求.docx 中小企业声明函 4.运动会专项执行方案.docx 13.供应商廉洁自律承诺书.docx 16.其他材料及供应商认为有必要说明、阐述的事项.docx 报价表 3.整体服务方案.docx 11.业绩.docx 5.艺术节专项执行方案.docx 响应文件封面 7.成果可视化体系建设方案.docx 14.供应商企业关系关联承诺书.docx 10.团队人员表.docx 残疾人福利性单位声明函 标的清单 1.服务内容及服务要求应答表.docx 6.心理拓展活动方案.docx 15.陕西省政府采购供应商拒绝政府采购领域商业贿赂承诺书.docx 响应函 监狱企业的证明文件 9.服务保障与进度计划.docx 8.安全保障与应急预案.docx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供应商针对本项目应建立完善的服务方案，内容至少包括：①运动会、②艺术节、③心理拓展、④综合实践。 二、评审标准： 1.完整性：方案须全面合理，架构完整，对评审内容中的各项要求有详细描述； 2.可实施性：切合本项目实际情况，实施步骤清晰、合理； 3.针对性：方案能够紧扣本项目所需的实际情况，内容科学合理。 三、赋分依据（满分12分）： 上述4项评审内容全部满足评审标准得12分；每有一项评审内容缺项扣3分。 每一项评审内容完整全面，结合本项目实际情况，可实施性强、科学合理得2分；内容比较完整全面，结合本项目实际情况，可实施性比较强得1分；内容存在缺陷得0.5分。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3.缺陷是指内容存在不适用项目实际情况的情形只有标题没有实质性内容以及套用挪用别的项目内容等任意一种情形。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3.整体服务方案.docx</w:t>
            </w:r>
          </w:p>
        </w:tc>
      </w:tr>
      <w:tr>
        <w:tc>
          <w:tcPr>
            <w:tcW w:type="dxa" w:w="831"/>
            <w:vMerge/>
          </w:tcPr>
          <w:p/>
        </w:tc>
        <w:tc>
          <w:tcPr>
            <w:tcW w:type="dxa" w:w="1661"/>
          </w:tcPr>
          <w:p>
            <w:pPr>
              <w:pStyle w:val="null3"/>
            </w:pPr>
            <w:r>
              <w:rPr>
                <w:rFonts w:ascii="仿宋_GB2312" w:hAnsi="仿宋_GB2312" w:cs="仿宋_GB2312" w:eastAsia="仿宋_GB2312"/>
              </w:rPr>
              <w:t>运动会专项执行方案</w:t>
            </w:r>
          </w:p>
        </w:tc>
        <w:tc>
          <w:tcPr>
            <w:tcW w:type="dxa" w:w="2492"/>
          </w:tcPr>
          <w:p>
            <w:pPr>
              <w:pStyle w:val="null3"/>
            </w:pPr>
            <w:r>
              <w:rPr>
                <w:rFonts w:ascii="仿宋_GB2312" w:hAnsi="仿宋_GB2312" w:cs="仿宋_GB2312" w:eastAsia="仿宋_GB2312"/>
              </w:rPr>
              <w:t>一、评审内容： 内容包含：①场地统筹、②赛程设置、③裁判协助、④安全预案、⑤奖牌礼品定制、⑥可视化成果设计。 二、评审标准： 1.完整性：方案须全面合理，架构完整，对评审内容中的各项要求有详细描述； 2.可实施性：切合本项目实际情况，实施步骤清晰、合理； 3.针对性：方案能够紧扣本项目所需的实际情况，内容科学合理。 三、赋分依据（满分12分）： 以上内容完整、描述详尽、符合项目实际采购需求的，得12分；每缺少一项扣2分；每一项评审内容完整全面，结合本项目实际情况，可实施性强、科学合理得1.5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3.缺陷是指内容存在不适用项目实际情况的情形只有标题没有实质性内容以及套用挪用别的项目内容等任意一种情形。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4.运动会专项执行方案.docx</w:t>
            </w:r>
          </w:p>
        </w:tc>
      </w:tr>
      <w:tr>
        <w:tc>
          <w:tcPr>
            <w:tcW w:type="dxa" w:w="831"/>
            <w:vMerge/>
          </w:tcPr>
          <w:p/>
        </w:tc>
        <w:tc>
          <w:tcPr>
            <w:tcW w:type="dxa" w:w="1661"/>
          </w:tcPr>
          <w:p>
            <w:pPr>
              <w:pStyle w:val="null3"/>
            </w:pPr>
            <w:r>
              <w:rPr>
                <w:rFonts w:ascii="仿宋_GB2312" w:hAnsi="仿宋_GB2312" w:cs="仿宋_GB2312" w:eastAsia="仿宋_GB2312"/>
              </w:rPr>
              <w:t>艺术节专项执行方案</w:t>
            </w:r>
          </w:p>
        </w:tc>
        <w:tc>
          <w:tcPr>
            <w:tcW w:type="dxa" w:w="2492"/>
          </w:tcPr>
          <w:p>
            <w:pPr>
              <w:pStyle w:val="null3"/>
            </w:pPr>
            <w:r>
              <w:rPr>
                <w:rFonts w:ascii="仿宋_GB2312" w:hAnsi="仿宋_GB2312" w:cs="仿宋_GB2312" w:eastAsia="仿宋_GB2312"/>
              </w:rPr>
              <w:t>一、评审内容： 包含：①校外专业场馆对接、②节目编排、③舞台灯光音响方案、④直播设备配置、⑤品牌宣传与成果档案设计。 二、评审标准： 1.完整性：方案须全面合理，架构完整，对评审内容中的各项要求有详细描述； 2.可实施性：切合本项目实际情况，实施步骤清晰、合理； 3.针对性：方案能够紧扣本项目所需的实际情况，内容科学合理。 三、赋分依据（满分10分）： 以上内容完整、描述详尽、符合项目实际采购需求的，得10分；每缺少一项扣2分；每一项评审内容完整全面，结合本项目实际情况，可实施性强、科学合理得1.5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3.缺陷是指内容存在不适用项目实际情况的情形只有标题没有实质性内容以及套用挪用别的项目内容等任意一种情形。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5.艺术节专项执行方案.docx</w:t>
            </w:r>
          </w:p>
        </w:tc>
      </w:tr>
      <w:tr>
        <w:tc>
          <w:tcPr>
            <w:tcW w:type="dxa" w:w="831"/>
            <w:vMerge/>
          </w:tcPr>
          <w:p/>
        </w:tc>
        <w:tc>
          <w:tcPr>
            <w:tcW w:type="dxa" w:w="1661"/>
          </w:tcPr>
          <w:p>
            <w:pPr>
              <w:pStyle w:val="null3"/>
            </w:pPr>
            <w:r>
              <w:rPr>
                <w:rFonts w:ascii="仿宋_GB2312" w:hAnsi="仿宋_GB2312" w:cs="仿宋_GB2312" w:eastAsia="仿宋_GB2312"/>
              </w:rPr>
              <w:t>心理拓展活动方案</w:t>
            </w:r>
          </w:p>
        </w:tc>
        <w:tc>
          <w:tcPr>
            <w:tcW w:type="dxa" w:w="2492"/>
          </w:tcPr>
          <w:p>
            <w:pPr>
              <w:pStyle w:val="null3"/>
            </w:pPr>
            <w:r>
              <w:rPr>
                <w:rFonts w:ascii="仿宋_GB2312" w:hAnsi="仿宋_GB2312" w:cs="仿宋_GB2312" w:eastAsia="仿宋_GB2312"/>
              </w:rPr>
              <w:t>一、评审内容： 包含：①校外基地对接、②500人团体心理拓展设计、③沉浸式体验项目、④情绪疏导机制、⑤可复用方案库建设。 二、评审标准： 1.完整性：方案须全面合理，架构完整，对评审内容中的各项要求有详细描述； 2.可实施性：切合本项目实际情况，实施步骤清晰、合理； 3.针对性：方案能够紧扣本项目所需的实际情况，内容科学合理。 三、赋分依据（满分10分）： 以上内容完整、描述详尽、符合项目实际采购需求的，得10分；每缺少一项扣2分；每一项评审内容完整全面，结合本项目实际情况，可实施性强、科学合理得1.5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3.缺陷是指内容存在不适用项目实际情况的情形只有标题没有实质性内容以及套用挪用别的项目内容等任意一种情形。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6.心理拓展活动方案.docx</w:t>
            </w:r>
          </w:p>
        </w:tc>
      </w:tr>
      <w:tr>
        <w:tc>
          <w:tcPr>
            <w:tcW w:type="dxa" w:w="831"/>
            <w:vMerge/>
          </w:tcPr>
          <w:p/>
        </w:tc>
        <w:tc>
          <w:tcPr>
            <w:tcW w:type="dxa" w:w="1661"/>
          </w:tcPr>
          <w:p>
            <w:pPr>
              <w:pStyle w:val="null3"/>
            </w:pPr>
            <w:r>
              <w:rPr>
                <w:rFonts w:ascii="仿宋_GB2312" w:hAnsi="仿宋_GB2312" w:cs="仿宋_GB2312" w:eastAsia="仿宋_GB2312"/>
              </w:rPr>
              <w:t>成果可视化体系建设方案</w:t>
            </w:r>
          </w:p>
        </w:tc>
        <w:tc>
          <w:tcPr>
            <w:tcW w:type="dxa" w:w="2492"/>
          </w:tcPr>
          <w:p>
            <w:pPr>
              <w:pStyle w:val="null3"/>
            </w:pPr>
            <w:r>
              <w:rPr>
                <w:rFonts w:ascii="仿宋_GB2312" w:hAnsi="仿宋_GB2312" w:cs="仿宋_GB2312" w:eastAsia="仿宋_GB2312"/>
              </w:rPr>
              <w:t>一、评审内容： 包含：①活动全程纪实、②图文视频素材整理、③德育亮点提炼、④品牌总结报告、⑤展示展板设计、⑥成果库建设。 二、评审标准： 1.完整性：方案须全面合理，架构完整，对评审内容中的各项要求有详细描述； 2.可实施性：切合本项目实际情况，实施步骤清晰、合理； 3.针对性：方案能够紧扣本项目所需的实际情况，内容科学合理。 三、赋分依据（满分12分）： 以上内容完整、描述详尽、符合项目实际采购需求的，得分；每缺少一项扣2分；每一项评审内容完整全面，结合本项目实际情况，可实施性强、科学合理得1.5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3.缺陷是指内容存在不适用项目实际情况的情形只有标题没有实质性内容以及套用挪用别的项目内容等任意一种情形。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7.成果可视化体系建设方案.docx</w:t>
            </w:r>
          </w:p>
        </w:tc>
      </w:tr>
      <w:tr>
        <w:tc>
          <w:tcPr>
            <w:tcW w:type="dxa" w:w="831"/>
            <w:vMerge/>
          </w:tcPr>
          <w:p/>
        </w:tc>
        <w:tc>
          <w:tcPr>
            <w:tcW w:type="dxa" w:w="1661"/>
          </w:tcPr>
          <w:p>
            <w:pPr>
              <w:pStyle w:val="null3"/>
            </w:pPr>
            <w:r>
              <w:rPr>
                <w:rFonts w:ascii="仿宋_GB2312" w:hAnsi="仿宋_GB2312" w:cs="仿宋_GB2312" w:eastAsia="仿宋_GB2312"/>
              </w:rPr>
              <w:t>安全保障与应急预案</w:t>
            </w:r>
          </w:p>
        </w:tc>
        <w:tc>
          <w:tcPr>
            <w:tcW w:type="dxa" w:w="2492"/>
          </w:tcPr>
          <w:p>
            <w:pPr>
              <w:pStyle w:val="null3"/>
            </w:pPr>
            <w:r>
              <w:rPr>
                <w:rFonts w:ascii="仿宋_GB2312" w:hAnsi="仿宋_GB2312" w:cs="仿宋_GB2312" w:eastAsia="仿宋_GB2312"/>
              </w:rPr>
              <w:t>一、评审内容： 包含：①大型活动安全管理规范、②人员分流、③秩序维护、④突发处置（医疗、消防、冲突）、⑤保险采购。 二、评审标准： 1.完整性：方案须全面合理，架构完整，对评审内容中的各项要求有详细描述； 2.可实施性：切合本项目实际情况，实施步骤清晰、合理； 3.针对性：方案能够紧扣本项目所需的实际情况，内容科学合理。 三、赋分依据（满分10分）： 以上内容完整、描述详尽、符合项目实际采购需求的，得10分；每缺少一项扣2分；每一项评审内容完整全面，结合本项目实际情况，可实施性强、科学合理得1.5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3.缺陷是指内容存在不适用项目实际情况的情形只有标题没有实质性内容以及套用挪用别的项目内容等任意一种情形。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8.安全保障与应急预案.docx</w:t>
            </w:r>
          </w:p>
        </w:tc>
      </w:tr>
      <w:tr>
        <w:tc>
          <w:tcPr>
            <w:tcW w:type="dxa" w:w="831"/>
            <w:vMerge/>
          </w:tcPr>
          <w:p/>
        </w:tc>
        <w:tc>
          <w:tcPr>
            <w:tcW w:type="dxa" w:w="1661"/>
          </w:tcPr>
          <w:p>
            <w:pPr>
              <w:pStyle w:val="null3"/>
            </w:pPr>
            <w:r>
              <w:rPr>
                <w:rFonts w:ascii="仿宋_GB2312" w:hAnsi="仿宋_GB2312" w:cs="仿宋_GB2312" w:eastAsia="仿宋_GB2312"/>
              </w:rPr>
              <w:t>服务保障与进度计划</w:t>
            </w:r>
          </w:p>
        </w:tc>
        <w:tc>
          <w:tcPr>
            <w:tcW w:type="dxa" w:w="2492"/>
          </w:tcPr>
          <w:p>
            <w:pPr>
              <w:pStyle w:val="null3"/>
            </w:pPr>
            <w:r>
              <w:rPr>
                <w:rFonts w:ascii="仿宋_GB2312" w:hAnsi="仿宋_GB2312" w:cs="仿宋_GB2312" w:eastAsia="仿宋_GB2312"/>
              </w:rPr>
              <w:t>一、评审内容： 提供详细的项目进度计划，包含：①筹备、②执行、③成果整理全周期、承诺不干扰学校正常教学秩序。 二、评审标准： 1.完整性：方案须全面合理，架构完整，对评审内容中的各项要求有详细描述； 2.可实施性：切合本项目实际情况，实施步骤清晰、合理； 3.针对性：方案能够紧扣本项目所需的实际情况，内容科学合理。 三、赋分依据（满分9分）： 以上内容完整、描述详尽、符合项目实际采购需求的，得9分；每缺少一项扣3分；每一项评审内容完整全面，结合本项目实际情况，可实施性强、科学合理得2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3.缺陷是指内容存在不适用项目实际情况的情形只有标题没有实质性内容以及套用挪用别的项目内容等任意一种情形。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9.服务保障与进度计划.docx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1.项目负责人具有大型文体活动或校园德育项目经验（提供履历及证明）得3分； 2.团队配备专职活动执行、成果编辑、现场统筹人员（提供组织架构及分工表）得2分； 3.团队成员具有心理咨询师、拓展培训师、摄影师等相关资质（每提供1项证书得0.5分，最高5分）。注：同一人员持有多个证书可累计计分。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10.团队人员表.docx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提供自2023年6月1日起，截至本项目递交响应文件之日起类似的业绩（以合同签订时间为准），每提供1个得2.5分，最高得5分。 评审标准：业绩证明材料（以磋商响应文件中提供的合同复印件为准，合同关键页复印件并加盖供应商公章，合同关键页内容须包含合同名称、签订双方名称、签订时间、主要服务内容、双方盖章页等）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详见附件：1.服务内容及服务要求应答表.docx</w:t>
      </w:r>
    </w:p>
    <w:p>
      <w:pPr>
        <w:pStyle w:val="null3"/>
        <w:ind w:firstLine="960"/>
      </w:pPr>
      <w:r>
        <w:rPr>
          <w:rFonts w:ascii="仿宋_GB2312" w:hAnsi="仿宋_GB2312" w:cs="仿宋_GB2312" w:eastAsia="仿宋_GB2312"/>
        </w:rPr>
        <w:t>详见附件：2.商务要求偏离表.docx</w:t>
      </w:r>
    </w:p>
    <w:p>
      <w:pPr>
        <w:pStyle w:val="null3"/>
        <w:ind w:firstLine="960"/>
      </w:pPr>
      <w:r>
        <w:rPr>
          <w:rFonts w:ascii="仿宋_GB2312" w:hAnsi="仿宋_GB2312" w:cs="仿宋_GB2312" w:eastAsia="仿宋_GB2312"/>
        </w:rPr>
        <w:t>详见附件：3.整体服务方案.docx</w:t>
      </w:r>
    </w:p>
    <w:p>
      <w:pPr>
        <w:pStyle w:val="null3"/>
        <w:ind w:firstLine="960"/>
      </w:pPr>
      <w:r>
        <w:rPr>
          <w:rFonts w:ascii="仿宋_GB2312" w:hAnsi="仿宋_GB2312" w:cs="仿宋_GB2312" w:eastAsia="仿宋_GB2312"/>
        </w:rPr>
        <w:t>详见附件：4.运动会专项执行方案.docx</w:t>
      </w:r>
    </w:p>
    <w:p>
      <w:pPr>
        <w:pStyle w:val="null3"/>
        <w:ind w:firstLine="960"/>
      </w:pPr>
      <w:r>
        <w:rPr>
          <w:rFonts w:ascii="仿宋_GB2312" w:hAnsi="仿宋_GB2312" w:cs="仿宋_GB2312" w:eastAsia="仿宋_GB2312"/>
        </w:rPr>
        <w:t>详见附件：5.艺术节专项执行方案.docx</w:t>
      </w:r>
    </w:p>
    <w:p>
      <w:pPr>
        <w:pStyle w:val="null3"/>
        <w:ind w:firstLine="960"/>
      </w:pPr>
      <w:r>
        <w:rPr>
          <w:rFonts w:ascii="仿宋_GB2312" w:hAnsi="仿宋_GB2312" w:cs="仿宋_GB2312" w:eastAsia="仿宋_GB2312"/>
        </w:rPr>
        <w:t>详见附件：6.心理拓展活动方案.docx</w:t>
      </w:r>
    </w:p>
    <w:p>
      <w:pPr>
        <w:pStyle w:val="null3"/>
        <w:ind w:firstLine="960"/>
      </w:pPr>
      <w:r>
        <w:rPr>
          <w:rFonts w:ascii="仿宋_GB2312" w:hAnsi="仿宋_GB2312" w:cs="仿宋_GB2312" w:eastAsia="仿宋_GB2312"/>
        </w:rPr>
        <w:t>详见附件：7.成果可视化体系建设方案.docx</w:t>
      </w:r>
    </w:p>
    <w:p>
      <w:pPr>
        <w:pStyle w:val="null3"/>
        <w:ind w:firstLine="960"/>
      </w:pPr>
      <w:r>
        <w:rPr>
          <w:rFonts w:ascii="仿宋_GB2312" w:hAnsi="仿宋_GB2312" w:cs="仿宋_GB2312" w:eastAsia="仿宋_GB2312"/>
        </w:rPr>
        <w:t>详见附件：8.安全保障与应急预案.docx</w:t>
      </w:r>
    </w:p>
    <w:p>
      <w:pPr>
        <w:pStyle w:val="null3"/>
        <w:ind w:firstLine="960"/>
      </w:pPr>
      <w:r>
        <w:rPr>
          <w:rFonts w:ascii="仿宋_GB2312" w:hAnsi="仿宋_GB2312" w:cs="仿宋_GB2312" w:eastAsia="仿宋_GB2312"/>
        </w:rPr>
        <w:t>详见附件：9.服务保障与进度计划.docx</w:t>
      </w:r>
    </w:p>
    <w:p>
      <w:pPr>
        <w:pStyle w:val="null3"/>
        <w:ind w:firstLine="960"/>
      </w:pPr>
      <w:r>
        <w:rPr>
          <w:rFonts w:ascii="仿宋_GB2312" w:hAnsi="仿宋_GB2312" w:cs="仿宋_GB2312" w:eastAsia="仿宋_GB2312"/>
        </w:rPr>
        <w:t>详见附件：10.团队人员表.docx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详见附件：12.一般资格要求及特殊资格要求.docx</w:t>
      </w:r>
    </w:p>
    <w:p>
      <w:pPr>
        <w:pStyle w:val="null3"/>
        <w:ind w:firstLine="960"/>
      </w:pPr>
      <w:r>
        <w:rPr>
          <w:rFonts w:ascii="仿宋_GB2312" w:hAnsi="仿宋_GB2312" w:cs="仿宋_GB2312" w:eastAsia="仿宋_GB2312"/>
        </w:rPr>
        <w:t>详见附件：13.供应商廉洁自律承诺书.docx</w:t>
      </w:r>
    </w:p>
    <w:p>
      <w:pPr>
        <w:pStyle w:val="null3"/>
        <w:ind w:firstLine="960"/>
      </w:pPr>
      <w:r>
        <w:rPr>
          <w:rFonts w:ascii="仿宋_GB2312" w:hAnsi="仿宋_GB2312" w:cs="仿宋_GB2312" w:eastAsia="仿宋_GB2312"/>
        </w:rPr>
        <w:t>详见附件：14.供应商企业关系关联承诺书.docx</w:t>
      </w:r>
    </w:p>
    <w:p>
      <w:pPr>
        <w:pStyle w:val="null3"/>
        <w:ind w:firstLine="960"/>
      </w:pPr>
      <w:r>
        <w:rPr>
          <w:rFonts w:ascii="仿宋_GB2312" w:hAnsi="仿宋_GB2312" w:cs="仿宋_GB2312" w:eastAsia="仿宋_GB2312"/>
        </w:rPr>
        <w:t>详见附件：15.陕西省政府采购供应商拒绝政府采购领域商业贿赂承诺书.docx</w:t>
      </w:r>
    </w:p>
    <w:p>
      <w:pPr>
        <w:pStyle w:val="null3"/>
        <w:ind w:firstLine="960"/>
      </w:pPr>
      <w:r>
        <w:rPr>
          <w:rFonts w:ascii="仿宋_GB2312" w:hAnsi="仿宋_GB2312" w:cs="仿宋_GB2312" w:eastAsia="仿宋_GB2312"/>
        </w:rPr>
        <w:t>详见附件：16.其他材料及供应商认为有必要说明、阐述的事项.docx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详见附件：17.拟签订采购合同文本.docx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