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9401E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艺术节专项执行方案</w:t>
      </w:r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4C823676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  <w:bookmarkStart w:id="0" w:name="_GoBack"/>
      <w:bookmarkEnd w:id="0"/>
    </w:p>
    <w:p w14:paraId="3B5D527F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2026-06-11T07:30:40Z</dcterms:created>
  <dc:creator>Lenovo</dc:creator>
  <cp:lastModifiedBy>XXIA</cp:lastModifiedBy>
  <dcterms:modified xsi:type="dcterms:W3CDTF">2026-06-11T07:31:05Z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eyJoZGlkIjoiYmU3M2Y3YjRiN2YyNDcxOTFhMTc4MGE1ZGFhMDY4OGIiLCJ1c2VySWQiOiIzMTQzODkxMTYifQ==</vt:lpwstr>
  </property>
  <property fmtid="{D5CDD505-2E9C-101B-9397-08002B2CF9AE}" pid="4" name="ICV">
    <vt:lpwstr>F5EE790B26C7443CB92308B7AA7A6D6B_12</vt:lpwstr>
  </property>
</Properties>
</file>