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A39F0">
      <w:pPr>
        <w:jc w:val="center"/>
        <w:outlineLvl w:val="1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成果可视化体系建设方案</w:t>
      </w:r>
    </w:p>
    <w:p w14:paraId="5444425B">
      <w:pP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</w:p>
    <w:p w14:paraId="2C46EE22"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说明：供应商根据评审标准内容自行编制，格式自拟。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AC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2026-06-11T07:33:50Z</dcterms:created>
  <dc:creator>Lenovo</dc:creator>
  <cp:lastModifiedBy>XXIA</cp:lastModifiedBy>
  <dcterms:modified xsi:type="dcterms:W3CDTF">2026-06-11T07:34:05Z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eyJoZGlkIjoiYmU3M2Y3YjRiN2YyNDcxOTFhMTc4MGE1ZGFhMDY4OGIiLCJ1c2VySWQiOiIzMTQzODkxMTYifQ==</vt:lpwstr>
  </property>
  <property fmtid="{D5CDD505-2E9C-101B-9397-08002B2CF9AE}" pid="4" name="ICV">
    <vt:lpwstr>7CB9D9F2A700477DA2F2B94257D64D63_12</vt:lpwstr>
  </property>
</Properties>
</file>