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111E5">
      <w:pPr>
        <w:pStyle w:val="12"/>
        <w:pageBreakBefore w:val="0"/>
        <w:widowControl/>
        <w:wordWrap/>
        <w:overflowPunct/>
        <w:topLinePunct w:val="0"/>
        <w:bidi w:val="0"/>
        <w:spacing w:line="360" w:lineRule="auto"/>
        <w:rPr>
          <w:color w:val="auto"/>
          <w:highlight w:val="none"/>
        </w:rPr>
      </w:pPr>
    </w:p>
    <w:p w14:paraId="4705F416">
      <w:pPr>
        <w:pageBreakBefore w:val="0"/>
        <w:widowControl/>
        <w:wordWrap/>
        <w:overflowPunct/>
        <w:topLinePunct w:val="0"/>
        <w:bidi w:val="0"/>
        <w:spacing w:line="360" w:lineRule="auto"/>
        <w:jc w:val="center"/>
        <w:rPr>
          <w:rFonts w:hint="eastAsia" w:ascii="仿宋" w:hAnsi="仿宋" w:eastAsia="仿宋" w:cs="仿宋"/>
          <w:b/>
          <w:bCs w:val="0"/>
          <w:color w:val="auto"/>
          <w:sz w:val="44"/>
          <w:szCs w:val="44"/>
          <w:highlight w:val="none"/>
          <w:u w:val="none"/>
          <w:lang w:val="en-US" w:eastAsia="zh-CN"/>
        </w:rPr>
      </w:pPr>
      <w:r>
        <w:rPr>
          <w:rFonts w:ascii="仿宋_GB2312" w:hAnsi="仿宋_GB2312" w:eastAsia="仿宋_GB2312" w:cs="仿宋_GB2312"/>
          <w:color w:val="auto"/>
          <w:highlight w:val="none"/>
        </w:rPr>
        <w:t xml:space="preserve"> </w:t>
      </w:r>
      <w:r>
        <w:rPr>
          <w:rFonts w:ascii="仿宋_GB2312" w:hAnsi="仿宋_GB2312" w:eastAsia="仿宋_GB2312" w:cs="仿宋_GB2312"/>
          <w:color w:val="auto"/>
          <w:highlight w:val="none"/>
        </w:rPr>
        <w:br w:type="textWrapping"/>
      </w:r>
    </w:p>
    <w:p w14:paraId="364402AD">
      <w:pPr>
        <w:pageBreakBefore w:val="0"/>
        <w:widowControl/>
        <w:wordWrap/>
        <w:overflowPunct/>
        <w:topLinePunct w:val="0"/>
        <w:bidi w:val="0"/>
        <w:spacing w:line="360" w:lineRule="auto"/>
        <w:jc w:val="center"/>
        <w:rPr>
          <w:rFonts w:hint="eastAsia" w:ascii="仿宋" w:hAnsi="仿宋" w:eastAsia="仿宋" w:cs="仿宋"/>
          <w:b/>
          <w:bCs w:val="0"/>
          <w:color w:val="auto"/>
          <w:sz w:val="44"/>
          <w:szCs w:val="44"/>
          <w:highlight w:val="none"/>
          <w:u w:val="none"/>
          <w:lang w:val="en-US" w:eastAsia="zh-CN"/>
        </w:rPr>
      </w:pPr>
    </w:p>
    <w:p w14:paraId="594F35A0">
      <w:pPr>
        <w:pageBreakBefore w:val="0"/>
        <w:widowControl/>
        <w:wordWrap/>
        <w:overflowPunct/>
        <w:topLinePunct w:val="0"/>
        <w:bidi w:val="0"/>
        <w:spacing w:line="360" w:lineRule="auto"/>
        <w:jc w:val="center"/>
        <w:rPr>
          <w:rFonts w:hint="eastAsia" w:ascii="仿宋" w:hAnsi="仿宋" w:eastAsia="仿宋" w:cs="仿宋"/>
          <w:b/>
          <w:bCs w:val="0"/>
          <w:color w:val="auto"/>
          <w:kern w:val="0"/>
          <w:sz w:val="44"/>
          <w:szCs w:val="44"/>
          <w:highlight w:val="none"/>
        </w:rPr>
      </w:pPr>
      <w:r>
        <w:rPr>
          <w:rFonts w:hint="eastAsia" w:ascii="仿宋" w:hAnsi="仿宋" w:eastAsia="仿宋" w:cs="仿宋"/>
          <w:b/>
          <w:bCs w:val="0"/>
          <w:color w:val="auto"/>
          <w:kern w:val="0"/>
          <w:sz w:val="44"/>
          <w:szCs w:val="44"/>
          <w:highlight w:val="none"/>
          <w:lang w:val="en-US" w:eastAsia="zh-CN"/>
        </w:rPr>
        <w:t>xxxx项目</w:t>
      </w:r>
      <w:r>
        <w:rPr>
          <w:rFonts w:hint="eastAsia" w:ascii="仿宋" w:hAnsi="仿宋" w:eastAsia="仿宋" w:cs="仿宋"/>
          <w:b/>
          <w:bCs w:val="0"/>
          <w:color w:val="auto"/>
          <w:kern w:val="0"/>
          <w:sz w:val="44"/>
          <w:szCs w:val="44"/>
          <w:highlight w:val="none"/>
        </w:rPr>
        <w:t xml:space="preserve"> </w:t>
      </w:r>
    </w:p>
    <w:p w14:paraId="58AEB492">
      <w:pPr>
        <w:pageBreakBefore w:val="0"/>
        <w:widowControl/>
        <w:wordWrap/>
        <w:overflowPunct/>
        <w:topLinePunct w:val="0"/>
        <w:bidi w:val="0"/>
        <w:spacing w:line="360" w:lineRule="auto"/>
        <w:jc w:val="center"/>
        <w:rPr>
          <w:rFonts w:hint="eastAsia" w:ascii="仿宋" w:hAnsi="仿宋" w:eastAsia="仿宋" w:cs="仿宋"/>
          <w:b/>
          <w:bCs w:val="0"/>
          <w:color w:val="auto"/>
          <w:kern w:val="0"/>
          <w:sz w:val="44"/>
          <w:szCs w:val="44"/>
          <w:highlight w:val="none"/>
        </w:rPr>
      </w:pPr>
    </w:p>
    <w:p w14:paraId="4FE11538">
      <w:pPr>
        <w:pageBreakBefore w:val="0"/>
        <w:widowControl/>
        <w:wordWrap/>
        <w:overflowPunct/>
        <w:topLinePunct w:val="0"/>
        <w:bidi w:val="0"/>
        <w:spacing w:line="360" w:lineRule="auto"/>
        <w:jc w:val="center"/>
        <w:rPr>
          <w:rFonts w:hint="eastAsia" w:ascii="仿宋" w:hAnsi="仿宋" w:eastAsia="仿宋" w:cs="仿宋"/>
          <w:b/>
          <w:bCs w:val="0"/>
          <w:color w:val="auto"/>
          <w:kern w:val="0"/>
          <w:sz w:val="44"/>
          <w:szCs w:val="44"/>
          <w:highlight w:val="none"/>
        </w:rPr>
      </w:pPr>
      <w:r>
        <w:rPr>
          <w:rFonts w:hint="eastAsia" w:ascii="仿宋" w:hAnsi="仿宋" w:eastAsia="仿宋" w:cs="仿宋"/>
          <w:b/>
          <w:bCs w:val="0"/>
          <w:color w:val="auto"/>
          <w:kern w:val="0"/>
          <w:sz w:val="44"/>
          <w:szCs w:val="44"/>
          <w:highlight w:val="none"/>
        </w:rPr>
        <w:t>（施工合同）</w:t>
      </w:r>
    </w:p>
    <w:p w14:paraId="74FFD216">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313C847C">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68DC2FDE">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1C3B58FA">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16A2DA6C">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1A99C9C1">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310D6F87">
      <w:pPr>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19F12651">
      <w:pPr>
        <w:pStyle w:val="2"/>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2437441E">
      <w:pPr>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510CD3D5">
      <w:pPr>
        <w:pStyle w:val="2"/>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405B91F7">
      <w:pPr>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4C3BE7BD">
      <w:pPr>
        <w:pStyle w:val="2"/>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33CCCC94">
      <w:pPr>
        <w:pageBreakBefore w:val="0"/>
        <w:widowControl/>
        <w:wordWrap/>
        <w:overflowPunct/>
        <w:topLinePunct w:val="0"/>
        <w:bidi w:val="0"/>
        <w:spacing w:line="360" w:lineRule="auto"/>
        <w:rPr>
          <w:rFonts w:hint="eastAsia" w:ascii="仿宋" w:hAnsi="仿宋" w:eastAsia="仿宋" w:cs="仿宋"/>
          <w:b/>
          <w:bCs/>
          <w:color w:val="auto"/>
          <w:kern w:val="0"/>
          <w:sz w:val="32"/>
          <w:szCs w:val="32"/>
          <w:highlight w:val="none"/>
        </w:rPr>
      </w:pPr>
    </w:p>
    <w:p w14:paraId="55EFC83B">
      <w:pPr>
        <w:pStyle w:val="2"/>
        <w:pageBreakBefore w:val="0"/>
        <w:widowControl/>
        <w:wordWrap/>
        <w:overflowPunct/>
        <w:topLinePunct w:val="0"/>
        <w:bidi w:val="0"/>
        <w:spacing w:line="360" w:lineRule="auto"/>
        <w:rPr>
          <w:rFonts w:hint="eastAsia" w:ascii="仿宋" w:hAnsi="仿宋" w:eastAsia="仿宋" w:cs="仿宋"/>
          <w:color w:val="auto"/>
          <w:highlight w:val="none"/>
        </w:rPr>
      </w:pPr>
    </w:p>
    <w:p w14:paraId="7EE2CF35">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7100D329">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3472574A">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231F8497">
      <w:pPr>
        <w:pageBreakBefore w:val="0"/>
        <w:widowControl/>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p>
    <w:p w14:paraId="02D830A2">
      <w:pPr>
        <w:pageBreakBefore w:val="0"/>
        <w:widowControl/>
        <w:wordWrap/>
        <w:overflowPunct/>
        <w:topLinePunct w:val="0"/>
        <w:bidi w:val="0"/>
        <w:spacing w:line="360" w:lineRule="auto"/>
        <w:jc w:val="both"/>
        <w:rPr>
          <w:rFonts w:hint="eastAsia" w:ascii="仿宋" w:hAnsi="仿宋" w:eastAsia="仿宋" w:cs="仿宋"/>
          <w:b/>
          <w:bCs/>
          <w:color w:val="auto"/>
          <w:kern w:val="0"/>
          <w:sz w:val="36"/>
          <w:szCs w:val="36"/>
          <w:highlight w:val="none"/>
        </w:rPr>
      </w:pPr>
    </w:p>
    <w:p w14:paraId="7FA64835">
      <w:pPr>
        <w:pageBreakBefore w:val="0"/>
        <w:widowControl/>
        <w:tabs>
          <w:tab w:val="left" w:pos="1800"/>
        </w:tabs>
        <w:wordWrap/>
        <w:overflowPunct/>
        <w:topLinePunct w:val="0"/>
        <w:bidi w:val="0"/>
        <w:spacing w:line="360" w:lineRule="auto"/>
        <w:jc w:val="center"/>
        <w:rPr>
          <w:rFonts w:hint="eastAsia" w:ascii="仿宋" w:hAnsi="仿宋" w:eastAsia="仿宋" w:cs="仿宋"/>
          <w:b/>
          <w:bCs/>
          <w:color w:val="auto"/>
          <w:kern w:val="0"/>
          <w:sz w:val="36"/>
          <w:szCs w:val="36"/>
          <w:highlight w:val="none"/>
        </w:rPr>
        <w:sectPr>
          <w:headerReference r:id="rId7" w:type="first"/>
          <w:footerReference r:id="rId9" w:type="first"/>
          <w:headerReference r:id="rId5" w:type="default"/>
          <w:headerReference r:id="rId6" w:type="even"/>
          <w:footerReference r:id="rId8" w:type="even"/>
          <w:pgSz w:w="11907" w:h="16840"/>
          <w:pgMar w:top="1440" w:right="1531" w:bottom="1440" w:left="1531" w:header="720" w:footer="992" w:gutter="0"/>
          <w:pgNumType w:fmt="decimal"/>
          <w:cols w:space="720" w:num="1"/>
          <w:titlePg/>
        </w:sectPr>
      </w:pPr>
      <w:r>
        <w:rPr>
          <w:rFonts w:hint="eastAsia" w:ascii="仿宋" w:hAnsi="仿宋" w:eastAsia="仿宋" w:cs="仿宋"/>
          <w:b/>
          <w:bCs/>
          <w:color w:val="auto"/>
          <w:kern w:val="0"/>
          <w:sz w:val="44"/>
          <w:szCs w:val="44"/>
          <w:highlight w:val="none"/>
        </w:rPr>
        <w:t>年   月   日</w:t>
      </w:r>
    </w:p>
    <w:p w14:paraId="56C0D36D">
      <w:pPr>
        <w:pageBreakBefore w:val="0"/>
        <w:widowControl/>
        <w:tabs>
          <w:tab w:val="left" w:pos="1800"/>
        </w:tabs>
        <w:wordWrap/>
        <w:overflowPunct/>
        <w:topLinePunct w:val="0"/>
        <w:bidi w:val="0"/>
        <w:spacing w:line="360" w:lineRule="auto"/>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第一部分  协议书</w:t>
      </w:r>
    </w:p>
    <w:p w14:paraId="4874F93A">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甲方（全称）：</w:t>
      </w:r>
      <w:r>
        <w:rPr>
          <w:rFonts w:hint="eastAsia" w:ascii="仿宋" w:hAnsi="仿宋" w:eastAsia="仿宋" w:cs="仿宋"/>
          <w:color w:val="auto"/>
          <w:kern w:val="0"/>
          <w:sz w:val="24"/>
          <w:highlight w:val="none"/>
          <w:u w:val="single"/>
        </w:rPr>
        <w:t xml:space="preserve">  西安建筑科技大学   </w:t>
      </w:r>
    </w:p>
    <w:p w14:paraId="66C35BEB">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乙方（全称）：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p>
    <w:p w14:paraId="0ACB9684">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依照《中华人民共和国民法典》《中华人民共和国建筑法》及其他有关法律、行政法规，遵循平等、自愿、公平和诚实信用的原则，双方就本建设工程施工协商一致，订立本合同。</w:t>
      </w:r>
    </w:p>
    <w:p w14:paraId="3212FBC8">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一、工程概况</w:t>
      </w:r>
    </w:p>
    <w:p w14:paraId="4E4303A3">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工程名称</w:t>
      </w:r>
      <w:r>
        <w:rPr>
          <w:rFonts w:hint="eastAsia" w:ascii="仿宋" w:hAnsi="仿宋" w:eastAsia="仿宋" w:cs="仿宋"/>
          <w:color w:val="auto"/>
          <w:kern w:val="0"/>
          <w:sz w:val="24"/>
          <w:highlight w:val="none"/>
          <w:u w:val="none"/>
          <w:lang w:val="en-US" w:eastAsia="zh-CN"/>
        </w:rPr>
        <w:t>：</w:t>
      </w:r>
      <w:r>
        <w:rPr>
          <w:rFonts w:hint="eastAsia" w:ascii="仿宋" w:hAnsi="仿宋" w:eastAsia="仿宋" w:cs="仿宋"/>
          <w:color w:val="auto"/>
          <w:kern w:val="0"/>
          <w:sz w:val="24"/>
          <w:highlight w:val="none"/>
          <w:u w:val="single"/>
          <w:lang w:val="en-US" w:eastAsia="zh-CN"/>
        </w:rPr>
        <w:t xml:space="preserve">    项目</w:t>
      </w:r>
    </w:p>
    <w:p w14:paraId="2F44095F">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工程地点：</w:t>
      </w:r>
      <w:r>
        <w:rPr>
          <w:rFonts w:hint="eastAsia" w:ascii="仿宋" w:hAnsi="仿宋" w:eastAsia="仿宋" w:cs="仿宋"/>
          <w:color w:val="auto"/>
          <w:kern w:val="0"/>
          <w:sz w:val="24"/>
          <w:highlight w:val="none"/>
          <w:u w:val="single"/>
          <w:lang w:val="en-US" w:eastAsia="zh-CN"/>
        </w:rPr>
        <w:t xml:space="preserve">西安建筑科技大学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w:t>
      </w:r>
    </w:p>
    <w:p w14:paraId="6B8336FF">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二、工程承包范围</w:t>
      </w:r>
    </w:p>
    <w:p w14:paraId="5060C29E">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承包范围：</w:t>
      </w:r>
      <w:r>
        <w:rPr>
          <w:rFonts w:hint="eastAsia" w:ascii="仿宋" w:hAnsi="仿宋" w:eastAsia="仿宋" w:cs="仿宋"/>
          <w:color w:val="auto"/>
          <w:kern w:val="0"/>
          <w:sz w:val="24"/>
          <w:highlight w:val="none"/>
          <w:lang w:val="en-US" w:eastAsia="zh-CN"/>
        </w:rPr>
        <w:t>包工包料</w:t>
      </w:r>
    </w:p>
    <w:p w14:paraId="5D2ED308">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三、合同工期</w:t>
      </w:r>
      <w:r>
        <w:rPr>
          <w:rFonts w:hint="eastAsia" w:ascii="仿宋" w:hAnsi="仿宋" w:eastAsia="仿宋" w:cs="仿宋"/>
          <w:b/>
          <w:color w:val="auto"/>
          <w:kern w:val="0"/>
          <w:sz w:val="24"/>
          <w:highlight w:val="none"/>
          <w:lang w:val="en-US" w:eastAsia="zh-CN"/>
        </w:rPr>
        <w:t>及履约保证金</w:t>
      </w:r>
      <w:r>
        <w:rPr>
          <w:rFonts w:hint="eastAsia" w:ascii="仿宋" w:hAnsi="仿宋" w:eastAsia="仿宋" w:cs="仿宋"/>
          <w:b/>
          <w:color w:val="auto"/>
          <w:kern w:val="0"/>
          <w:sz w:val="24"/>
          <w:highlight w:val="none"/>
        </w:rPr>
        <w:t>：</w:t>
      </w:r>
    </w:p>
    <w:p w14:paraId="174105AB">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总日历天数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w:t>
      </w:r>
    </w:p>
    <w:p w14:paraId="3EF8B2B4">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计划开工日期：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2026</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7B04DA69">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计划竣工日期：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2026</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日 </w:t>
      </w:r>
    </w:p>
    <w:p w14:paraId="6C18C616">
      <w:pPr>
        <w:pStyle w:val="5"/>
        <w:pageBreakBefore w:val="0"/>
        <w:widowControl/>
        <w:wordWrap/>
        <w:overflowPunct/>
        <w:topLinePunct w:val="0"/>
        <w:bidi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具体开工日期以甲方发出的开工令为准。</w:t>
      </w:r>
    </w:p>
    <w:p w14:paraId="30941B07">
      <w:pPr>
        <w:pStyle w:val="5"/>
        <w:pageBreakBefore w:val="0"/>
        <w:widowControl/>
        <w:wordWrap/>
        <w:overflowPunct/>
        <w:topLinePunct w:val="0"/>
        <w:bidi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rPr>
        <w:t>2.履约保证金：乙方</w:t>
      </w:r>
      <w:r>
        <w:rPr>
          <w:rFonts w:hint="eastAsia" w:ascii="仿宋" w:hAnsi="仿宋" w:eastAsia="仿宋" w:cs="仿宋"/>
          <w:bCs/>
          <w:color w:val="auto"/>
          <w:kern w:val="0"/>
          <w:sz w:val="24"/>
          <w:szCs w:val="22"/>
          <w:highlight w:val="none"/>
          <w:lang w:val="en-US" w:eastAsia="zh-CN" w:bidi="ar-SA"/>
        </w:rPr>
        <w:t>凭成交通知书向甲方缴纳成交金额的3%作为履约保证金。</w:t>
      </w:r>
    </w:p>
    <w:p w14:paraId="5FC0A211">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四、质量标准</w:t>
      </w:r>
    </w:p>
    <w:p w14:paraId="6E4CDED5">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工程质量标准：</w:t>
      </w:r>
      <w:r>
        <w:rPr>
          <w:rFonts w:hint="eastAsia" w:ascii="仿宋" w:hAnsi="仿宋" w:eastAsia="仿宋" w:cs="仿宋"/>
          <w:color w:val="auto"/>
          <w:kern w:val="0"/>
          <w:sz w:val="24"/>
          <w:highlight w:val="none"/>
          <w:u w:val="single"/>
        </w:rPr>
        <w:t>工程验收标准执行国家现有的有关规范及标准，本工程质量要求为合格。</w:t>
      </w:r>
    </w:p>
    <w:p w14:paraId="1C93B2C5">
      <w:pPr>
        <w:pageBreakBefore w:val="0"/>
        <w:widowControl/>
        <w:wordWrap/>
        <w:overflowPunct/>
        <w:topLinePunct w:val="0"/>
        <w:bidi w:val="0"/>
        <w:spacing w:line="360" w:lineRule="auto"/>
        <w:ind w:firstLine="482" w:firstLineChars="200"/>
        <w:jc w:val="left"/>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五、合同总价</w:t>
      </w:r>
    </w:p>
    <w:p w14:paraId="04D49BB9">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1、合同总价（大写）：</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，（小写）</w:t>
      </w:r>
      <w:r>
        <w:rPr>
          <w:rFonts w:hint="eastAsia" w:ascii="仿宋" w:hAnsi="仿宋" w:eastAsia="仿宋" w:cs="仿宋"/>
          <w:color w:val="auto"/>
          <w:kern w:val="0"/>
          <w:sz w:val="24"/>
          <w:highlight w:val="none"/>
          <w:u w:val="single"/>
        </w:rPr>
        <w:t>¥：</w:t>
      </w:r>
      <w:r>
        <w:rPr>
          <w:rFonts w:hint="eastAsia" w:ascii="仿宋" w:hAnsi="仿宋" w:eastAsia="仿宋" w:cs="仿宋"/>
          <w:color w:val="auto"/>
          <w:kern w:val="0"/>
          <w:sz w:val="24"/>
          <w:highlight w:val="none"/>
          <w:u w:val="single"/>
          <w:lang w:val="en-US" w:eastAsia="zh-CN"/>
        </w:rPr>
        <w:t xml:space="preserve">    元</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7B45D39E">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六、组成合同的文件</w:t>
      </w:r>
    </w:p>
    <w:p w14:paraId="67CAE863">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组成本合同的文件包括：</w:t>
      </w:r>
    </w:p>
    <w:p w14:paraId="23522DF9">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1、本合同协议书</w:t>
      </w:r>
    </w:p>
    <w:p w14:paraId="1731583A">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2、本合同专用条款</w:t>
      </w:r>
    </w:p>
    <w:p w14:paraId="3EB32916">
      <w:pPr>
        <w:pageBreakBefore w:val="0"/>
        <w:widowControl/>
        <w:wordWrap/>
        <w:overflowPunct/>
        <w:topLinePunct w:val="0"/>
        <w:bidi w:val="0"/>
        <w:spacing w:line="360" w:lineRule="auto"/>
        <w:ind w:firstLine="480" w:firstLineChars="200"/>
        <w:jc w:val="left"/>
        <w:rPr>
          <w:rFonts w:hint="eastAsia" w:ascii="仿宋" w:hAnsi="仿宋" w:eastAsia="仿宋" w:cs="仿宋"/>
          <w:b/>
          <w:bCs/>
          <w:color w:val="auto"/>
          <w:kern w:val="0"/>
          <w:sz w:val="24"/>
          <w:highlight w:val="none"/>
        </w:rPr>
      </w:pPr>
      <w:r>
        <w:rPr>
          <w:rFonts w:hint="eastAsia" w:ascii="仿宋" w:hAnsi="仿宋" w:eastAsia="仿宋" w:cs="仿宋"/>
          <w:color w:val="auto"/>
          <w:kern w:val="0"/>
          <w:sz w:val="24"/>
          <w:highlight w:val="none"/>
        </w:rPr>
        <w:t>3、本合同通用条款</w:t>
      </w:r>
    </w:p>
    <w:p w14:paraId="29EFD4B8">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4、成交通知书</w:t>
      </w:r>
    </w:p>
    <w:p w14:paraId="48CD45F5">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5、投标书、工程报价单或预算书及其附件</w:t>
      </w:r>
    </w:p>
    <w:p w14:paraId="4726E42C">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6、采购文件、答疑纪要及工程量清单</w:t>
      </w:r>
    </w:p>
    <w:p w14:paraId="2EEFA62B">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7、图纸</w:t>
      </w:r>
    </w:p>
    <w:p w14:paraId="5F9B4886">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8、标准、规范及有关技术文件</w:t>
      </w:r>
    </w:p>
    <w:p w14:paraId="008E04DD">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双方为履行本合同的有关洽商、变更等书面协议、文件，视为本合同的组成部分。</w:t>
      </w:r>
    </w:p>
    <w:p w14:paraId="3B00ED19">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七、本协议书中有关词语含义与本合同第二部分《通用条款》中赋予的定义相同。</w:t>
      </w:r>
    </w:p>
    <w:p w14:paraId="07CBDAE5">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八、乙方</w:t>
      </w:r>
      <w:r>
        <w:rPr>
          <w:rFonts w:hint="eastAsia" w:ascii="仿宋" w:hAnsi="仿宋" w:eastAsia="仿宋" w:cs="仿宋"/>
          <w:b/>
          <w:color w:val="auto"/>
          <w:spacing w:val="8"/>
          <w:kern w:val="0"/>
          <w:sz w:val="24"/>
          <w:highlight w:val="none"/>
        </w:rPr>
        <w:t>按照合同约定进行施工、竣工并在质量保修期内承担工程质量保修责</w:t>
      </w:r>
      <w:r>
        <w:rPr>
          <w:rFonts w:hint="eastAsia" w:ascii="仿宋" w:hAnsi="仿宋" w:eastAsia="仿宋" w:cs="仿宋"/>
          <w:b/>
          <w:color w:val="auto"/>
          <w:kern w:val="0"/>
          <w:sz w:val="24"/>
          <w:highlight w:val="none"/>
        </w:rPr>
        <w:t>任。</w:t>
      </w:r>
    </w:p>
    <w:p w14:paraId="50F5BB51">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九、甲方按照合同约定的期限和方式支付合同价款及其他应当支付的款项。</w:t>
      </w:r>
    </w:p>
    <w:p w14:paraId="4FAB69DF">
      <w:pPr>
        <w:pageBreakBefore w:val="0"/>
        <w:widowControl/>
        <w:wordWrap/>
        <w:overflowPunct/>
        <w:topLinePunct w:val="0"/>
        <w:bidi w:val="0"/>
        <w:spacing w:line="360" w:lineRule="auto"/>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十、合同生效</w:t>
      </w:r>
    </w:p>
    <w:p w14:paraId="7BAE98DF">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合同订立时间：________年__________月__________日</w:t>
      </w:r>
    </w:p>
    <w:tbl>
      <w:tblPr>
        <w:tblStyle w:val="10"/>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45B6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F957431">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2382B14">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乙方（盖章）：</w:t>
            </w:r>
          </w:p>
        </w:tc>
      </w:tr>
      <w:tr w14:paraId="354A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EB20821">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B319835">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地址：</w:t>
            </w:r>
          </w:p>
        </w:tc>
      </w:tr>
      <w:tr w14:paraId="32D0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8E853EA">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52F2DC0">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法定代理人（签字）：</w:t>
            </w:r>
          </w:p>
        </w:tc>
      </w:tr>
      <w:tr w14:paraId="165F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399D90B">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D1EEA15">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委托代理人（签字）：</w:t>
            </w:r>
          </w:p>
        </w:tc>
      </w:tr>
      <w:tr w14:paraId="7FD7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4877AB1">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536CC42">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开 户 名： </w:t>
            </w:r>
          </w:p>
        </w:tc>
      </w:tr>
      <w:tr w14:paraId="5AEF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0E97ABB">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68BB88B">
            <w:pPr>
              <w:pageBreakBefore w:val="0"/>
              <w:widowControl/>
              <w:wordWrap/>
              <w:overflowPunct/>
              <w:topLinePunct w:val="0"/>
              <w:bidi w:val="0"/>
              <w:spacing w:line="360" w:lineRule="auto"/>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开 户 行：</w:t>
            </w:r>
          </w:p>
        </w:tc>
      </w:tr>
      <w:tr w14:paraId="5ED7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46CDD33">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52B3E04">
            <w:pPr>
              <w:pStyle w:val="13"/>
              <w:pageBreakBefore w:val="0"/>
              <w:widowControl/>
              <w:wordWrap/>
              <w:overflowPunct/>
              <w:topLinePunct w:val="0"/>
              <w:bidi w:val="0"/>
              <w:spacing w:line="360" w:lineRule="auto"/>
              <w:ind w:firstLine="0" w:firstLineChars="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账    号：</w:t>
            </w:r>
          </w:p>
        </w:tc>
      </w:tr>
      <w:tr w14:paraId="1E25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AE3AA50">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ED93724">
            <w:pPr>
              <w:pageBreakBefore w:val="0"/>
              <w:widowControl/>
              <w:wordWrap/>
              <w:overflowPunct/>
              <w:topLinePunct w:val="0"/>
              <w:bidi w:val="0"/>
              <w:spacing w:line="360" w:lineRule="auto"/>
              <w:jc w:val="lef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rPr>
              <w:t>联系电话：</w:t>
            </w:r>
          </w:p>
        </w:tc>
      </w:tr>
      <w:tr w14:paraId="404A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201971A">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9E37B57">
            <w:pPr>
              <w:pageBreakBefore w:val="0"/>
              <w:widowControl/>
              <w:wordWrap/>
              <w:overflowPunct/>
              <w:topLinePunct w:val="0"/>
              <w:bidi w:val="0"/>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联系人：</w:t>
            </w:r>
          </w:p>
        </w:tc>
      </w:tr>
    </w:tbl>
    <w:p w14:paraId="32B6D3CD">
      <w:pPr>
        <w:pageBreakBefore w:val="0"/>
        <w:widowControl/>
        <w:numPr>
          <w:ilvl w:val="0"/>
          <w:numId w:val="1"/>
        </w:numPr>
        <w:wordWrap/>
        <w:overflowPunct/>
        <w:topLinePunct w:val="0"/>
        <w:bidi w:val="0"/>
        <w:spacing w:line="360" w:lineRule="auto"/>
        <w:ind w:firstLine="200"/>
        <w:jc w:val="center"/>
        <w:rPr>
          <w:rFonts w:hint="eastAsia" w:ascii="仿宋" w:hAnsi="仿宋" w:eastAsia="仿宋" w:cs="仿宋"/>
          <w:b/>
          <w:bCs/>
          <w:color w:val="auto"/>
          <w:kern w:val="0"/>
          <w:sz w:val="32"/>
          <w:szCs w:val="32"/>
          <w:highlight w:val="none"/>
        </w:rPr>
      </w:pPr>
      <w:bookmarkStart w:id="0" w:name="_GoBack"/>
      <w:r>
        <w:rPr>
          <w:rFonts w:hint="eastAsia" w:ascii="仿宋" w:hAnsi="仿宋" w:eastAsia="仿宋" w:cs="仿宋"/>
          <w:color w:val="auto"/>
          <w:kern w:val="0"/>
          <w:sz w:val="24"/>
          <w:highlight w:val="none"/>
        </w:rPr>
        <w:br w:type="page"/>
      </w:r>
      <w:r>
        <w:rPr>
          <w:rFonts w:hint="eastAsia" w:ascii="仿宋" w:hAnsi="仿宋" w:eastAsia="仿宋" w:cs="仿宋"/>
          <w:b/>
          <w:bCs/>
          <w:color w:val="auto"/>
          <w:kern w:val="0"/>
          <w:sz w:val="32"/>
          <w:szCs w:val="32"/>
          <w:highlight w:val="none"/>
        </w:rPr>
        <w:t xml:space="preserve"> 通用条款</w:t>
      </w:r>
    </w:p>
    <w:bookmarkEnd w:id="0"/>
    <w:p w14:paraId="223BCD78">
      <w:pPr>
        <w:pageBreakBefore w:val="0"/>
        <w:widowControl/>
        <w:wordWrap/>
        <w:overflowPunct/>
        <w:topLinePunct w:val="0"/>
        <w:bidi w:val="0"/>
        <w:spacing w:line="360" w:lineRule="auto"/>
        <w:ind w:firstLine="480" w:firstLineChars="200"/>
        <w:jc w:val="center"/>
        <w:rPr>
          <w:rFonts w:hint="eastAsia" w:ascii="仿宋" w:hAnsi="仿宋" w:eastAsia="仿宋" w:cs="仿宋"/>
          <w:b/>
          <w:color w:val="auto"/>
          <w:kern w:val="0"/>
          <w:sz w:val="32"/>
          <w:szCs w:val="32"/>
          <w:highlight w:val="none"/>
        </w:rPr>
      </w:pPr>
      <w:r>
        <w:rPr>
          <w:rFonts w:hint="eastAsia" w:ascii="仿宋" w:hAnsi="仿宋" w:eastAsia="仿宋" w:cs="仿宋"/>
          <w:bCs/>
          <w:color w:val="auto"/>
          <w:kern w:val="0"/>
          <w:sz w:val="24"/>
          <w:highlight w:val="none"/>
        </w:rPr>
        <w:t>详见</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2017年</w:t>
      </w:r>
      <w:r>
        <w:rPr>
          <w:rFonts w:hint="eastAsia" w:ascii="仿宋" w:hAnsi="仿宋" w:eastAsia="仿宋" w:cs="仿宋"/>
          <w:color w:val="auto"/>
          <w:sz w:val="24"/>
          <w:highlight w:val="none"/>
        </w:rPr>
        <w:t>陕西省建设工程施工合同（示范文本）》</w:t>
      </w:r>
      <w:r>
        <w:rPr>
          <w:rFonts w:hint="eastAsia" w:ascii="仿宋" w:hAnsi="仿宋" w:eastAsia="仿宋" w:cs="仿宋"/>
          <w:bCs/>
          <w:color w:val="auto"/>
          <w:kern w:val="0"/>
          <w:sz w:val="24"/>
          <w:highlight w:val="none"/>
        </w:rPr>
        <w:t>“第二部分 通用条款”（此处略）</w:t>
      </w:r>
      <w:r>
        <w:rPr>
          <w:rFonts w:hint="eastAsia" w:ascii="仿宋" w:hAnsi="仿宋" w:eastAsia="仿宋" w:cs="仿宋"/>
          <w:b/>
          <w:bCs/>
          <w:color w:val="auto"/>
          <w:kern w:val="0"/>
          <w:sz w:val="32"/>
          <w:szCs w:val="32"/>
          <w:highlight w:val="none"/>
        </w:rPr>
        <w:br w:type="page"/>
      </w:r>
      <w:r>
        <w:rPr>
          <w:rFonts w:hint="eastAsia" w:ascii="仿宋" w:hAnsi="仿宋" w:eastAsia="仿宋" w:cs="仿宋"/>
          <w:b/>
          <w:color w:val="auto"/>
          <w:kern w:val="0"/>
          <w:sz w:val="32"/>
          <w:szCs w:val="32"/>
          <w:highlight w:val="none"/>
        </w:rPr>
        <w:t>第三部分  专用条款</w:t>
      </w:r>
    </w:p>
    <w:p w14:paraId="7ED3A6FB">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一、合同文件解释顺序</w:t>
      </w:r>
    </w:p>
    <w:p w14:paraId="4B5AF6D4">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067B94A6">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二、双方一般权利和义务</w:t>
      </w:r>
    </w:p>
    <w:p w14:paraId="5A63FB17">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2、工程师</w:t>
      </w:r>
    </w:p>
    <w:p w14:paraId="23C398A8">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2.1甲方派驻的工程师</w:t>
      </w:r>
    </w:p>
    <w:p w14:paraId="2EAC9807">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职务：</w:t>
      </w:r>
      <w:r>
        <w:rPr>
          <w:rFonts w:hint="eastAsia" w:ascii="仿宋" w:hAnsi="仿宋" w:eastAsia="仿宋" w:cs="仿宋"/>
          <w:color w:val="auto"/>
          <w:kern w:val="0"/>
          <w:sz w:val="24"/>
          <w:highlight w:val="none"/>
          <w:u w:val="single"/>
        </w:rPr>
        <w:t xml:space="preserve"> 项目负责人 </w:t>
      </w:r>
    </w:p>
    <w:p w14:paraId="0447D4A0">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职权：配合乙方协调施工全过程内外部关系，处理往来文件，对工程进度、质量、造价进行监督管理</w:t>
      </w:r>
    </w:p>
    <w:p w14:paraId="38F8E8D6">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3、项目经理</w:t>
      </w:r>
    </w:p>
    <w:p w14:paraId="58901460">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职务：</w:t>
      </w:r>
      <w:r>
        <w:rPr>
          <w:rFonts w:hint="eastAsia" w:ascii="仿宋" w:hAnsi="仿宋" w:eastAsia="仿宋" w:cs="仿宋"/>
          <w:color w:val="auto"/>
          <w:kern w:val="0"/>
          <w:sz w:val="24"/>
          <w:highlight w:val="none"/>
          <w:u w:val="single"/>
        </w:rPr>
        <w:t xml:space="preserve"> 项目经理  </w:t>
      </w:r>
    </w:p>
    <w:p w14:paraId="6657F1ED">
      <w:pPr>
        <w:pageBreakBefore w:val="0"/>
        <w:widowControl/>
        <w:numPr>
          <w:ilvl w:val="0"/>
          <w:numId w:val="2"/>
        </w:numPr>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乙方对项目经理的授权范围：</w:t>
      </w:r>
      <w:r>
        <w:rPr>
          <w:rFonts w:hint="eastAsia" w:ascii="仿宋" w:hAnsi="仿宋" w:eastAsia="仿宋" w:cs="仿宋"/>
          <w:color w:val="auto"/>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hint="eastAsia" w:ascii="仿宋" w:hAnsi="仿宋" w:eastAsia="仿宋" w:cs="仿宋"/>
          <w:color w:val="auto"/>
          <w:kern w:val="0"/>
          <w:sz w:val="24"/>
          <w:highlight w:val="none"/>
        </w:rPr>
        <w:t>。</w:t>
      </w:r>
    </w:p>
    <w:p w14:paraId="621E6D94">
      <w:pPr>
        <w:pageBreakBefore w:val="0"/>
        <w:widowControl/>
        <w:numPr>
          <w:ilvl w:val="0"/>
          <w:numId w:val="2"/>
        </w:numPr>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关于项目经理每月在施工现场的时间要求：不小于工作日的80%。</w:t>
      </w:r>
    </w:p>
    <w:p w14:paraId="66EE5821">
      <w:pPr>
        <w:pageBreakBefore w:val="0"/>
        <w:widowControl/>
        <w:numPr>
          <w:ilvl w:val="0"/>
          <w:numId w:val="2"/>
        </w:numPr>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项目经理未经批准，擅自离开施工现场的违约责任 ：</w:t>
      </w:r>
      <w:r>
        <w:rPr>
          <w:rFonts w:hint="eastAsia" w:ascii="仿宋" w:hAnsi="仿宋" w:eastAsia="仿宋" w:cs="仿宋"/>
          <w:color w:val="auto"/>
          <w:kern w:val="0"/>
          <w:sz w:val="24"/>
          <w:highlight w:val="none"/>
          <w:u w:val="single"/>
        </w:rPr>
        <w:t>处以5000元/天·人的罚款</w:t>
      </w:r>
      <w:r>
        <w:rPr>
          <w:rFonts w:hint="eastAsia" w:ascii="仿宋" w:hAnsi="仿宋" w:eastAsia="仿宋" w:cs="仿宋"/>
          <w:color w:val="auto"/>
          <w:kern w:val="0"/>
          <w:sz w:val="24"/>
          <w:highlight w:val="none"/>
        </w:rPr>
        <w:t>。</w:t>
      </w:r>
    </w:p>
    <w:p w14:paraId="186E32F2">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三、施工组织设计和工期</w:t>
      </w:r>
    </w:p>
    <w:p w14:paraId="119DCF64">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4、进度计划</w:t>
      </w:r>
    </w:p>
    <w:p w14:paraId="57FA6907">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乙方提供施工组织设计（施工方案）和进度计划的时间：按甲方要求。工程师确认的时间：</w:t>
      </w:r>
      <w:r>
        <w:rPr>
          <w:rFonts w:hint="eastAsia" w:ascii="仿宋" w:hAnsi="仿宋" w:eastAsia="仿宋" w:cs="仿宋"/>
          <w:color w:val="auto"/>
          <w:kern w:val="0"/>
          <w:sz w:val="24"/>
          <w:highlight w:val="none"/>
          <w:u w:val="single"/>
        </w:rPr>
        <w:t>5日内</w:t>
      </w:r>
      <w:r>
        <w:rPr>
          <w:rFonts w:hint="eastAsia" w:ascii="仿宋" w:hAnsi="仿宋" w:eastAsia="仿宋" w:cs="仿宋"/>
          <w:color w:val="auto"/>
          <w:kern w:val="0"/>
          <w:sz w:val="24"/>
          <w:highlight w:val="none"/>
        </w:rPr>
        <w:t>。</w:t>
      </w:r>
    </w:p>
    <w:p w14:paraId="6CB5469C">
      <w:pPr>
        <w:pStyle w:val="14"/>
        <w:pageBreakBefore w:val="0"/>
        <w:widowControl/>
        <w:wordWrap/>
        <w:overflowPunct/>
        <w:topLinePunct w:val="0"/>
        <w:bidi w:val="0"/>
        <w:spacing w:before="0" w:beforeAutospacing="0" w:after="0" w:afterAutospacing="0"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5、工期延误</w:t>
      </w:r>
    </w:p>
    <w:p w14:paraId="04C35095">
      <w:pPr>
        <w:pStyle w:val="14"/>
        <w:pageBreakBefore w:val="0"/>
        <w:widowControl/>
        <w:wordWrap/>
        <w:overflowPunct/>
        <w:topLinePunct w:val="0"/>
        <w:bidi w:val="0"/>
        <w:spacing w:before="0" w:beforeAutospacing="0" w:after="0" w:afterAutospacing="0"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6813F1BD">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5.2因乙方原因工期延误除按合同约定处罚外，还应承担其延误工期之后发生的以下相关责任（费用）：</w:t>
      </w:r>
    </w:p>
    <w:p w14:paraId="2E70C5F2">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（1）国家、省、市颁布政策文件调增工程造价，造价不予调整；调减工程造价的予以调减。</w:t>
      </w:r>
    </w:p>
    <w:p w14:paraId="0AC4D050">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（2）乙方供应的材料、机械、设备等涨价，造价不予调整。</w:t>
      </w:r>
    </w:p>
    <w:p w14:paraId="2C2AC6E0">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四、合同价款调整约定</w:t>
      </w:r>
    </w:p>
    <w:p w14:paraId="680632ED">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6、合同价款调整约定</w:t>
      </w:r>
    </w:p>
    <w:p w14:paraId="44903CC9">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01FDC59D">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u w:val="single"/>
        </w:rPr>
      </w:pPr>
      <w:r>
        <w:rPr>
          <w:rFonts w:hint="eastAsia" w:ascii="仿宋" w:hAnsi="仿宋" w:eastAsia="仿宋" w:cs="仿宋"/>
          <w:bCs/>
          <w:color w:val="auto"/>
          <w:kern w:val="0"/>
          <w:sz w:val="24"/>
          <w:highlight w:val="none"/>
          <w:u w:val="single"/>
        </w:rPr>
        <w:t>（1）除暂定材料、设备价格外，其他材料、设备价格工程竣工结算时不再调整；</w:t>
      </w:r>
    </w:p>
    <w:p w14:paraId="02681DDA">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u w:val="single"/>
        </w:rPr>
        <w:t>（2）遇政策性调整及其他风险费用工程竣工结算时不再调整。</w:t>
      </w:r>
    </w:p>
    <w:p w14:paraId="0D231EFA">
      <w:pPr>
        <w:pageBreakBefore w:val="0"/>
        <w:widowControl/>
        <w:wordWrap/>
        <w:overflowPunct/>
        <w:topLinePunct w:val="0"/>
        <w:bidi w:val="0"/>
        <w:spacing w:line="360" w:lineRule="auto"/>
        <w:ind w:firstLine="482" w:firstLineChars="200"/>
        <w:rPr>
          <w:rFonts w:hint="eastAsia" w:ascii="仿宋" w:hAnsi="仿宋" w:eastAsia="仿宋" w:cs="仿宋"/>
          <w:bCs/>
          <w:color w:val="auto"/>
          <w:kern w:val="0"/>
          <w:sz w:val="24"/>
          <w:highlight w:val="none"/>
        </w:rPr>
      </w:pPr>
      <w:r>
        <w:rPr>
          <w:rFonts w:hint="eastAsia" w:ascii="仿宋" w:hAnsi="仿宋" w:eastAsia="仿宋" w:cs="仿宋"/>
          <w:b/>
          <w:bCs/>
          <w:color w:val="auto"/>
          <w:kern w:val="0"/>
          <w:sz w:val="24"/>
          <w:highlight w:val="none"/>
        </w:rPr>
        <w:t>五、材料设备供应</w:t>
      </w:r>
    </w:p>
    <w:p w14:paraId="40D4B1D0">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7、乙方采购材料设备的约定：</w:t>
      </w:r>
    </w:p>
    <w:p w14:paraId="2FB2B6E0">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6A7F84B4">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59A29737">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7.3乙方采购的材料与设备在使用前，乙方应按甲方的要求进行检验或试验，不合格的不得使用，检验或试验费用由乙方承担。</w:t>
      </w:r>
    </w:p>
    <w:p w14:paraId="7258FEBE">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596FEA9D">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1043EDC8">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7.6对按正常程序已经确认的材料与设备，乙方拒不执行的，甲方有权解除合同。并对乙方按该批材料与设备总价款的10%处罚。</w:t>
      </w:r>
    </w:p>
    <w:p w14:paraId="13588182">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7.7施工期间需重新进行认质认价对的材料设备采购。需经甲方同意后方可采购。</w:t>
      </w:r>
    </w:p>
    <w:p w14:paraId="5183989C">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7.8凡需认质认价的材料、设备一经认定，价格不再调整。</w:t>
      </w:r>
    </w:p>
    <w:p w14:paraId="11A1F75D">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430F6BCE">
      <w:pPr>
        <w:pageBreakBefore w:val="0"/>
        <w:widowControl/>
        <w:wordWrap/>
        <w:overflowPunct/>
        <w:topLinePunct w:val="0"/>
        <w:bidi w:val="0"/>
        <w:spacing w:line="360" w:lineRule="auto"/>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六、竣工结算</w:t>
      </w:r>
    </w:p>
    <w:p w14:paraId="29D0E569">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8、主要结算条款：</w:t>
      </w:r>
    </w:p>
    <w:p w14:paraId="0E4C8D5B">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8.1分部分项工程量据实结算。</w:t>
      </w:r>
    </w:p>
    <w:p w14:paraId="4A879D48">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8.2变更签证调整合同价款的方式：</w:t>
      </w:r>
    </w:p>
    <w:p w14:paraId="7EA01E3B">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①合同中有相同或类似清单的参照相同或类似清单综合单价。</w:t>
      </w:r>
    </w:p>
    <w:p w14:paraId="768505E9">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②合同中无相同或类似清单时，参照合同中已有的材料价格或者认质认价价格，按照陕西省《建设工程工程量清单计价标准》DB61/5126-2025文件重新组价，经与建设单位协商后确定。</w:t>
      </w:r>
    </w:p>
    <w:p w14:paraId="6B5337E0">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③变更产生的新材料或设备经甲方认质认价确认后，依据</w:t>
      </w:r>
      <w:r>
        <w:rPr>
          <w:rFonts w:hint="eastAsia" w:ascii="仿宋" w:hAnsi="仿宋" w:eastAsia="仿宋" w:cs="仿宋"/>
          <w:bCs/>
          <w:color w:val="auto"/>
          <w:kern w:val="0"/>
          <w:sz w:val="24"/>
          <w:highlight w:val="none"/>
          <w:lang w:val="en-US" w:eastAsia="zh-CN"/>
        </w:rPr>
        <w:t>陕西省</w:t>
      </w:r>
      <w:r>
        <w:rPr>
          <w:rFonts w:hint="eastAsia" w:ascii="仿宋" w:hAnsi="仿宋" w:eastAsia="仿宋" w:cs="仿宋"/>
          <w:bCs/>
          <w:color w:val="auto"/>
          <w:kern w:val="0"/>
          <w:sz w:val="24"/>
          <w:highlight w:val="none"/>
        </w:rPr>
        <w:t>《建设工程工程量清单计价标准》DB61/5126-2025文件重新组价。</w:t>
      </w:r>
    </w:p>
    <w:p w14:paraId="74FD2372">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2356C2F8">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039AA8C6">
      <w:pPr>
        <w:pageBreakBefore w:val="0"/>
        <w:widowControl/>
        <w:tabs>
          <w:tab w:val="left" w:pos="720"/>
        </w:tabs>
        <w:wordWrap/>
        <w:overflowPunct/>
        <w:topLinePunct w:val="0"/>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bCs/>
          <w:color w:val="auto"/>
          <w:kern w:val="0"/>
          <w:sz w:val="24"/>
          <w:highlight w:val="none"/>
        </w:rPr>
        <w:t>11、工程审定结算完成后，</w:t>
      </w:r>
      <w:r>
        <w:rPr>
          <w:rFonts w:hint="eastAsia" w:ascii="仿宋" w:hAnsi="仿宋" w:eastAsia="仿宋" w:cs="仿宋"/>
          <w:color w:val="auto"/>
          <w:sz w:val="24"/>
          <w:highlight w:val="none"/>
        </w:rPr>
        <w:t>乙方缴纳施工水电费，安装计量表的按表据实计费，未安装计量表的按工程审定结算价的4‰计费。</w:t>
      </w:r>
    </w:p>
    <w:p w14:paraId="698BB871">
      <w:pPr>
        <w:pageBreakBefore w:val="0"/>
        <w:widowControl/>
        <w:wordWrap/>
        <w:overflowPunct/>
        <w:topLinePunct w:val="0"/>
        <w:bidi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bCs/>
          <w:color w:val="auto"/>
          <w:kern w:val="0"/>
          <w:sz w:val="24"/>
          <w:highlight w:val="none"/>
        </w:rPr>
        <w:t>12、本工程的工程量据实结算，若乙方报送的原始结算价超出甲方审定结算价的3％，</w:t>
      </w:r>
      <w:r>
        <w:rPr>
          <w:rFonts w:hint="eastAsia" w:ascii="仿宋" w:hAnsi="仿宋" w:eastAsia="仿宋" w:cs="仿宋"/>
          <w:color w:val="auto"/>
          <w:sz w:val="24"/>
          <w:highlight w:val="none"/>
        </w:rPr>
        <w:t>则乙方承担全部审计费，在结算付款时一次性扣除。</w:t>
      </w:r>
    </w:p>
    <w:p w14:paraId="17629C24">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七、工程款支付及结算</w:t>
      </w:r>
    </w:p>
    <w:p w14:paraId="62DCC115">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13、支付方式：本工程</w:t>
      </w:r>
      <w:r>
        <w:rPr>
          <w:rFonts w:hint="eastAsia" w:ascii="仿宋" w:hAnsi="仿宋" w:eastAsia="仿宋" w:cs="仿宋"/>
          <w:color w:val="auto"/>
          <w:kern w:val="0"/>
          <w:sz w:val="24"/>
          <w:highlight w:val="none"/>
          <w:lang w:val="en-US" w:eastAsia="zh-CN"/>
        </w:rPr>
        <w:t>分两次</w:t>
      </w:r>
      <w:r>
        <w:rPr>
          <w:rFonts w:hint="eastAsia" w:ascii="仿宋" w:hAnsi="仿宋" w:eastAsia="仿宋" w:cs="仿宋"/>
          <w:color w:val="auto"/>
          <w:kern w:val="0"/>
          <w:sz w:val="24"/>
          <w:highlight w:val="none"/>
        </w:rPr>
        <w:t>支付。</w:t>
      </w:r>
    </w:p>
    <w:p w14:paraId="7D2F2A20">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14、工程预付款、进度款：</w:t>
      </w:r>
    </w:p>
    <w:p w14:paraId="140EE7FC">
      <w:pPr>
        <w:pStyle w:val="4"/>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6785DB8E">
      <w:pPr>
        <w:pStyle w:val="4"/>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□签订合同完毕，供应商无法提供预付款保函，施工满一个月，且经核算完成80%改造工程内容后，支付合同额60%进度款。</w:t>
      </w:r>
    </w:p>
    <w:p w14:paraId="37C7725F">
      <w:pPr>
        <w:pageBreakBefore w:val="0"/>
        <w:widowControl/>
        <w:wordWrap/>
        <w:overflowPunct/>
        <w:topLinePunct w:val="0"/>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15、工程结算款</w:t>
      </w:r>
    </w:p>
    <w:p w14:paraId="286BEC3B">
      <w:pPr>
        <w:pageBreakBefore w:val="0"/>
        <w:widowControl/>
        <w:wordWrap/>
        <w:overflowPunct/>
        <w:topLinePunct w:val="0"/>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4F2603FC">
      <w:pPr>
        <w:pageBreakBefore w:val="0"/>
        <w:widowControl/>
        <w:wordWrap/>
        <w:overflowPunct/>
        <w:topLinePunct w:val="0"/>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15.2合同以外的变更、签证、工程量的增加等内容，随竣工结算支付。</w:t>
      </w:r>
    </w:p>
    <w:p w14:paraId="52F4F6D4">
      <w:pPr>
        <w:pageBreakBefore w:val="0"/>
        <w:widowControl/>
        <w:wordWrap/>
        <w:overflowPunct/>
        <w:topLinePunct w:val="0"/>
        <w:bidi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kern w:val="0"/>
          <w:sz w:val="24"/>
          <w:highlight w:val="none"/>
        </w:rPr>
        <w:t>16、甲方支付上述所有款项前，乙方须向甲方提供合法有效足额的增值税专用发票。</w:t>
      </w:r>
    </w:p>
    <w:p w14:paraId="0BB014F1">
      <w:pPr>
        <w:pageBreakBefore w:val="0"/>
        <w:widowControl/>
        <w:wordWrap/>
        <w:overflowPunct/>
        <w:topLinePunct w:val="0"/>
        <w:bidi w:val="0"/>
        <w:spacing w:line="360" w:lineRule="auto"/>
        <w:ind w:firstLine="482" w:firstLineChars="2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八、工程保修期</w:t>
      </w:r>
    </w:p>
    <w:p w14:paraId="29A35E0C">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17、本工程保修期</w:t>
      </w:r>
      <w:r>
        <w:rPr>
          <w:rFonts w:hint="eastAsia" w:ascii="仿宋" w:hAnsi="仿宋" w:eastAsia="仿宋" w:cs="仿宋"/>
          <w:bCs/>
          <w:color w:val="auto"/>
          <w:kern w:val="0"/>
          <w:sz w:val="24"/>
          <w:highlight w:val="none"/>
          <w:u w:val="single"/>
        </w:rPr>
        <w:t xml:space="preserve">  2  </w:t>
      </w:r>
      <w:r>
        <w:rPr>
          <w:rFonts w:hint="eastAsia" w:ascii="仿宋" w:hAnsi="仿宋" w:eastAsia="仿宋" w:cs="仿宋"/>
          <w:bCs/>
          <w:color w:val="auto"/>
          <w:kern w:val="0"/>
          <w:sz w:val="24"/>
          <w:highlight w:val="none"/>
        </w:rPr>
        <w:t>年。</w:t>
      </w:r>
    </w:p>
    <w:p w14:paraId="470AFBFB">
      <w:pPr>
        <w:pStyle w:val="8"/>
        <w:pageBreakBefore w:val="0"/>
        <w:widowControl/>
        <w:wordWrap/>
        <w:overflowPunct/>
        <w:topLinePunct w:val="0"/>
        <w:bidi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bCs/>
          <w:color w:val="auto"/>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2A6BB048">
      <w:pPr>
        <w:pageBreakBefore w:val="0"/>
        <w:widowControl/>
        <w:wordWrap/>
        <w:overflowPunct/>
        <w:topLinePunct w:val="0"/>
        <w:bidi w:val="0"/>
        <w:spacing w:line="360" w:lineRule="auto"/>
        <w:ind w:firstLine="482" w:firstLineChars="200"/>
        <w:rPr>
          <w:rFonts w:hint="eastAsia" w:ascii="仿宋" w:hAnsi="仿宋" w:eastAsia="仿宋" w:cs="仿宋"/>
          <w:bCs/>
          <w:color w:val="auto"/>
          <w:kern w:val="0"/>
          <w:sz w:val="24"/>
          <w:highlight w:val="none"/>
        </w:rPr>
      </w:pPr>
      <w:r>
        <w:rPr>
          <w:rFonts w:hint="eastAsia" w:ascii="仿宋" w:hAnsi="仿宋" w:eastAsia="仿宋" w:cs="仿宋"/>
          <w:b/>
          <w:bCs/>
          <w:color w:val="auto"/>
          <w:kern w:val="0"/>
          <w:sz w:val="24"/>
          <w:highlight w:val="none"/>
        </w:rPr>
        <w:t>九、合同份数及其他</w:t>
      </w:r>
    </w:p>
    <w:p w14:paraId="28A35AA4">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19、本合同正本陆份，具有同等效力，由甲方保存肆份，乙方保存贰份。</w:t>
      </w:r>
    </w:p>
    <w:p w14:paraId="4DBB37D5">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54CC7AC9">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33D585C4">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133B2588">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23、已完工程成品保护的特殊要求及费用承担：工程竣工、移交前由乙方负责保护并承担费用，最终移交后由甲方负责。</w:t>
      </w:r>
    </w:p>
    <w:p w14:paraId="41A84130">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24、乙方应对其采用的施工工艺、施工方法等涉及到知识产权的行为的合法性负全责。</w:t>
      </w:r>
    </w:p>
    <w:p w14:paraId="0F7ED27B">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015E9880">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0F6FCCDF">
      <w:pPr>
        <w:pageBreakBefore w:val="0"/>
        <w:widowControl/>
        <w:wordWrap/>
        <w:overflowPunct/>
        <w:topLinePunct w:val="0"/>
        <w:bidi w:val="0"/>
        <w:spacing w:line="360" w:lineRule="auto"/>
        <w:ind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27、对于违反施工规范，偷工减料，以次充好，影响工程安全、质量和进度的，甲方有权进行经济处罚。</w:t>
      </w:r>
    </w:p>
    <w:p w14:paraId="4DD530FB">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bCs/>
          <w:color w:val="auto"/>
          <w:kern w:val="0"/>
          <w:sz w:val="24"/>
          <w:highlight w:val="none"/>
        </w:rPr>
        <w:t>28、在施工前乙方需与甲方项目负责人签订《安全文明施工责任书》《廉政协议》，该《安全文明施工责任书》《廉政协议》作为本合同不可分割的部分与本合同具有同等法律效力。</w:t>
      </w:r>
    </w:p>
    <w:p w14:paraId="3E4FA7A0">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附件1：工程质量保修书</w:t>
      </w:r>
    </w:p>
    <w:p w14:paraId="08B778B4">
      <w:pPr>
        <w:pStyle w:val="9"/>
        <w:pageBreakBefore w:val="0"/>
        <w:widowControl/>
        <w:wordWrap/>
        <w:overflowPunct/>
        <w:topLinePunct w:val="0"/>
        <w:bidi w:val="0"/>
        <w:spacing w:before="0" w:beforeAutospacing="0" w:after="0" w:afterAutospacing="0"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rPr>
        <w:t>附件2：最终报价承诺函</w:t>
      </w:r>
    </w:p>
    <w:p w14:paraId="1CC52059">
      <w:pPr>
        <w:pStyle w:val="9"/>
        <w:pageBreakBefore w:val="0"/>
        <w:widowControl/>
        <w:wordWrap/>
        <w:overflowPunct/>
        <w:topLinePunct w:val="0"/>
        <w:bidi w:val="0"/>
        <w:spacing w:before="0" w:beforeAutospacing="0" w:after="0" w:afterAutospacing="0" w:line="360" w:lineRule="auto"/>
        <w:ind w:firstLine="480" w:firstLineChars="200"/>
        <w:jc w:val="both"/>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附件3：工程量清单及报价/工程量总报价及分部分项工程量清单报价</w:t>
      </w:r>
    </w:p>
    <w:p w14:paraId="50493899">
      <w:pPr>
        <w:pStyle w:val="9"/>
        <w:pageBreakBefore w:val="0"/>
        <w:widowControl/>
        <w:wordWrap/>
        <w:overflowPunct/>
        <w:topLinePunct w:val="0"/>
        <w:bidi w:val="0"/>
        <w:spacing w:before="0" w:beforeAutospacing="0" w:after="0" w:afterAutospacing="0" w:line="360" w:lineRule="auto"/>
        <w:ind w:firstLine="480" w:firstLineChars="200"/>
        <w:jc w:val="both"/>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附件4：主材清单</w:t>
      </w:r>
    </w:p>
    <w:p w14:paraId="11E7F8F2">
      <w:pPr>
        <w:pageBreakBefore w:val="0"/>
        <w:widowControl/>
        <w:wordWrap/>
        <w:overflowPunct/>
        <w:topLinePunct w:val="0"/>
        <w:bidi w:val="0"/>
        <w:spacing w:line="360" w:lineRule="auto"/>
        <w:rPr>
          <w:rFonts w:hint="eastAsia" w:ascii="仿宋" w:hAnsi="仿宋" w:eastAsia="仿宋" w:cs="仿宋"/>
          <w:b/>
          <w:color w:val="auto"/>
          <w:sz w:val="24"/>
          <w:highlight w:val="none"/>
        </w:rPr>
      </w:pPr>
    </w:p>
    <w:p w14:paraId="2947BAB9">
      <w:pPr>
        <w:pageBreakBefore w:val="0"/>
        <w:widowControl/>
        <w:wordWrap/>
        <w:overflowPunct/>
        <w:topLinePunct w:val="0"/>
        <w:bidi w:val="0"/>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附件1：</w:t>
      </w:r>
    </w:p>
    <w:p w14:paraId="4BA76A5B">
      <w:pPr>
        <w:pageBreakBefore w:val="0"/>
        <w:widowControl/>
        <w:wordWrap/>
        <w:overflowPunct/>
        <w:topLinePunct w:val="0"/>
        <w:bidi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工程质量保修书</w:t>
      </w:r>
    </w:p>
    <w:p w14:paraId="536C1F1C">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甲方(全称)：</w:t>
      </w:r>
      <w:r>
        <w:rPr>
          <w:rFonts w:hint="eastAsia" w:ascii="仿宋" w:hAnsi="仿宋" w:eastAsia="仿宋" w:cs="仿宋"/>
          <w:color w:val="auto"/>
          <w:kern w:val="0"/>
          <w:sz w:val="24"/>
          <w:highlight w:val="none"/>
          <w:u w:val="single"/>
        </w:rPr>
        <w:t xml:space="preserve">西安建筑科技大学 </w:t>
      </w:r>
    </w:p>
    <w:p w14:paraId="33E61294">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乙方(全称)：</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p>
    <w:p w14:paraId="2A3731BC">
      <w:pPr>
        <w:pageBreakBefore w:val="0"/>
        <w:widowControl/>
        <w:wordWrap/>
        <w:overflowPunct/>
        <w:topLinePunct w:val="0"/>
        <w:bidi w:val="0"/>
        <w:spacing w:line="360" w:lineRule="auto"/>
        <w:ind w:firstLine="480" w:firstLineChars="200"/>
        <w:jc w:val="left"/>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为保证</w:t>
      </w:r>
      <w:r>
        <w:rPr>
          <w:rFonts w:hint="eastAsia" w:ascii="仿宋" w:hAnsi="仿宋" w:eastAsia="仿宋" w:cs="仿宋"/>
          <w:color w:val="auto"/>
          <w:kern w:val="0"/>
          <w:sz w:val="24"/>
          <w:highlight w:val="none"/>
          <w:u w:val="none"/>
        </w:rPr>
        <w:t xml:space="preserve"> </w:t>
      </w:r>
      <w:r>
        <w:rPr>
          <w:rFonts w:hint="eastAsia" w:ascii="仿宋" w:hAnsi="仿宋" w:eastAsia="仿宋" w:cs="仿宋"/>
          <w:color w:val="auto"/>
          <w:kern w:val="0"/>
          <w:sz w:val="24"/>
          <w:highlight w:val="none"/>
          <w:u w:val="single"/>
          <w:lang w:val="en-US" w:eastAsia="zh-CN"/>
        </w:rPr>
        <w:t>雁塔校区    项目</w:t>
      </w:r>
      <w:r>
        <w:rPr>
          <w:rFonts w:hint="eastAsia" w:ascii="仿宋" w:hAnsi="仿宋" w:eastAsia="仿宋" w:cs="仿宋"/>
          <w:bCs/>
          <w:color w:val="auto"/>
          <w:szCs w:val="21"/>
          <w:highlight w:val="none"/>
        </w:rPr>
        <w:t xml:space="preserve"> </w:t>
      </w:r>
      <w:r>
        <w:rPr>
          <w:rFonts w:hint="eastAsia" w:ascii="仿宋" w:hAnsi="仿宋" w:eastAsia="仿宋" w:cs="仿宋"/>
          <w:color w:val="auto"/>
          <w:kern w:val="0"/>
          <w:sz w:val="24"/>
          <w:highlight w:val="none"/>
        </w:rPr>
        <w:t>在合理使用期限内正常使用，甲方、乙方协商一致签订工程质量保修书。乙方在质量保修期内按照有关管理规定及双方约定承担工程质量保修责任。</w:t>
      </w:r>
    </w:p>
    <w:p w14:paraId="76B34447">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一、工程质量保修范围 </w:t>
      </w:r>
    </w:p>
    <w:p w14:paraId="6AC56259">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质量保修范围为施工区域内所含全部施工项目。</w:t>
      </w:r>
    </w:p>
    <w:p w14:paraId="3F393A8A">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二、质量保修期 </w:t>
      </w:r>
    </w:p>
    <w:p w14:paraId="0D21D6E6">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质量保修期自工程竣工验收合格之日起计算。分单项竣工验收的工程，按单项工程分别计算质量保修期。 </w:t>
      </w:r>
    </w:p>
    <w:p w14:paraId="0C78119B">
      <w:pPr>
        <w:pageBreakBefore w:val="0"/>
        <w:widowControl/>
        <w:wordWrap/>
        <w:overflowPunct/>
        <w:topLinePunct w:val="0"/>
        <w:bidi w:val="0"/>
        <w:spacing w:line="360" w:lineRule="auto"/>
        <w:ind w:firstLine="504" w:firstLineChars="200"/>
        <w:rPr>
          <w:rFonts w:hint="eastAsia" w:ascii="仿宋" w:hAnsi="仿宋" w:eastAsia="仿宋" w:cs="仿宋"/>
          <w:color w:val="auto"/>
          <w:spacing w:val="6"/>
          <w:kern w:val="0"/>
          <w:sz w:val="24"/>
          <w:highlight w:val="none"/>
        </w:rPr>
      </w:pPr>
      <w:r>
        <w:rPr>
          <w:rFonts w:hint="eastAsia" w:ascii="仿宋" w:hAnsi="仿宋" w:eastAsia="仿宋" w:cs="仿宋"/>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仿宋" w:hAnsi="仿宋" w:eastAsia="仿宋" w:cs="仿宋"/>
          <w:color w:val="auto"/>
          <w:spacing w:val="6"/>
          <w:kern w:val="0"/>
          <w:sz w:val="24"/>
          <w:highlight w:val="none"/>
          <w:u w:val="single"/>
        </w:rPr>
        <w:t xml:space="preserve"> </w:t>
      </w:r>
      <w:r>
        <w:rPr>
          <w:rFonts w:hint="eastAsia" w:ascii="仿宋" w:hAnsi="仿宋" w:eastAsia="仿宋" w:cs="仿宋"/>
          <w:color w:val="auto"/>
          <w:spacing w:val="6"/>
          <w:kern w:val="0"/>
          <w:sz w:val="24"/>
          <w:highlight w:val="none"/>
          <w:u w:val="single"/>
          <w:lang w:val="en-US" w:eastAsia="zh-CN"/>
        </w:rPr>
        <w:t>两</w:t>
      </w:r>
      <w:r>
        <w:rPr>
          <w:rFonts w:hint="eastAsia" w:ascii="仿宋" w:hAnsi="仿宋" w:eastAsia="仿宋" w:cs="仿宋"/>
          <w:color w:val="auto"/>
          <w:spacing w:val="6"/>
          <w:kern w:val="0"/>
          <w:sz w:val="24"/>
          <w:highlight w:val="none"/>
          <w:u w:val="single"/>
        </w:rPr>
        <w:t xml:space="preserve"> </w:t>
      </w:r>
      <w:r>
        <w:rPr>
          <w:rFonts w:hint="eastAsia" w:ascii="仿宋" w:hAnsi="仿宋" w:eastAsia="仿宋" w:cs="仿宋"/>
          <w:color w:val="auto"/>
          <w:spacing w:val="6"/>
          <w:kern w:val="0"/>
          <w:sz w:val="24"/>
          <w:highlight w:val="none"/>
        </w:rPr>
        <w:t>年，其中防水</w:t>
      </w:r>
      <w:r>
        <w:rPr>
          <w:rFonts w:hint="eastAsia" w:ascii="仿宋" w:hAnsi="仿宋" w:eastAsia="仿宋" w:cs="仿宋"/>
          <w:color w:val="auto"/>
          <w:spacing w:val="6"/>
          <w:kern w:val="0"/>
          <w:sz w:val="24"/>
          <w:highlight w:val="none"/>
          <w:u w:val="single"/>
        </w:rPr>
        <w:t xml:space="preserve"> </w:t>
      </w:r>
      <w:r>
        <w:rPr>
          <w:rFonts w:hint="eastAsia" w:ascii="仿宋" w:hAnsi="仿宋" w:eastAsia="仿宋" w:cs="仿宋"/>
          <w:color w:val="auto"/>
          <w:spacing w:val="6"/>
          <w:kern w:val="0"/>
          <w:sz w:val="24"/>
          <w:highlight w:val="none"/>
          <w:u w:val="single"/>
          <w:lang w:val="en-US" w:eastAsia="zh-CN"/>
        </w:rPr>
        <w:t>伍</w:t>
      </w:r>
      <w:r>
        <w:rPr>
          <w:rFonts w:hint="eastAsia" w:ascii="仿宋" w:hAnsi="仿宋" w:eastAsia="仿宋" w:cs="仿宋"/>
          <w:color w:val="auto"/>
          <w:spacing w:val="6"/>
          <w:kern w:val="0"/>
          <w:sz w:val="24"/>
          <w:highlight w:val="none"/>
          <w:u w:val="single"/>
        </w:rPr>
        <w:t xml:space="preserve"> </w:t>
      </w:r>
      <w:r>
        <w:rPr>
          <w:rFonts w:hint="eastAsia" w:ascii="仿宋" w:hAnsi="仿宋" w:eastAsia="仿宋" w:cs="仿宋"/>
          <w:color w:val="auto"/>
          <w:spacing w:val="6"/>
          <w:kern w:val="0"/>
          <w:sz w:val="24"/>
          <w:highlight w:val="none"/>
        </w:rPr>
        <w:t>年。</w:t>
      </w:r>
    </w:p>
    <w:p w14:paraId="168C2F3B">
      <w:pPr>
        <w:pageBreakBefore w:val="0"/>
        <w:widowControl/>
        <w:wordWrap/>
        <w:overflowPunct/>
        <w:topLinePunct w:val="0"/>
        <w:bidi w:val="0"/>
        <w:spacing w:line="360" w:lineRule="auto"/>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三、质量保修责任 </w:t>
      </w:r>
    </w:p>
    <w:p w14:paraId="1EDF4647">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1、属于保修范围和内容的项目，乙方应在接到修理通知之日后1天内派人修理，否则甲方有权对乙方进行经济处罚，处罚的数额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2000</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元/次。 </w:t>
      </w:r>
    </w:p>
    <w:p w14:paraId="0F9616F2">
      <w:pPr>
        <w:pageBreakBefore w:val="0"/>
        <w:widowControl/>
        <w:wordWrap/>
        <w:overflowPunct/>
        <w:topLinePunct w:val="0"/>
        <w:bidi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2、发生须紧急抢修事故（如上水跑水、暖气漏水等），乙方接到事故通知后，应立即到达事故现场抢修。非乙方施工质量引起的事故，抢修费用由甲方承担。 </w:t>
      </w:r>
    </w:p>
    <w:p w14:paraId="1E6910DD">
      <w:pPr>
        <w:pageBreakBefore w:val="0"/>
        <w:widowControl/>
        <w:wordWrap/>
        <w:overflowPunct/>
        <w:topLinePunct w:val="0"/>
        <w:bidi w:val="0"/>
        <w:spacing w:line="360" w:lineRule="auto"/>
        <w:ind w:firstLine="480" w:firstLineChars="200"/>
        <w:rPr>
          <w:b/>
          <w:color w:val="auto"/>
          <w:kern w:val="0"/>
          <w:sz w:val="24"/>
          <w:highlight w:val="none"/>
        </w:rPr>
      </w:pPr>
    </w:p>
    <w:p w14:paraId="1B091883">
      <w:pPr>
        <w:pStyle w:val="12"/>
        <w:pageBreakBefore w:val="0"/>
        <w:widowControl/>
        <w:wordWrap/>
        <w:overflowPunct/>
        <w:topLinePunct w:val="0"/>
        <w:bidi w:val="0"/>
        <w:spacing w:line="360" w:lineRule="auto"/>
        <w:rPr>
          <w:rFonts w:hint="eastAsia"/>
          <w:color w:val="auto"/>
          <w:highlight w:val="none"/>
          <w:lang w:val="en-US" w:eastAsia="zh-Hans"/>
        </w:rPr>
      </w:pPr>
    </w:p>
    <w:p w14:paraId="168F4518"/>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7A6B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0B9C5">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AB0DBDD">
                          <w:pPr>
                            <w:pStyle w:val="6"/>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14:paraId="2AB0DBDD">
                    <w:pPr>
                      <w:pStyle w:val="6"/>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80CF2">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8BAA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D8BAA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6475B">
    <w:pPr>
      <w:pStyle w:val="7"/>
      <w:pBdr>
        <w:bottom w:val="none" w:color="auto" w:sz="0" w:space="1"/>
      </w:pBdr>
      <w:jc w:val="both"/>
      <w:rPr>
        <w:rFonts w:hint="eastAsia"/>
      </w:rPr>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13479">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C3AA2">
    <w:pPr>
      <w:pStyle w:val="7"/>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915FF"/>
    <w:rsid w:val="2FD91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rPr>
  </w:style>
  <w:style w:type="paragraph" w:styleId="4">
    <w:name w:val="annotation text"/>
    <w:basedOn w:val="1"/>
    <w:qFormat/>
    <w:uiPriority w:val="99"/>
    <w:pPr>
      <w:jc w:val="left"/>
    </w:pPr>
    <w:rPr>
      <w:rFonts w:ascii="宋体" w:hAnsi="Calibri"/>
      <w:kern w:val="0"/>
      <w:sz w:val="22"/>
    </w:rPr>
  </w:style>
  <w:style w:type="paragraph" w:styleId="5">
    <w:name w:val="Body Text"/>
    <w:basedOn w:val="1"/>
    <w:semiHidden/>
    <w:qFormat/>
    <w:uiPriority w:val="0"/>
    <w:rPr>
      <w:rFonts w:ascii="宋体" w:hAnsi="宋体" w:eastAsia="宋体" w:cs="宋体"/>
      <w:sz w:val="28"/>
      <w:szCs w:val="28"/>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3"/>
    <w:next w:val="3"/>
    <w:qFormat/>
    <w:uiPriority w:val="39"/>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99"/>
    <w:pPr>
      <w:ind w:firstLine="420" w:firstLineChars="200"/>
    </w:pPr>
  </w:style>
  <w:style w:type="paragraph" w:customStyle="1" w:styleId="14">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2026-05-28T11:11:00Z</dcterms:created>
  <dc:creator>唯一</dc:creator>
  <cp:lastModifiedBy>唯一</cp:lastModifiedBy>
  <dcterms:modified xsi:type="dcterms:W3CDTF">2026-05-28T11:11:34Z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77AD7C3BBE4A418A810966478E732E1A_11</vt:lpwstr>
  </property>
  <property fmtid="{D5CDD505-2E9C-101B-9397-08002B2CF9AE}" pid="4" name="KSOTemplateDocerSaveRecord">
    <vt:lpwstr>eyJoZGlkIjoiODQ4NzhkOTU2NTlmZjc5MWY1NDA2Y2U5ZTFmZDIzNzgiLCJ1c2VySWQiOiIzMzA5ODk0NTAifQ==</vt:lpwstr>
  </property>
</Properties>
</file>