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版本号：GCZB2026-06-103-W20260629001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2026年防水项目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GCZB2026-06-103-W</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2026年防水项目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GCZB2026-06-103-W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2026年防水项目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陕西铁路工程职业技术学院2026年防水项目，具体内容详见第三章技术、服务标准和要求。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采购包1（陕西铁路工程职业技术学院2026年防水项目）：属于专门面向中小企业采购。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8、建筑资质：具备建设行政主管部门核发的建筑工程施工总承包三级及以上资质或建筑装饰装修工程专业承包二级或防水防腐保温工程专业承包二级及以上资质；</w:t>
      </w:r>
    </w:p>
    <w:p>
      <w:pPr>
        <w:pStyle w:val="null3"/>
      </w:pPr>
      <w:r>
        <w:rPr>
          <w:rFonts w:ascii="仿宋_GB2312" w:hAnsi="仿宋_GB2312" w:cs="仿宋_GB2312" w:eastAsia="仿宋_GB2312"/>
        </w:rPr>
        <w:t>9、安全生产许可证：具备有效的安全生产许可证；</w:t>
      </w:r>
    </w:p>
    <w:p>
      <w:pPr>
        <w:pStyle w:val="null3"/>
      </w:pPr>
      <w:r>
        <w:rPr>
          <w:rFonts w:ascii="仿宋_GB2312" w:hAnsi="仿宋_GB2312" w:cs="仿宋_GB2312" w:eastAsia="仿宋_GB2312"/>
        </w:rPr>
        <w:t>10、项目经理：拟派项目经理须具备建筑工程专业二级（含二级）及以上建造师资格，同时具备有效的安全生产考核合格证（建安B证），且无在建项目（提供无在建工程承诺书）；</w:t>
      </w:r>
    </w:p>
    <w:p>
      <w:pPr>
        <w:pStyle w:val="null3"/>
      </w:pPr>
      <w:r>
        <w:rPr>
          <w:rFonts w:ascii="仿宋_GB2312" w:hAnsi="仿宋_GB2312" w:cs="仿宋_GB2312" w:eastAsia="仿宋_GB2312"/>
        </w:rPr>
        <w:t>11、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12、直接控股、管理关系：单位负责人为同一人或存在直接控股、管理关系的不同单位，不得同时参加本项目投标活动。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代理服务费收费标准：成交服务费参照国家发展和改革委员会《招标代理服务收费暂行办法》（计价格[2002]1980号）及发改办价格[2003]857号文件的规定标准下浮 20% 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踏勘时间：2026-07-07 10:00:00</w:t>
            </w:r>
          </w:p>
          <w:p>
            <w:pPr>
              <w:pStyle w:val="null3"/>
              <w:ind w:firstLine="975"/>
            </w:pPr>
            <w:r>
              <w:rPr>
                <w:rFonts w:ascii="仿宋_GB2312" w:hAnsi="仿宋_GB2312" w:cs="仿宋_GB2312" w:eastAsia="仿宋_GB2312"/>
              </w:rPr>
              <w:t>踏勘地点：陕西铁路工程职业技术学院高新校区</w:t>
            </w:r>
          </w:p>
          <w:p>
            <w:pPr>
              <w:pStyle w:val="null3"/>
              <w:ind w:firstLine="975"/>
            </w:pPr>
            <w:r>
              <w:rPr>
                <w:rFonts w:ascii="仿宋_GB2312" w:hAnsi="仿宋_GB2312" w:cs="仿宋_GB2312" w:eastAsia="仿宋_GB2312"/>
              </w:rPr>
              <w:t>联系人：刘老师</w:t>
            </w:r>
          </w:p>
          <w:p>
            <w:pPr>
              <w:pStyle w:val="null3"/>
              <w:ind w:firstLine="975"/>
            </w:pPr>
            <w:r>
              <w:rPr>
                <w:rFonts w:ascii="仿宋_GB2312" w:hAnsi="仿宋_GB2312" w:cs="仿宋_GB2312" w:eastAsia="仿宋_GB2312"/>
              </w:rPr>
              <w:t>联系电话号码：18791361967</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根据磋商文件、响应文件以及合同约定执行。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2026年防水项目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标的名称：2026年防水项目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项目内容</w:t>
            </w:r>
          </w:p>
          <w:p>
            <w:pPr>
              <w:pStyle w:val="null3"/>
              <w:ind w:firstLine="480"/>
            </w:pPr>
            <w:r>
              <w:rPr>
                <w:rFonts w:ascii="仿宋_GB2312" w:hAnsi="仿宋_GB2312" w:cs="仿宋_GB2312" w:eastAsia="仿宋_GB2312"/>
              </w:rPr>
              <w:t>针对高新校区行政楼</w:t>
            </w:r>
            <w:r>
              <w:rPr>
                <w:rFonts w:ascii="仿宋_GB2312" w:hAnsi="仿宋_GB2312" w:cs="仿宋_GB2312" w:eastAsia="仿宋_GB2312"/>
              </w:rPr>
              <w:t>A楼二楼东西两侧平台及台阶，高新校区教学楼B楼二楼西侧平台及台阶，高新校区行政楼A楼2–5层连廊，临渭校区3号、4号楼屋面开展防水工程，技术手段包括：聚脲、SBS卷材、防水卷帘施工。具体工程量见工程量清单。</w:t>
            </w:r>
          </w:p>
          <w:p>
            <w:pPr>
              <w:pStyle w:val="null3"/>
              <w:ind w:firstLine="480"/>
            </w:pPr>
            <w:r>
              <w:rPr>
                <w:rFonts w:ascii="仿宋_GB2312" w:hAnsi="仿宋_GB2312" w:cs="仿宋_GB2312" w:eastAsia="仿宋_GB2312"/>
              </w:rPr>
              <w:t>1.针对高新校区行政楼A楼二楼东西两侧平台及台阶高新校区教学楼B楼二楼西侧平台及台阶采用免砸砖聚脲+彩石防水工艺，施工流程：基层处理→错台修补与砖缝清理→整体批刮腻子找平→涂刷瓷砖专用底漆→喷涂聚脲→涂刷彩石层→自检→局部修补→竣工验收。具体要求如下：</w:t>
            </w:r>
          </w:p>
          <w:p>
            <w:pPr>
              <w:pStyle w:val="null3"/>
              <w:ind w:firstLine="480"/>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基层处理：修补空鼓错台、填实砖缝，批刮</w:t>
            </w:r>
            <w:r>
              <w:rPr>
                <w:rFonts w:ascii="仿宋_GB2312" w:hAnsi="仿宋_GB2312" w:cs="仿宋_GB2312" w:eastAsia="仿宋_GB2312"/>
              </w:rPr>
              <w:t>0.5–1mm腻子找平；</w:t>
            </w:r>
          </w:p>
          <w:p>
            <w:pPr>
              <w:pStyle w:val="null3"/>
              <w:ind w:firstLine="480"/>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分两遍涂刷瓷砖专用底漆，总厚度</w:t>
            </w:r>
            <w:r>
              <w:rPr>
                <w:rFonts w:ascii="仿宋_GB2312" w:hAnsi="仿宋_GB2312" w:cs="仿宋_GB2312" w:eastAsia="仿宋_GB2312"/>
              </w:rPr>
              <w:t>≥0.15mm；</w:t>
            </w:r>
          </w:p>
          <w:p>
            <w:pPr>
              <w:pStyle w:val="null3"/>
              <w:ind w:firstLine="480"/>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聚脲喷涂设计厚度</w:t>
            </w:r>
            <w:r>
              <w:rPr>
                <w:rFonts w:ascii="仿宋_GB2312" w:hAnsi="仿宋_GB2312" w:cs="仿宋_GB2312" w:eastAsia="仿宋_GB2312"/>
              </w:rPr>
              <w:t>1.5mm±0.2mm，节点部位加厚至2–3mm；</w:t>
            </w:r>
          </w:p>
          <w:p>
            <w:pPr>
              <w:pStyle w:val="null3"/>
              <w:ind w:firstLine="480"/>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施工设备参数：压力</w:t>
            </w:r>
            <w:r>
              <w:rPr>
                <w:rFonts w:ascii="仿宋_GB2312" w:hAnsi="仿宋_GB2312" w:cs="仿宋_GB2312" w:eastAsia="仿宋_GB2312"/>
              </w:rPr>
              <w:t>2500/3200psi，温度60–75℃；</w:t>
            </w:r>
          </w:p>
          <w:p>
            <w:pPr>
              <w:pStyle w:val="null3"/>
              <w:ind w:firstLine="480"/>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增设彩石防滑层，验收标准：厚度达标、附着力合格、涂层无起泡、无脱层。</w:t>
            </w:r>
          </w:p>
          <w:p>
            <w:pPr>
              <w:pStyle w:val="null3"/>
              <w:ind w:firstLine="480"/>
            </w:pPr>
            <w:r>
              <w:rPr>
                <w:rFonts w:ascii="仿宋_GB2312" w:hAnsi="仿宋_GB2312" w:cs="仿宋_GB2312" w:eastAsia="仿宋_GB2312"/>
              </w:rPr>
              <w:t>2.针对高新校区行政楼A楼2–5层连廊采用双轨导槽式防风电动卷帘施工，施工流程：测量放线→预埋件复核与补设→双轨导槽安装→卷轴及支架安装→电机安装→帘片组装与安装→电气接线→限位调试→整体运行调试→密封处理→清洁验收。具体要求如下：</w:t>
            </w:r>
          </w:p>
          <w:p>
            <w:pPr>
              <w:pStyle w:val="null3"/>
              <w:ind w:firstLine="480"/>
            </w:pPr>
            <w:r>
              <w:rPr>
                <w:rFonts w:ascii="仿宋_GB2312" w:hAnsi="仿宋_GB2312" w:cs="仿宋_GB2312" w:eastAsia="仿宋_GB2312"/>
              </w:rPr>
              <w:t>（</w:t>
            </w:r>
            <w:r>
              <w:rPr>
                <w:rFonts w:ascii="仿宋_GB2312" w:hAnsi="仿宋_GB2312" w:cs="仿宋_GB2312" w:eastAsia="仿宋_GB2312"/>
              </w:rPr>
              <w:t>1）以土建基准线激光放线，定位误差≤±1mm；</w:t>
            </w:r>
          </w:p>
          <w:p>
            <w:pPr>
              <w:pStyle w:val="null3"/>
              <w:ind w:firstLine="480"/>
            </w:pPr>
            <w:r>
              <w:rPr>
                <w:rFonts w:ascii="仿宋_GB2312" w:hAnsi="仿宋_GB2312" w:cs="仿宋_GB2312" w:eastAsia="仿宋_GB2312"/>
              </w:rPr>
              <w:t>（</w:t>
            </w:r>
            <w:r>
              <w:rPr>
                <w:rFonts w:ascii="仿宋_GB2312" w:hAnsi="仿宋_GB2312" w:cs="仿宋_GB2312" w:eastAsia="仿宋_GB2312"/>
              </w:rPr>
              <w:t>2）预埋件偏差或缺失采用化学锚栓补设，固化达标后方可施工；</w:t>
            </w:r>
          </w:p>
          <w:p>
            <w:pPr>
              <w:pStyle w:val="null3"/>
              <w:ind w:firstLine="480"/>
            </w:pPr>
            <w:r>
              <w:rPr>
                <w:rFonts w:ascii="仿宋_GB2312" w:hAnsi="仿宋_GB2312" w:cs="仿宋_GB2312" w:eastAsia="仿宋_GB2312"/>
              </w:rPr>
              <w:t>（</w:t>
            </w:r>
            <w:r>
              <w:rPr>
                <w:rFonts w:ascii="仿宋_GB2312" w:hAnsi="仿宋_GB2312" w:cs="仿宋_GB2312" w:eastAsia="仿宋_GB2312"/>
              </w:rPr>
              <w:t>3）双轨导槽垂直度≤1.5mm/m，螺栓间距≤400mm，内侧安装密封胶条；</w:t>
            </w:r>
          </w:p>
          <w:p>
            <w:pPr>
              <w:pStyle w:val="null3"/>
              <w:ind w:firstLine="480"/>
            </w:pPr>
            <w:r>
              <w:rPr>
                <w:rFonts w:ascii="仿宋_GB2312" w:hAnsi="仿宋_GB2312" w:cs="仿宋_GB2312" w:eastAsia="仿宋_GB2312"/>
              </w:rPr>
              <w:t>（</w:t>
            </w:r>
            <w:r>
              <w:rPr>
                <w:rFonts w:ascii="仿宋_GB2312" w:hAnsi="仿宋_GB2312" w:cs="仿宋_GB2312" w:eastAsia="仿宋_GB2312"/>
              </w:rPr>
              <w:t>4）卷轴水平度≤0.3mm/m，电机同轴安装、可靠接地；</w:t>
            </w:r>
          </w:p>
          <w:p>
            <w:pPr>
              <w:pStyle w:val="null3"/>
              <w:ind w:firstLine="480"/>
            </w:pPr>
            <w:r>
              <w:rPr>
                <w:rFonts w:ascii="仿宋_GB2312" w:hAnsi="仿宋_GB2312" w:cs="仿宋_GB2312" w:eastAsia="仿宋_GB2312"/>
              </w:rPr>
              <w:t>（</w:t>
            </w:r>
            <w:r>
              <w:rPr>
                <w:rFonts w:ascii="仿宋_GB2312" w:hAnsi="仿宋_GB2312" w:cs="仿宋_GB2312" w:eastAsia="仿宋_GB2312"/>
              </w:rPr>
              <w:t>5）完成上下限位调试后做密封处理，验收标准：运行平稳无卡顿、防风性能达标。</w:t>
            </w:r>
          </w:p>
          <w:p>
            <w:pPr>
              <w:pStyle w:val="null3"/>
              <w:ind w:firstLine="480"/>
            </w:pPr>
            <w:r>
              <w:rPr>
                <w:rFonts w:ascii="仿宋_GB2312" w:hAnsi="仿宋_GB2312" w:cs="仿宋_GB2312" w:eastAsia="仿宋_GB2312"/>
              </w:rPr>
              <w:t>3.针对临渭校区3号、4号楼屋面采用改性沥青（SBS）防水卷材施工，适配非上人屋面使用需求，解决屋面渗漏问题。材料要求使用SBS（高聚物改性沥青）防水卷材，Ⅱ型卷材，卷材厚度不小于4mm，聚酯毡胎基。下表面隔离材料为聚乙烯膜（PE），上表面隔离材料为细砂（S）。具体要求如下：</w:t>
            </w:r>
          </w:p>
          <w:p>
            <w:pPr>
              <w:pStyle w:val="null3"/>
              <w:ind w:firstLine="480"/>
            </w:pPr>
            <w:r>
              <w:rPr>
                <w:rFonts w:ascii="仿宋_GB2312" w:hAnsi="仿宋_GB2312" w:cs="仿宋_GB2312" w:eastAsia="仿宋_GB2312"/>
              </w:rPr>
              <w:t>（</w:t>
            </w:r>
            <w:r>
              <w:rPr>
                <w:rFonts w:ascii="仿宋_GB2312" w:hAnsi="仿宋_GB2312" w:cs="仿宋_GB2312" w:eastAsia="仿宋_GB2312"/>
              </w:rPr>
              <w:t>1）要求将原防水层清除掉，垃圾外运，并将屋面清洗干净后重做防水。如找平层风化严重，不符合防水卷材施工规范要求，则重新铺设水泥砂浆，水泥砂浆最薄处不少于4cm。</w:t>
            </w:r>
          </w:p>
          <w:p>
            <w:pPr>
              <w:pStyle w:val="null3"/>
              <w:ind w:firstLine="480"/>
            </w:pPr>
            <w:r>
              <w:rPr>
                <w:rFonts w:ascii="仿宋_GB2312" w:hAnsi="仿宋_GB2312" w:cs="仿宋_GB2312" w:eastAsia="仿宋_GB2312"/>
              </w:rPr>
              <w:t>（</w:t>
            </w:r>
            <w:r>
              <w:rPr>
                <w:rFonts w:ascii="仿宋_GB2312" w:hAnsi="仿宋_GB2312" w:cs="仿宋_GB2312" w:eastAsia="仿宋_GB2312"/>
              </w:rPr>
              <w:t>2）对原漏水严重及裂缝处进行处理后，再对屋面均匀布设底油。</w:t>
            </w:r>
          </w:p>
          <w:p>
            <w:pPr>
              <w:pStyle w:val="null3"/>
              <w:ind w:firstLine="480"/>
            </w:pPr>
            <w:r>
              <w:rPr>
                <w:rFonts w:ascii="仿宋_GB2312" w:hAnsi="仿宋_GB2312" w:cs="仿宋_GB2312" w:eastAsia="仿宋_GB2312"/>
              </w:rPr>
              <w:t>（</w:t>
            </w:r>
            <w:r>
              <w:rPr>
                <w:rFonts w:ascii="仿宋_GB2312" w:hAnsi="仿宋_GB2312" w:cs="仿宋_GB2312" w:eastAsia="仿宋_GB2312"/>
              </w:rPr>
              <w:t>3）屋面防水等级为II级，一道设防。搭接宽度正确（短边搭接叠压不小于15cm、长边搭接叠压不小于10 cm），女儿墙处上翻至女儿墙外檐。表面接缝严密、无褶皱、鼓包和翘边等现象。防水工程做法执行《屋面工程技术规范》(GB50345-2012)。</w:t>
            </w:r>
          </w:p>
          <w:p>
            <w:pPr>
              <w:pStyle w:val="null3"/>
              <w:ind w:firstLine="480"/>
            </w:pPr>
            <w:r>
              <w:rPr>
                <w:rFonts w:ascii="仿宋_GB2312" w:hAnsi="仿宋_GB2312" w:cs="仿宋_GB2312" w:eastAsia="仿宋_GB2312"/>
              </w:rPr>
              <w:t>（</w:t>
            </w:r>
            <w:r>
              <w:rPr>
                <w:rFonts w:ascii="仿宋_GB2312" w:hAnsi="仿宋_GB2312" w:cs="仿宋_GB2312" w:eastAsia="仿宋_GB2312"/>
              </w:rPr>
              <w:t>4）铺设SBS（高聚物改性沥青）防水卷材。</w:t>
            </w:r>
          </w:p>
          <w:p>
            <w:pPr>
              <w:pStyle w:val="null3"/>
              <w:ind w:firstLine="480"/>
            </w:pPr>
            <w:r>
              <w:rPr>
                <w:rFonts w:ascii="仿宋_GB2312" w:hAnsi="仿宋_GB2312" w:cs="仿宋_GB2312" w:eastAsia="仿宋_GB2312"/>
              </w:rPr>
              <w:t>（</w:t>
            </w:r>
            <w:r>
              <w:rPr>
                <w:rFonts w:ascii="仿宋_GB2312" w:hAnsi="仿宋_GB2312" w:cs="仿宋_GB2312" w:eastAsia="仿宋_GB2312"/>
              </w:rPr>
              <w:t>5）屋面变形缝、落水口等细部节点处需做附加层施工。</w:t>
            </w:r>
          </w:p>
          <w:p>
            <w:pPr>
              <w:pStyle w:val="null3"/>
              <w:ind w:firstLine="480"/>
            </w:pPr>
            <w:r>
              <w:rPr>
                <w:rFonts w:ascii="仿宋_GB2312" w:hAnsi="仿宋_GB2312" w:cs="仿宋_GB2312" w:eastAsia="仿宋_GB2312"/>
              </w:rPr>
              <w:t>4.参加竣工验收，编制工程结算，提交甲方审定。</w:t>
            </w:r>
          </w:p>
          <w:p>
            <w:pPr>
              <w:pStyle w:val="null3"/>
              <w:ind w:firstLine="480"/>
            </w:pPr>
            <w:r>
              <w:rPr>
                <w:rFonts w:ascii="仿宋_GB2312" w:hAnsi="仿宋_GB2312" w:cs="仿宋_GB2312" w:eastAsia="仿宋_GB2312"/>
              </w:rPr>
              <w:t>5.</w:t>
            </w:r>
            <w:r>
              <w:rPr>
                <w:rFonts w:ascii="仿宋_GB2312" w:hAnsi="仿宋_GB2312" w:cs="仿宋_GB2312" w:eastAsia="仿宋_GB2312"/>
              </w:rPr>
              <w:t>如实际情况确不能完成施工的，须经发包方同意变更方案后，方能实施，设计变更产生的费用由乙方承担。</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做好竣工资料的整理归档工作，竣工前交完整资料两套。</w:t>
            </w:r>
            <w:r>
              <w:rPr>
                <w:rFonts w:ascii="仿宋_GB2312" w:hAnsi="仿宋_GB2312" w:cs="仿宋_GB2312" w:eastAsia="仿宋_GB2312"/>
                <w:sz w:val="21"/>
              </w:rPr>
              <w:t>施工完成后须提交竣工全部资料。做好竣工资料的整理归档工作</w:t>
            </w:r>
            <w:r>
              <w:rPr>
                <w:rFonts w:ascii="仿宋_GB2312" w:hAnsi="仿宋_GB2312" w:cs="仿宋_GB2312" w:eastAsia="仿宋_GB2312"/>
                <w:sz w:val="21"/>
              </w:rPr>
              <w:t>，</w:t>
            </w:r>
            <w:r>
              <w:rPr>
                <w:rFonts w:ascii="仿宋_GB2312" w:hAnsi="仿宋_GB2312" w:cs="仿宋_GB2312" w:eastAsia="仿宋_GB2312"/>
                <w:sz w:val="21"/>
              </w:rPr>
              <w:t>承包人提交的竣工资料的内容包括但不限于：施工文件、现场文件、竣工图、验收文件等档案资料。竣工归档资料应齐全、完整，图物相符、技术数据可靠、签字、盖章手续完备。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w:t>
            </w:r>
            <w:r>
              <w:rPr>
                <w:rFonts w:ascii="仿宋_GB2312" w:hAnsi="仿宋_GB2312" w:cs="仿宋_GB2312" w:eastAsia="仿宋_GB2312"/>
                <w:b/>
              </w:rPr>
              <w:t>招标要求</w:t>
            </w:r>
          </w:p>
          <w:p>
            <w:pPr>
              <w:pStyle w:val="null3"/>
            </w:pPr>
            <w:r>
              <w:rPr>
                <w:rFonts w:ascii="仿宋_GB2312" w:hAnsi="仿宋_GB2312" w:cs="仿宋_GB2312" w:eastAsia="仿宋_GB2312"/>
                <w:sz w:val="21"/>
              </w:rPr>
              <w:t>本项目采用固定</w:t>
            </w:r>
            <w:r>
              <w:rPr>
                <w:rFonts w:ascii="仿宋_GB2312" w:hAnsi="仿宋_GB2312" w:cs="仿宋_GB2312" w:eastAsia="仿宋_GB2312"/>
                <w:sz w:val="21"/>
              </w:rPr>
              <w:t>总价</w:t>
            </w:r>
            <w:r>
              <w:rPr>
                <w:rFonts w:ascii="仿宋_GB2312" w:hAnsi="仿宋_GB2312" w:cs="仿宋_GB2312" w:eastAsia="仿宋_GB2312"/>
                <w:sz w:val="21"/>
              </w:rPr>
              <w:t>合同，报价应是完成所要求的全部内容及承包范围内所需的全部费用，包括但不限于产品的报价所发生的：人工费、设备费（主材及辅材，材质要求符合国家相关标准及采购人要求）、机械费、包装、运输、仓储、保管、保险、装卸（卸货至采购人指定地点）规费、税金、利润、运杂费（含保险）、现场安装费、调试费、维保期内的维保费用、措施费、垃圾清运费用、检测费、市场价格风险、社会干扰因素排除费、知识版权费用、政府关于监测、技术监督、</w:t>
            </w:r>
            <w:r>
              <w:rPr>
                <w:rFonts w:ascii="仿宋_GB2312" w:hAnsi="仿宋_GB2312" w:cs="仿宋_GB2312" w:eastAsia="仿宋_GB2312"/>
                <w:sz w:val="21"/>
              </w:rPr>
              <w:t>执法、</w:t>
            </w:r>
            <w:r>
              <w:rPr>
                <w:rFonts w:ascii="仿宋_GB2312" w:hAnsi="仿宋_GB2312" w:cs="仿宋_GB2312" w:eastAsia="仿宋_GB2312"/>
                <w:sz w:val="21"/>
              </w:rPr>
              <w:t>质量监督等相关职能部门手续</w:t>
            </w:r>
            <w:r>
              <w:rPr>
                <w:rFonts w:ascii="仿宋_GB2312" w:hAnsi="仿宋_GB2312" w:cs="仿宋_GB2312" w:eastAsia="仿宋_GB2312"/>
                <w:sz w:val="21"/>
              </w:rPr>
              <w:t>办理</w:t>
            </w:r>
            <w:r>
              <w:rPr>
                <w:rFonts w:ascii="仿宋_GB2312" w:hAnsi="仿宋_GB2312" w:cs="仿宋_GB2312" w:eastAsia="仿宋_GB2312"/>
                <w:sz w:val="21"/>
              </w:rPr>
              <w:t>相关费用等在内的一切费用。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w:t>
            </w:r>
            <w:r>
              <w:rPr>
                <w:rFonts w:ascii="仿宋_GB2312" w:hAnsi="仿宋_GB2312" w:cs="仿宋_GB2312" w:eastAsia="仿宋_GB2312"/>
                <w:b/>
              </w:rPr>
              <w:t>项目要求</w:t>
            </w:r>
          </w:p>
          <w:p>
            <w:pPr>
              <w:pStyle w:val="null3"/>
              <w:ind w:firstLine="48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承包方式：包工包料，</w:t>
            </w:r>
            <w:r>
              <w:rPr>
                <w:rFonts w:ascii="仿宋_GB2312" w:hAnsi="仿宋_GB2312" w:cs="仿宋_GB2312" w:eastAsia="仿宋_GB2312"/>
              </w:rPr>
              <w:t>总价包干</w:t>
            </w:r>
            <w:r>
              <w:rPr>
                <w:rFonts w:ascii="仿宋_GB2312" w:hAnsi="仿宋_GB2312" w:cs="仿宋_GB2312" w:eastAsia="仿宋_GB2312"/>
              </w:rPr>
              <w:t>。</w:t>
            </w:r>
          </w:p>
          <w:p>
            <w:pPr>
              <w:pStyle w:val="null3"/>
              <w:ind w:firstLine="480"/>
            </w:pPr>
            <w:r>
              <w:rPr>
                <w:rFonts w:ascii="仿宋_GB2312" w:hAnsi="仿宋_GB2312" w:cs="仿宋_GB2312" w:eastAsia="仿宋_GB2312"/>
              </w:rPr>
              <w:t>2.</w:t>
            </w:r>
            <w:r>
              <w:rPr>
                <w:rFonts w:ascii="仿宋_GB2312" w:hAnsi="仿宋_GB2312" w:cs="仿宋_GB2312" w:eastAsia="仿宋_GB2312"/>
              </w:rPr>
              <w:t>工期：发包人下发通知单后承包人开始施工，</w:t>
            </w:r>
            <w:r>
              <w:rPr>
                <w:rFonts w:ascii="仿宋_GB2312" w:hAnsi="仿宋_GB2312" w:cs="仿宋_GB2312" w:eastAsia="仿宋_GB2312"/>
              </w:rPr>
              <w:t>2026年8月20日前完工，为交钥匙工程，不允许出现工程变更。</w:t>
            </w:r>
          </w:p>
          <w:p>
            <w:pPr>
              <w:pStyle w:val="null3"/>
              <w:ind w:firstLine="480"/>
            </w:pPr>
            <w:r>
              <w:rPr>
                <w:rFonts w:ascii="仿宋_GB2312" w:hAnsi="仿宋_GB2312" w:cs="仿宋_GB2312" w:eastAsia="仿宋_GB2312"/>
              </w:rPr>
              <w:t>3.</w:t>
            </w:r>
            <w:r>
              <w:rPr>
                <w:rFonts w:ascii="仿宋_GB2312" w:hAnsi="仿宋_GB2312" w:cs="仿宋_GB2312" w:eastAsia="仿宋_GB2312"/>
              </w:rPr>
              <w:t>质保期：验收合格之日起</w:t>
            </w:r>
            <w:r>
              <w:rPr>
                <w:rFonts w:ascii="仿宋_GB2312" w:hAnsi="仿宋_GB2312" w:cs="仿宋_GB2312" w:eastAsia="仿宋_GB2312"/>
              </w:rPr>
              <w:t>5年</w:t>
            </w:r>
            <w:r>
              <w:rPr>
                <w:rFonts w:ascii="仿宋_GB2312" w:hAnsi="仿宋_GB2312" w:cs="仿宋_GB2312" w:eastAsia="仿宋_GB2312"/>
              </w:rPr>
              <w:t>。</w:t>
            </w:r>
          </w:p>
          <w:p>
            <w:pPr>
              <w:pStyle w:val="null3"/>
              <w:ind w:firstLine="480"/>
            </w:pPr>
            <w:r>
              <w:rPr>
                <w:rFonts w:ascii="仿宋_GB2312" w:hAnsi="仿宋_GB2312" w:cs="仿宋_GB2312" w:eastAsia="仿宋_GB2312"/>
              </w:rPr>
              <w:t>4.</w:t>
            </w:r>
            <w:r>
              <w:rPr>
                <w:rFonts w:ascii="仿宋_GB2312" w:hAnsi="仿宋_GB2312" w:cs="仿宋_GB2312" w:eastAsia="仿宋_GB2312"/>
              </w:rPr>
              <w:t>付款方式：</w:t>
            </w:r>
          </w:p>
          <w:p>
            <w:pPr>
              <w:pStyle w:val="null3"/>
              <w:ind w:firstLine="480"/>
            </w:pPr>
            <w:r>
              <w:rPr>
                <w:rFonts w:ascii="仿宋_GB2312" w:hAnsi="仿宋_GB2312" w:cs="仿宋_GB2312" w:eastAsia="仿宋_GB2312"/>
              </w:rPr>
              <w:t>（</w:t>
            </w:r>
            <w:r>
              <w:rPr>
                <w:rFonts w:ascii="仿宋_GB2312" w:hAnsi="仿宋_GB2312" w:cs="仿宋_GB2312" w:eastAsia="仿宋_GB2312"/>
              </w:rPr>
              <w:t>1）本工程无预付款。</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w:t>
            </w:r>
            <w:r>
              <w:rPr>
                <w:rFonts w:ascii="仿宋_GB2312" w:hAnsi="仿宋_GB2312" w:cs="仿宋_GB2312" w:eastAsia="仿宋_GB2312"/>
              </w:rPr>
              <w:t>2）项目完工经甲方验收合格后付至合同总价的80%；</w:t>
            </w:r>
            <w:r>
              <w:rPr>
                <w:rFonts w:ascii="仿宋_GB2312" w:hAnsi="仿宋_GB2312" w:cs="仿宋_GB2312" w:eastAsia="仿宋_GB2312"/>
              </w:rPr>
              <w:t>工程审价审减额在</w:t>
            </w:r>
            <w:r>
              <w:rPr>
                <w:rFonts w:ascii="仿宋_GB2312" w:hAnsi="仿宋_GB2312" w:cs="仿宋_GB2312" w:eastAsia="仿宋_GB2312"/>
              </w:rPr>
              <w:t>5%以上时，审计费用应由</w:t>
            </w:r>
            <w:r>
              <w:rPr>
                <w:rFonts w:ascii="仿宋_GB2312" w:hAnsi="仿宋_GB2312" w:cs="仿宋_GB2312" w:eastAsia="仿宋_GB2312"/>
              </w:rPr>
              <w:t>应标单位</w:t>
            </w:r>
            <w:r>
              <w:rPr>
                <w:rFonts w:ascii="仿宋_GB2312" w:hAnsi="仿宋_GB2312" w:cs="仿宋_GB2312" w:eastAsia="仿宋_GB2312"/>
              </w:rPr>
              <w:t>承担；工程审价审减额在</w:t>
            </w:r>
            <w:r>
              <w:rPr>
                <w:rFonts w:ascii="仿宋_GB2312" w:hAnsi="仿宋_GB2312" w:cs="仿宋_GB2312" w:eastAsia="仿宋_GB2312"/>
              </w:rPr>
              <w:t>5%以内时（含5%），审计费用由</w:t>
            </w:r>
            <w:r>
              <w:rPr>
                <w:rFonts w:ascii="仿宋_GB2312" w:hAnsi="仿宋_GB2312" w:cs="仿宋_GB2312" w:eastAsia="仿宋_GB2312"/>
              </w:rPr>
              <w:t>招标人</w:t>
            </w:r>
            <w:r>
              <w:rPr>
                <w:rFonts w:ascii="仿宋_GB2312" w:hAnsi="仿宋_GB2312" w:cs="仿宋_GB2312" w:eastAsia="仿宋_GB2312"/>
              </w:rPr>
              <w:t>承担</w:t>
            </w:r>
            <w:r>
              <w:rPr>
                <w:rFonts w:ascii="仿宋_GB2312" w:hAnsi="仿宋_GB2312" w:cs="仿宋_GB2312" w:eastAsia="仿宋_GB2312"/>
              </w:rPr>
              <w:t>；待甲方工程审计结算完成后付至审计最终价的</w:t>
            </w:r>
            <w:r>
              <w:rPr>
                <w:rFonts w:ascii="仿宋_GB2312" w:hAnsi="仿宋_GB2312" w:cs="仿宋_GB2312" w:eastAsia="仿宋_GB2312"/>
              </w:rPr>
              <w:t>9</w:t>
            </w:r>
            <w:r>
              <w:rPr>
                <w:rFonts w:ascii="仿宋_GB2312" w:hAnsi="仿宋_GB2312" w:cs="仿宋_GB2312" w:eastAsia="仿宋_GB2312"/>
              </w:rPr>
              <w:t>8</w:t>
            </w:r>
            <w:r>
              <w:rPr>
                <w:rFonts w:ascii="仿宋_GB2312" w:hAnsi="仿宋_GB2312" w:cs="仿宋_GB2312" w:eastAsia="仿宋_GB2312"/>
              </w:rPr>
              <w:t>%，留工程审计价的</w:t>
            </w:r>
            <w:r>
              <w:rPr>
                <w:rFonts w:ascii="仿宋_GB2312" w:hAnsi="仿宋_GB2312" w:cs="仿宋_GB2312" w:eastAsia="仿宋_GB2312"/>
              </w:rPr>
              <w:t>2</w:t>
            </w:r>
            <w:r>
              <w:rPr>
                <w:rFonts w:ascii="仿宋_GB2312" w:hAnsi="仿宋_GB2312" w:cs="仿宋_GB2312" w:eastAsia="仿宋_GB2312"/>
              </w:rPr>
              <w:t>%作为工程质保金。质保金在质保期满后无质量问题且双方无争议时,一周内一次无息付清。甲方付款前，乙方应先向甲方提供增值税专用发票，否则甲方有权暂不付款，且不影响乙方应继续履行合同义务。</w:t>
            </w:r>
          </w:p>
          <w:p>
            <w:pPr>
              <w:pStyle w:val="null3"/>
              <w:ind w:firstLine="480"/>
            </w:pPr>
            <w:r>
              <w:rPr>
                <w:rFonts w:ascii="仿宋_GB2312" w:hAnsi="仿宋_GB2312" w:cs="仿宋_GB2312" w:eastAsia="仿宋_GB2312"/>
              </w:rPr>
              <w:t>5.工程竣工结算，应按合同约定和实际履约事项，出具的竣工结算报告经采购人、应标单位双方签字后生效。</w:t>
            </w:r>
            <w:r>
              <w:rPr>
                <w:rFonts w:ascii="仿宋_GB2312" w:hAnsi="仿宋_GB2312" w:cs="仿宋_GB2312" w:eastAsia="仿宋_GB2312"/>
              </w:rPr>
              <w:t xml:space="preserve"> </w:t>
            </w:r>
          </w:p>
          <w:p>
            <w:pPr>
              <w:pStyle w:val="null3"/>
            </w:pPr>
            <w:r>
              <w:rPr>
                <w:rFonts w:ascii="仿宋_GB2312" w:hAnsi="仿宋_GB2312" w:cs="仿宋_GB2312" w:eastAsia="仿宋_GB2312"/>
                <w:sz w:val="21"/>
              </w:rPr>
              <w:t>6.应标单位</w:t>
            </w:r>
            <w:r>
              <w:rPr>
                <w:rFonts w:ascii="仿宋_GB2312" w:hAnsi="仿宋_GB2312" w:cs="仿宋_GB2312" w:eastAsia="仿宋_GB2312"/>
                <w:sz w:val="21"/>
              </w:rPr>
              <w:t>须在工程第一次付款前向</w:t>
            </w:r>
            <w:r>
              <w:rPr>
                <w:rFonts w:ascii="仿宋_GB2312" w:hAnsi="仿宋_GB2312" w:cs="仿宋_GB2312" w:eastAsia="仿宋_GB2312"/>
                <w:sz w:val="21"/>
              </w:rPr>
              <w:t>招标人</w:t>
            </w:r>
            <w:r>
              <w:rPr>
                <w:rFonts w:ascii="仿宋_GB2312" w:hAnsi="仿宋_GB2312" w:cs="仿宋_GB2312" w:eastAsia="仿宋_GB2312"/>
                <w:sz w:val="21"/>
              </w:rPr>
              <w:t>支付合同总价</w:t>
            </w:r>
            <w:r>
              <w:rPr>
                <w:rFonts w:ascii="仿宋_GB2312" w:hAnsi="仿宋_GB2312" w:cs="仿宋_GB2312" w:eastAsia="仿宋_GB2312"/>
                <w:sz w:val="21"/>
              </w:rPr>
              <w:t>0.4%的水电费。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四、</w:t>
            </w:r>
            <w:r>
              <w:rPr>
                <w:rFonts w:ascii="仿宋_GB2312" w:hAnsi="仿宋_GB2312" w:cs="仿宋_GB2312" w:eastAsia="仿宋_GB2312"/>
                <w:b/>
              </w:rPr>
              <w:t>其他要求</w:t>
            </w:r>
          </w:p>
          <w:p>
            <w:pPr>
              <w:pStyle w:val="null3"/>
              <w:ind w:firstLine="480"/>
            </w:pPr>
            <w:r>
              <w:rPr>
                <w:rFonts w:ascii="仿宋_GB2312" w:hAnsi="仿宋_GB2312" w:cs="仿宋_GB2312" w:eastAsia="仿宋_GB2312"/>
              </w:rPr>
              <w:t>1.应标单位所提供的材料规格、品种必须符合设计要求、施工规范和响应文件的约定，经甲方认质（不认价）后，方可使用。</w:t>
            </w:r>
          </w:p>
          <w:p>
            <w:pPr>
              <w:pStyle w:val="null3"/>
              <w:ind w:firstLine="480"/>
            </w:pPr>
            <w:r>
              <w:rPr>
                <w:rFonts w:ascii="仿宋_GB2312" w:hAnsi="仿宋_GB2312" w:cs="仿宋_GB2312" w:eastAsia="仿宋_GB2312"/>
              </w:rPr>
              <w:t>2.施工过程中注意保护甲方设施，如有损坏照价赔偿；完工后将施工垃圾清理出校园。</w:t>
            </w:r>
          </w:p>
          <w:p>
            <w:pPr>
              <w:pStyle w:val="null3"/>
              <w:ind w:firstLine="480"/>
            </w:pPr>
            <w:r>
              <w:rPr>
                <w:rFonts w:ascii="仿宋_GB2312" w:hAnsi="仿宋_GB2312" w:cs="仿宋_GB2312" w:eastAsia="仿宋_GB2312"/>
              </w:rPr>
              <w:t>3.施工中人、财、物安全及外围关系由应标单位负责。施工时注意做好周边警示和防护。施工方必须对其现场人员、设备及财产的安全负责。在施工及材料的运输等过程中发生的一切人身安全、财产损失、损害、意外事故及对第三方造成的损失，均由乙方承担，甲方不承担任何经济及连带责任。</w:t>
            </w:r>
          </w:p>
          <w:p>
            <w:pPr>
              <w:pStyle w:val="null3"/>
              <w:ind w:firstLine="480"/>
            </w:pPr>
            <w:r>
              <w:rPr>
                <w:rFonts w:ascii="仿宋_GB2312" w:hAnsi="仿宋_GB2312" w:cs="仿宋_GB2312" w:eastAsia="仿宋_GB2312"/>
              </w:rPr>
              <w:t>4.隐蔽工程及其他各项施工严格按工序开展，各道工序必须经招标人的验收认可后方可进行下道工序，否则，招标人将不予认可。所导致的工期延长由中标人自行负责。</w:t>
            </w:r>
          </w:p>
          <w:p>
            <w:pPr>
              <w:pStyle w:val="null3"/>
              <w:ind w:firstLine="480"/>
            </w:pPr>
            <w:r>
              <w:rPr>
                <w:rFonts w:ascii="仿宋_GB2312" w:hAnsi="仿宋_GB2312" w:cs="仿宋_GB2312" w:eastAsia="仿宋_GB2312"/>
              </w:rPr>
              <w:t>5.</w:t>
            </w:r>
            <w:r>
              <w:rPr>
                <w:rFonts w:ascii="仿宋_GB2312" w:hAnsi="仿宋_GB2312" w:cs="仿宋_GB2312" w:eastAsia="仿宋_GB2312"/>
              </w:rPr>
              <w:t>需</w:t>
            </w:r>
            <w:r>
              <w:rPr>
                <w:rFonts w:ascii="仿宋_GB2312" w:hAnsi="仿宋_GB2312" w:cs="仿宋_GB2312" w:eastAsia="仿宋_GB2312"/>
              </w:rPr>
              <w:t>现场踏勘并自行勘查工程量。</w:t>
            </w:r>
          </w:p>
          <w:p>
            <w:pPr>
              <w:pStyle w:val="null3"/>
              <w:ind w:firstLine="480"/>
            </w:pPr>
            <w:r>
              <w:rPr>
                <w:rFonts w:ascii="仿宋_GB2312" w:hAnsi="仿宋_GB2312" w:cs="仿宋_GB2312" w:eastAsia="仿宋_GB2312"/>
              </w:rPr>
              <w:t>6.应标单位应按招标人现场交底，进行施工安排，应标单位进场需确定项目负责人。应标单位应精心组织施工，保质、保量、按期完成工程范围内的工作任务。</w:t>
            </w:r>
          </w:p>
          <w:p>
            <w:pPr>
              <w:pStyle w:val="null3"/>
              <w:ind w:firstLine="480"/>
            </w:pPr>
            <w:r>
              <w:rPr>
                <w:rFonts w:ascii="仿宋_GB2312" w:hAnsi="仿宋_GB2312" w:cs="仿宋_GB2312" w:eastAsia="仿宋_GB2312"/>
              </w:rPr>
              <w:t>7.应标单位在施工期间需做好对已有工程的保护，如有损坏，自行免费修补。施工完成后必须将现场打扫干净、垃圾运出校外。所有设施设备回归原位。</w:t>
            </w:r>
          </w:p>
          <w:p>
            <w:pPr>
              <w:pStyle w:val="null3"/>
              <w:ind w:firstLine="480"/>
            </w:pPr>
            <w:r>
              <w:rPr>
                <w:rFonts w:ascii="仿宋_GB2312" w:hAnsi="仿宋_GB2312" w:cs="仿宋_GB2312" w:eastAsia="仿宋_GB2312"/>
              </w:rPr>
              <w:t>8.参加竣工验收，编制工程结算，提交招标人审定。</w:t>
            </w:r>
          </w:p>
          <w:p>
            <w:pPr>
              <w:pStyle w:val="null3"/>
              <w:ind w:firstLine="480"/>
            </w:pPr>
            <w:r>
              <w:rPr>
                <w:rFonts w:ascii="仿宋_GB2312" w:hAnsi="仿宋_GB2312" w:cs="仿宋_GB2312" w:eastAsia="仿宋_GB2312"/>
              </w:rPr>
              <w:t>9.</w:t>
            </w:r>
            <w:r>
              <w:rPr>
                <w:rFonts w:ascii="仿宋_GB2312" w:hAnsi="仿宋_GB2312" w:cs="仿宋_GB2312" w:eastAsia="仿宋_GB2312"/>
              </w:rPr>
              <w:t>承包人提交的竣工资料移交时间：初步验收之前完成组卷，竣工验收合格后</w:t>
            </w:r>
            <w:r>
              <w:rPr>
                <w:rFonts w:ascii="仿宋_GB2312" w:hAnsi="仿宋_GB2312" w:cs="仿宋_GB2312" w:eastAsia="仿宋_GB2312"/>
              </w:rPr>
              <w:t>30</w:t>
            </w:r>
            <w:r>
              <w:rPr>
                <w:rFonts w:ascii="仿宋_GB2312" w:hAnsi="仿宋_GB2312" w:cs="仿宋_GB2312" w:eastAsia="仿宋_GB2312"/>
              </w:rPr>
              <w:t>日内移交竣工资料。</w:t>
            </w:r>
          </w:p>
          <w:p>
            <w:pPr>
              <w:pStyle w:val="null3"/>
              <w:ind w:firstLine="480"/>
            </w:pPr>
            <w:r>
              <w:rPr>
                <w:rFonts w:ascii="仿宋_GB2312" w:hAnsi="仿宋_GB2312" w:cs="仿宋_GB2312" w:eastAsia="仿宋_GB2312"/>
              </w:rPr>
              <w:t>10.</w:t>
            </w:r>
            <w:r>
              <w:rPr>
                <w:rFonts w:ascii="仿宋_GB2312" w:hAnsi="仿宋_GB2312" w:cs="仿宋_GB2312" w:eastAsia="仿宋_GB2312"/>
              </w:rPr>
              <w:t>承包人提交的竣工资料的费用由承包人承担。</w:t>
            </w:r>
          </w:p>
          <w:p>
            <w:pPr>
              <w:pStyle w:val="null3"/>
              <w:ind w:firstLine="480"/>
            </w:pPr>
            <w:r>
              <w:rPr>
                <w:rFonts w:ascii="仿宋_GB2312" w:hAnsi="仿宋_GB2312" w:cs="仿宋_GB2312" w:eastAsia="仿宋_GB2312"/>
              </w:rPr>
              <w:t>11.承包人应在规定时间内提交上述资料并经发包人检验合格有效。逾期提交的应当承担逾期违约金，因逾期造成发包人损失的，应当承担赔偿责任。</w:t>
            </w:r>
          </w:p>
          <w:p>
            <w:pPr>
              <w:pStyle w:val="null3"/>
              <w:ind w:firstLine="480"/>
            </w:pPr>
            <w:r>
              <w:rPr>
                <w:rFonts w:ascii="仿宋_GB2312" w:hAnsi="仿宋_GB2312" w:cs="仿宋_GB2312" w:eastAsia="仿宋_GB2312"/>
              </w:rPr>
              <w:t>12.</w:t>
            </w:r>
            <w:r>
              <w:rPr>
                <w:rFonts w:ascii="仿宋_GB2312" w:hAnsi="仿宋_GB2312" w:cs="仿宋_GB2312" w:eastAsia="仿宋_GB2312"/>
              </w:rPr>
              <w:t>完成工程质量保修期内的维修任务，保修期为从竣工验收合格之日起</w:t>
            </w:r>
            <w:r>
              <w:rPr>
                <w:rFonts w:ascii="仿宋_GB2312" w:hAnsi="仿宋_GB2312" w:cs="仿宋_GB2312" w:eastAsia="仿宋_GB2312"/>
              </w:rPr>
              <w:t>5年。保修期内出现质量问题，应标单位须在接到招标人通知12小时内到场维修，否则招标人可自行或委托第三方处理，相关费用由应标单位</w:t>
            </w:r>
            <w:r>
              <w:rPr>
                <w:rFonts w:ascii="仿宋_GB2312" w:hAnsi="仿宋_GB2312" w:cs="仿宋_GB2312" w:eastAsia="仿宋_GB2312"/>
              </w:rPr>
              <w:t>承担。发生紧急事故需抢修的，承包人在接到事故通知后，应当</w:t>
            </w:r>
            <w:r>
              <w:rPr>
                <w:rFonts w:ascii="仿宋_GB2312" w:hAnsi="仿宋_GB2312" w:cs="仿宋_GB2312" w:eastAsia="仿宋_GB2312"/>
              </w:rPr>
              <w:t>2小时内立即到达事故现场抢修。</w:t>
            </w:r>
          </w:p>
          <w:p>
            <w:pPr>
              <w:pStyle w:val="null3"/>
              <w:ind w:firstLine="480"/>
            </w:pPr>
            <w:r>
              <w:rPr>
                <w:rFonts w:ascii="仿宋_GB2312" w:hAnsi="仿宋_GB2312" w:cs="仿宋_GB2312" w:eastAsia="仿宋_GB2312"/>
              </w:rPr>
              <w:t>1</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承包人负责照管工程及工程相关的材料、工程设备的起始时间：自发包人向承包人移交施工现场之日起，承包人应负责照管工程及工程相关的材料、工程设备，直到工程竣工验收合格之日止。</w:t>
            </w:r>
          </w:p>
          <w:p>
            <w:pPr>
              <w:pStyle w:val="null3"/>
              <w:ind w:firstLine="480"/>
            </w:pPr>
            <w:r>
              <w:rPr>
                <w:rFonts w:ascii="仿宋_GB2312" w:hAnsi="仿宋_GB2312" w:cs="仿宋_GB2312" w:eastAsia="仿宋_GB2312"/>
              </w:rPr>
              <w:t>14.</w:t>
            </w:r>
            <w:r>
              <w:rPr>
                <w:rFonts w:ascii="仿宋_GB2312" w:hAnsi="仿宋_GB2312" w:cs="仿宋_GB2312" w:eastAsia="仿宋_GB2312"/>
              </w:rPr>
              <w:t>隐蔽工程及其他各项施工严格按工序开展，各道工序必须经招标人和监理单位的验收认可后方可进行下道工序，否则，招标人将不予认可。所导致的工期延长由应标单位自行负责。</w:t>
            </w:r>
          </w:p>
          <w:p>
            <w:pPr>
              <w:pStyle w:val="null3"/>
              <w:ind w:firstLine="480"/>
            </w:pP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.超过地面2米属高空作业，高空施工作业人员必须持有高空作业证，应标单位须为其购买相应保险，作业时严格遵守《建筑施工高处作业安全技术规范》，并做好所有安全保护措施。</w:t>
            </w:r>
          </w:p>
          <w:p>
            <w:pPr>
              <w:pStyle w:val="null3"/>
              <w:ind w:firstLine="480"/>
            </w:pPr>
            <w:r>
              <w:rPr>
                <w:rFonts w:ascii="仿宋_GB2312" w:hAnsi="仿宋_GB2312" w:cs="仿宋_GB2312" w:eastAsia="仿宋_GB2312"/>
              </w:rPr>
              <w:t>1</w:t>
            </w:r>
            <w:r>
              <w:rPr>
                <w:rFonts w:ascii="仿宋_GB2312" w:hAnsi="仿宋_GB2312" w:cs="仿宋_GB2312" w:eastAsia="仿宋_GB2312"/>
              </w:rPr>
              <w:t>6</w:t>
            </w:r>
            <w:r>
              <w:rPr>
                <w:rFonts w:ascii="仿宋_GB2312" w:hAnsi="仿宋_GB2312" w:cs="仿宋_GB2312" w:eastAsia="仿宋_GB2312"/>
              </w:rPr>
              <w:t>.应标单位须保证工人身体健康，没有感染传染性疾病，并做好工人防护工作。按照招标人要求进出校园并服从招标人后勤安保处管理。</w:t>
            </w:r>
          </w:p>
          <w:p>
            <w:pPr>
              <w:pStyle w:val="null3"/>
              <w:ind w:firstLine="480"/>
            </w:pPr>
            <w:r>
              <w:rPr>
                <w:rFonts w:ascii="仿宋_GB2312" w:hAnsi="仿宋_GB2312" w:cs="仿宋_GB2312" w:eastAsia="仿宋_GB2312"/>
              </w:rPr>
              <w:t>17.</w:t>
            </w:r>
            <w:r>
              <w:rPr>
                <w:rFonts w:ascii="仿宋_GB2312" w:hAnsi="仿宋_GB2312" w:cs="仿宋_GB2312" w:eastAsia="仿宋_GB2312"/>
              </w:rPr>
              <w:t>承包人施工过程中如对市政和校园的绿化、道路等既有设施造成破坏的，需恢复至原状，费用自理。</w:t>
            </w:r>
          </w:p>
          <w:p>
            <w:pPr>
              <w:pStyle w:val="null3"/>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承包人不得将本项目挂靠、分包、转包。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五、</w:t>
            </w:r>
            <w:r>
              <w:rPr>
                <w:rFonts w:ascii="仿宋_GB2312" w:hAnsi="仿宋_GB2312" w:cs="仿宋_GB2312" w:eastAsia="仿宋_GB2312"/>
                <w:b/>
              </w:rPr>
              <w:t>违约责任</w:t>
            </w:r>
          </w:p>
          <w:p>
            <w:pPr>
              <w:pStyle w:val="null3"/>
              <w:ind w:firstLine="48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因承包人原因造成工期推迟，不能按时交付使用，按</w:t>
            </w:r>
            <w:r>
              <w:rPr>
                <w:rFonts w:ascii="仿宋_GB2312" w:hAnsi="仿宋_GB2312" w:cs="仿宋_GB2312" w:eastAsia="仿宋_GB2312"/>
              </w:rPr>
              <w:t>1000元/天进行处罚。</w:t>
            </w:r>
          </w:p>
          <w:p>
            <w:pPr>
              <w:pStyle w:val="null3"/>
              <w:ind w:firstLine="480"/>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现场所有施工工艺环节均需严格按照规范要求进行施工，不得随意减少、调整、变更工序、做法，未</w:t>
            </w:r>
            <w:r>
              <w:rPr>
                <w:rFonts w:ascii="仿宋_GB2312" w:hAnsi="仿宋_GB2312" w:cs="仿宋_GB2312" w:eastAsia="仿宋_GB2312"/>
              </w:rPr>
              <w:t>施作</w:t>
            </w:r>
            <w:r>
              <w:rPr>
                <w:rFonts w:ascii="仿宋_GB2312" w:hAnsi="仿宋_GB2312" w:cs="仿宋_GB2312" w:eastAsia="仿宋_GB2312"/>
              </w:rPr>
              <w:t>或未按标准进行</w:t>
            </w:r>
            <w:r>
              <w:rPr>
                <w:rFonts w:ascii="仿宋_GB2312" w:hAnsi="仿宋_GB2312" w:cs="仿宋_GB2312" w:eastAsia="仿宋_GB2312"/>
              </w:rPr>
              <w:t>施作</w:t>
            </w:r>
            <w:r>
              <w:rPr>
                <w:rFonts w:ascii="仿宋_GB2312" w:hAnsi="仿宋_GB2312" w:cs="仿宋_GB2312" w:eastAsia="仿宋_GB2312"/>
              </w:rPr>
              <w:t>的，发包人将按</w:t>
            </w:r>
            <w:r>
              <w:rPr>
                <w:rFonts w:ascii="仿宋_GB2312" w:hAnsi="仿宋_GB2312" w:cs="仿宋_GB2312" w:eastAsia="仿宋_GB2312"/>
              </w:rPr>
              <w:t>2000元/次进行处罚并扣减相关工程量和费用。</w:t>
            </w:r>
          </w:p>
          <w:p>
            <w:pPr>
              <w:pStyle w:val="null3"/>
              <w:ind w:firstLine="480"/>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承包人在施工过程中应服从发包人代表下发的现场指令，若无故不服从或者拖延不整改的，视情节轻重处以</w:t>
            </w:r>
            <w:r>
              <w:rPr>
                <w:rFonts w:ascii="仿宋_GB2312" w:hAnsi="仿宋_GB2312" w:cs="仿宋_GB2312" w:eastAsia="仿宋_GB2312"/>
              </w:rPr>
              <w:t>1000元/次（或天）的罚款。</w:t>
            </w:r>
          </w:p>
          <w:p>
            <w:pPr>
              <w:pStyle w:val="null3"/>
              <w:ind w:firstLine="480"/>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未能及时支付农民工工资造成工期延误和恶劣影响的，工期不予顺延，如发生围堵发包人或影响发包人正常办公时，发包人有权对承包人处以</w:t>
            </w:r>
            <w:r>
              <w:rPr>
                <w:rFonts w:ascii="仿宋_GB2312" w:hAnsi="仿宋_GB2312" w:cs="仿宋_GB2312" w:eastAsia="仿宋_GB2312"/>
              </w:rPr>
              <w:t>1万元/次（或天）的处罚；若类似事件发生超过2次，发包人有权解除合同并扣除已完成工程量20%的工程款。</w:t>
            </w:r>
          </w:p>
          <w:p>
            <w:pPr>
              <w:pStyle w:val="null3"/>
              <w:ind w:firstLine="480"/>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工程质量验收若一次性达不到规范要求，承包人必须返工以达到约定的质量标准，返工费用由承包人承担；若返工后仍达不到约定的质量标准，承包人继续完善该部分工程直至合格，同时处以该分部分项工程造价</w:t>
            </w:r>
            <w:r>
              <w:rPr>
                <w:rFonts w:ascii="仿宋_GB2312" w:hAnsi="仿宋_GB2312" w:cs="仿宋_GB2312" w:eastAsia="仿宋_GB2312"/>
              </w:rPr>
              <w:t>5%的罚款；若造成永久质量缺陷但不影响正常使用时处以该分部分项工程造价20%-50%的罚款。</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如发包人在工程交付使用后，发现工程存在质量问题或承包人未按图纸及规范要求进行施工的，承包人须免费维修，同时发包人保留对承包人追诉、处罚等权利。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（1）GB 55030-2022《建筑与市政工程防水通用规范》 （2）GB 50207-2012《屋面工程质量验收规范》 （3）GB 50345-2012《屋面工程技术规范》 （4）GB/T 23451-2023《建筑用电动抗风卷帘门》</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磋商保证金退还：1）未中标单位：招标结束后，将根据所提供信息退还各投标单位保证金，无需亲自前来办理；2）成交单位：在采购合同签订并按规定交纳代理服务费后五个工作日内退还。（办理退保证金：需提供与甲方签订的合同原件的扫描件一份（pdf格式）发送至此邮箱（945990512@qq.com）,发送时务必备注项目名称+项目编号，发送成功后告知此联系方式：029-89286620-808）；中标服务费查询请联系财务部：029-89286620转808。 2、投标单位如开具电子保函请在开标前把电子保函PDF版发送至2290417378@qq.com。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建筑资质</w:t>
            </w:r>
          </w:p>
        </w:tc>
        <w:tc>
          <w:tcPr>
            <w:tcW w:type="dxa" w:w="3322"/>
          </w:tcPr>
          <w:p>
            <w:pPr>
              <w:pStyle w:val="null3"/>
            </w:pPr>
            <w:r>
              <w:rPr>
                <w:rFonts w:ascii="仿宋_GB2312" w:hAnsi="仿宋_GB2312" w:cs="仿宋_GB2312" w:eastAsia="仿宋_GB2312"/>
              </w:rPr>
              <w:t>具备建设行政主管部门核发的建筑工程施工总承包三级及以上资质或建筑装饰装修工程专业承包二级或防水防腐保温工程专业承包二级及以上资质；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具备有效的安全生产许可证；</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拟派项目经理须具备建筑工程专业二级（含二级）及以上建造师资格，同时具备有效的安全生产考核合格证（建安B证），且无在建项目（提供无在建工程承诺书）；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2投标人资格证明文件.docx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 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（2）计量单位、报价货币均符合谈判文件要求； （3）投标报价未超出采购预算或招标文件规定的最高限价。</w:t>
            </w:r>
          </w:p>
        </w:tc>
        <w:tc>
          <w:tcPr>
            <w:tcW w:type="dxa" w:w="1661"/>
          </w:tcPr>
          <w:p>
            <w:pPr>
              <w:pStyle w:val="null3"/>
            </w:pPr>
            <w:r>
              <w:rPr>
                <w:rFonts w:ascii="仿宋_GB2312" w:hAnsi="仿宋_GB2312" w:cs="仿宋_GB2312" w:eastAsia="仿宋_GB2312"/>
              </w:rPr>
              <w:t>已标价工程量清单 1报价表.docx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3响应偏差表及商务响应说明.docx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 （1）施工方案极其详细、各部分措施具体，内容详细、完整、全面，可行性极强，得5分； （2）施工方案详细、各部分措施具体，内容全面，可行性强，得4分； （3）施工方案比较详细、各部分措施较为具体，内容比较完善，有一定可行性，得3分； （4）施工方案较为简单、各部分措施较为简单，可行性一般，得2分。 （5）施工方案简陋、仅有基本的描述，可行性差，得1分。 注：未提供不得分。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工程质量保证措施： （1）工程质量保证措施详细、完整、可行性强，得3分； （2）质量保证措施较为详细、基本完整、有一定可行性，得2分； （3）工程质量保证措施简陋、仅有基本的描述，可行性差，得1分。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安全施工组织措施</w:t>
            </w:r>
          </w:p>
        </w:tc>
        <w:tc>
          <w:tcPr>
            <w:tcW w:type="dxa" w:w="2492"/>
          </w:tcPr>
          <w:p>
            <w:pPr>
              <w:pStyle w:val="null3"/>
            </w:pPr>
            <w:r>
              <w:rPr>
                <w:rFonts w:ascii="仿宋_GB2312" w:hAnsi="仿宋_GB2312" w:cs="仿宋_GB2312" w:eastAsia="仿宋_GB2312"/>
              </w:rPr>
              <w:t>安全施工组织措施： （1）安全施工组织措施详细、完整、可行性强，得3分； （2）安全施工组织措施较为详细、基本完整、有一定可行性，得2分； （3）安全施工组织措施简陋、仅有基本的描述，可行性差，得1分。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文明施工措施： （1）文明施工措施详细、完整、可行性强，得3分； （2）文明施工措施较为详细、基本完整、有一定可行性，得2分； （3）文明施工措施简陋、仅有基本的描述，可行性差，得1分。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拟派施工项目部</w:t>
            </w:r>
          </w:p>
        </w:tc>
        <w:tc>
          <w:tcPr>
            <w:tcW w:type="dxa" w:w="2492"/>
          </w:tcPr>
          <w:p>
            <w:pPr>
              <w:pStyle w:val="null3"/>
            </w:pPr>
            <w:r>
              <w:rPr>
                <w:rFonts w:ascii="仿宋_GB2312" w:hAnsi="仿宋_GB2312" w:cs="仿宋_GB2312" w:eastAsia="仿宋_GB2312"/>
              </w:rPr>
              <w:t>拟派施工项目部： （1）施工项目部组织架构清晰，分工明确，责任清晰，专业作业队配置齐全得3分； （2）施工项目部组织架构基本清晰，分工较为明确，责任相对清晰，专业作业队配置较为齐全得2分； （3）施工项目部组织架构较为简单，分工不明确，专业作业队配置一般得1分；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施工机械设备配备计划： （1）施工机械配备数量充足，类别齐全，机械设备投入计划详细完善，完全满足项目实施需要得3分； （2）施工机械配备数量基本充足、类别覆盖核心需求，机械设备投入计划基本完善，基本符合本项目施工需求得2分； （3）施工机械配备数量和类别仅能勉强满足最低施工需求，机械设备投入计划较为粗略，不能满足本项目施工需求得1分；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劳动力安排计划： （1）劳动力安排详细、合理，完全满足项目实施需要得3分； （2）劳动力安排较为详细、合理，基本满足项目实施需要得2分； （3）内容简陋、仅有基本的描述，不能满足项目需要得1分。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工程进度计划及措施</w:t>
            </w:r>
          </w:p>
        </w:tc>
        <w:tc>
          <w:tcPr>
            <w:tcW w:type="dxa" w:w="2492"/>
          </w:tcPr>
          <w:p>
            <w:pPr>
              <w:pStyle w:val="null3"/>
            </w:pPr>
            <w:r>
              <w:rPr>
                <w:rFonts w:ascii="仿宋_GB2312" w:hAnsi="仿宋_GB2312" w:cs="仿宋_GB2312" w:eastAsia="仿宋_GB2312"/>
              </w:rPr>
              <w:t>工程进度计划及措施： （1）工期满足采购要求，提供工程进度表或施工网络图以及详细的措施，工期控制连贯、清晰、合理、规范，得3分； （2）工期满足采购要求，提供工程进度表或施工网络图以及基本的措施，工期控制较为连贯、清晰、合理、规范，得2分； （3）工期满足采购要求，但未提供工程进度表或施工网络图以及措施，工期控制不连贯、不清晰、不合理、不规范，得1分。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防水施工技术措施</w:t>
            </w:r>
          </w:p>
        </w:tc>
        <w:tc>
          <w:tcPr>
            <w:tcW w:type="dxa" w:w="2492"/>
          </w:tcPr>
          <w:p>
            <w:pPr>
              <w:pStyle w:val="null3"/>
            </w:pPr>
            <w:r>
              <w:rPr>
                <w:rFonts w:ascii="仿宋_GB2312" w:hAnsi="仿宋_GB2312" w:cs="仿宋_GB2312" w:eastAsia="仿宋_GB2312"/>
              </w:rPr>
              <w:t>供应商应根据自身实力、经验以及工程实际情况提供施工技术措施，不限于施工前准备、细部节点处理、质量控制、常见问题预防。 （1）防水施工技术措施详细、各部分措施具体，内容全面，可行性强，得3分； （2）防水施工技术措施比较详细、各部分措施较为具体，内容比较完善，有一定可行性，得2分； （3）防水施工技术措施较为简单、各部分措施较为简单，可行性一般，得1分。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主要材料选型</w:t>
            </w:r>
          </w:p>
        </w:tc>
        <w:tc>
          <w:tcPr>
            <w:tcW w:type="dxa" w:w="2492"/>
          </w:tcPr>
          <w:p>
            <w:pPr>
              <w:pStyle w:val="null3"/>
            </w:pPr>
            <w:r>
              <w:rPr>
                <w:rFonts w:ascii="仿宋_GB2312" w:hAnsi="仿宋_GB2312" w:cs="仿宋_GB2312" w:eastAsia="仿宋_GB2312"/>
              </w:rPr>
              <w:t>供应商需提供主要材料清单及主要材料选型说明。 1、主要材料清单 （1）主要材料清单品目完整，品牌明确得4分； （2）主要材料清单品目基本完整，品牌不明确得3分； （3）主要材料清单简陋得2分。 2、提供主要材料选型说明 （1）选型说明详细，产品符合项目特征，资料齐全得4分； （2）有基本的选型说明，产品基本符合项目特征，资料齐全得3分； （3）选型说明简陋，产品不完全符合项目特征得2分； 注：未提供不得分。 3、主要材料来源及质量保证措施 （1）主要材料来源清晰，质量保证措施详细、完整，能有效保证主要材料质量得4分； （2）主要材料来源基本清晰，质量保证措施较为详细、完整，基本能保证主要材料质量得3分； （3）主要材料来源模糊，质量保证措施简陋，无法保证主要材料质量得2分； 注：未提供不得分。 4、拟投入的主要材料，具有环境标志认证证书的，每个产品得1分，最高2分。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1、项目经理具有工程类高级及以上职称的得2分，中级职称的得1分，其他的不得分。注：需提供身份证、职称证。 2、项目经理具有类似项目经验，每提供1份2023年1月1日至今业绩得1分，最高2分。注：需提供合同或验收报告或中标公告截图，且合同或验收报告或中标公告截图中能显示项目经理的名字。</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在本项目要求的质保期的基础上，每增加1年得0.5分，最高1分。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1报价表.docx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供应商需根据自身实力和项目特点提供针对性的维保方案。 1、提供详细的维保人员名单，联系电话，并提供7X24小时服务响应的书面承诺得1分。（承诺书格式自拟） 2、维保方案（包括但不限于维保内容、维保方式、巡检等） （1）方案内容详细，措施具体，可行性强得3分； （2）方案内容较为详细，措施相对具体，有一定的可行性得2分； （3）方案内容简陋，缺乏措施，可行性差得1分； 注：未提供不得分。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提供2023年1月1日至今(以合同签订日期为准)类似项目业绩，以合同扫描件加盖公章为准。每提供1份得1分，最多5分，未提供得0分。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供应商应遵循学校校园文化育人体系，配合学校营造良好的校园育人环境，围绕环境育人、文化育人、活动育人、服务育人等各个方面，提供相应的承诺及方案； （1）方案清晰合理，内容完整得3分； （2）方案基本合理，内容基本完整得2分； （3）方案不合理，内容欠缺得1分；未提供不计分。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