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版本号：JXZB2026-05-0420260507001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韩城市经济技术开发区地下水环境状况详细调查与风险评估项目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JXZB2026-05-04</w:t>
      </w:r>
      <w:r>
        <w:br/>
      </w:r>
      <w:r>
        <w:br/>
      </w:r>
      <w:r>
        <w:br/>
      </w:r>
    </w:p>
    <w:p>
      <w:pPr>
        <w:pStyle w:val="null3"/>
        <w:jc w:val="center"/>
        <w:outlineLvl w:val="2"/>
      </w:pPr>
      <w:r>
        <w:rPr>
          <w:rFonts w:ascii="仿宋_GB2312" w:hAnsi="仿宋_GB2312" w:cs="仿宋_GB2312" w:eastAsia="仿宋_GB2312"/>
          <w:sz w:val="28"/>
          <w:b/>
        </w:rPr>
        <w:t>韩城市生态环境局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韩城市生态环境局</w:t>
      </w:r>
      <w:r>
        <w:rPr>
          <w:rFonts w:ascii="仿宋_GB2312" w:hAnsi="仿宋_GB2312" w:cs="仿宋_GB2312" w:eastAsia="仿宋_GB2312"/>
        </w:rPr>
        <w:t>委托，拟对</w:t>
      </w:r>
      <w:r>
        <w:rPr>
          <w:rFonts w:ascii="仿宋_GB2312" w:hAnsi="仿宋_GB2312" w:cs="仿宋_GB2312" w:eastAsia="仿宋_GB2312"/>
        </w:rPr>
        <w:t>韩城市经济技术开发区地下水环境状况详细调查与风险评估项目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JXZB2026-05-04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韩城市经济技术开发区地下水环境状况详细调查与风险评估项目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韩城市经济技术开发区地下水环境状况详细调查与风险评估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韩城市生态环境局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韩城市新城区大禹东路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0913-5225061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韩城市生态环境局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韩城市生态环境局</w:t>
      </w:r>
      <w:r>
        <w:rPr>
          <w:rFonts w:ascii="仿宋_GB2312" w:hAnsi="仿宋_GB2312" w:cs="仿宋_GB2312" w:eastAsia="仿宋_GB2312"/>
        </w:rPr>
        <w:t>负责解释。除上述招标文件内容，其他内容由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韩城市生态环境局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韩城市经济技术开发区地下水环境状况详细调查与风险评估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3,800,000.00</w:t>
      </w:r>
    </w:p>
    <w:p>
      <w:pPr>
        <w:pStyle w:val="null3"/>
      </w:pPr>
      <w:r>
        <w:rPr>
          <w:rFonts w:ascii="仿宋_GB2312" w:hAnsi="仿宋_GB2312" w:cs="仿宋_GB2312" w:eastAsia="仿宋_GB2312"/>
        </w:rPr>
        <w:t>采购包最高限价（元）: 3,800,000.00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韩城市经济技术开发区地下水环境状况详细调查与风险评估项目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标的名称：韩城市经济技术开发区地下水环境状况详细调查与风险评估项目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本项目根据《化工园区地下水环境状况调查评估技术方案》、《陕西省化工园区地下水环境状况调查评估总体技术方案》规定，参照《重点行业企业用地调查疑似污染地块布点技术规定》等相关要求，实施韩城经济技术开发区地下水环境状况详细调查评估工作，调查边界以园区东南侧为</w:t>
            </w:r>
            <w:r>
              <w:rPr>
                <w:rFonts w:ascii="仿宋_GB2312" w:hAnsi="仿宋_GB2312" w:cs="仿宋_GB2312" w:eastAsia="仿宋_GB2312"/>
                <w:sz w:val="21"/>
              </w:rPr>
              <w:t>I类边界（以黄河或其支流为自然水头边界）；西北侧为II类边界（流量边界，断层接触边界）；西南侧为I类边界（以泌水河为自然水头边界），详细调查与评估工作范围面积约为</w:t>
            </w:r>
            <w:r>
              <w:rPr>
                <w:rFonts w:ascii="仿宋_GB2312" w:hAnsi="仿宋_GB2312" w:cs="仿宋_GB2312" w:eastAsia="仿宋_GB2312"/>
                <w:sz w:val="21"/>
              </w:rPr>
              <w:t>111.2km²。</w:t>
            </w:r>
          </w:p>
          <w:p>
            <w:pPr>
              <w:pStyle w:val="null3"/>
              <w:ind w:firstLine="420"/>
            </w:pPr>
            <w:r>
              <w:rPr>
                <w:rFonts w:ascii="仿宋_GB2312" w:hAnsi="仿宋_GB2312" w:cs="仿宋_GB2312" w:eastAsia="仿宋_GB2312"/>
                <w:sz w:val="21"/>
              </w:rPr>
              <w:t>工作内容主要包括以下几个方面：</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1）地下水环境状况详细调查与评价</w:t>
            </w:r>
          </w:p>
          <w:p>
            <w:pPr>
              <w:pStyle w:val="null3"/>
              <w:ind w:firstLine="420"/>
            </w:pPr>
            <w:r>
              <w:rPr>
                <w:rFonts w:ascii="仿宋_GB2312" w:hAnsi="仿宋_GB2312" w:cs="仿宋_GB2312" w:eastAsia="仿宋_GB2312"/>
                <w:sz w:val="21"/>
              </w:rPr>
              <w:t>①资料收集、现场踏勘及人员访谈；</w:t>
            </w:r>
          </w:p>
          <w:p>
            <w:pPr>
              <w:pStyle w:val="null3"/>
              <w:ind w:firstLine="420"/>
            </w:pPr>
            <w:r>
              <w:rPr>
                <w:rFonts w:ascii="仿宋_GB2312" w:hAnsi="仿宋_GB2312" w:cs="仿宋_GB2312" w:eastAsia="仿宋_GB2312"/>
                <w:sz w:val="21"/>
              </w:rPr>
              <w:t>②开展园区水文地质调查，查清园区含水层结构、分布、富水性、地下水流场等内容。</w:t>
            </w:r>
          </w:p>
          <w:p>
            <w:pPr>
              <w:pStyle w:val="null3"/>
              <w:ind w:firstLine="420"/>
            </w:pPr>
            <w:r>
              <w:rPr>
                <w:rFonts w:ascii="仿宋_GB2312" w:hAnsi="仿宋_GB2312" w:cs="仿宋_GB2312" w:eastAsia="仿宋_GB2312"/>
                <w:sz w:val="21"/>
              </w:rPr>
              <w:t>③制定详细调查布点方案；</w:t>
            </w:r>
          </w:p>
          <w:p>
            <w:pPr>
              <w:pStyle w:val="null3"/>
              <w:ind w:firstLine="420"/>
            </w:pPr>
            <w:r>
              <w:rPr>
                <w:rFonts w:ascii="仿宋_GB2312" w:hAnsi="仿宋_GB2312" w:cs="仿宋_GB2312" w:eastAsia="仿宋_GB2312"/>
                <w:sz w:val="21"/>
              </w:rPr>
              <w:t>④开展详细调查采样与样品分析测试</w:t>
            </w:r>
            <w:r>
              <w:rPr>
                <w:rFonts w:ascii="仿宋_GB2312" w:hAnsi="仿宋_GB2312" w:cs="仿宋_GB2312" w:eastAsia="仿宋_GB2312"/>
                <w:sz w:val="21"/>
              </w:rPr>
              <w:t>；</w:t>
            </w:r>
            <w:r>
              <w:rPr>
                <w:rFonts w:ascii="仿宋_GB2312" w:hAnsi="仿宋_GB2312" w:cs="仿宋_GB2312" w:eastAsia="仿宋_GB2312"/>
                <w:sz w:val="21"/>
              </w:rPr>
              <w:t>委托专业单位对采样及样品分析进行质控</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rPr>
              <w:t>⑤完成韩城经济技术开发区地下水质量评价与污染评价；</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2）地下水污染模拟预测评估</w:t>
            </w:r>
          </w:p>
          <w:p>
            <w:pPr>
              <w:pStyle w:val="null3"/>
              <w:ind w:firstLine="420"/>
            </w:pPr>
            <w:r>
              <w:rPr>
                <w:rFonts w:ascii="仿宋_GB2312" w:hAnsi="仿宋_GB2312" w:cs="仿宋_GB2312" w:eastAsia="仿宋_GB2312"/>
                <w:sz w:val="21"/>
              </w:rPr>
              <w:t>构建地下水污染迁移概念模型，结合水文地质条件与地下水污染特征以及现状调查监测结果进行模型拟合与校正；根据地下水污染源特征与地下水质量现状特征对经开区地下水污染趋势预测评估。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3）地下水污染健康风险评估</w:t>
            </w:r>
          </w:p>
          <w:p>
            <w:pPr>
              <w:pStyle w:val="null3"/>
              <w:ind w:firstLine="420"/>
            </w:pPr>
            <w:r>
              <w:rPr>
                <w:rFonts w:ascii="仿宋_GB2312" w:hAnsi="仿宋_GB2312" w:cs="仿宋_GB2312" w:eastAsia="仿宋_GB2312"/>
                <w:sz w:val="21"/>
              </w:rPr>
              <w:t>在地下水环境调查的基础上，分析地下水中污染物对人群的主要暴露途径，评估污染物对人体健康的危害概率，计算基于健康风险的地下水风险控制值。</w:t>
            </w:r>
          </w:p>
          <w:p>
            <w:pPr>
              <w:pStyle w:val="null3"/>
              <w:ind w:firstLine="420"/>
            </w:pPr>
            <w:r>
              <w:rPr>
                <w:rFonts w:ascii="仿宋_GB2312" w:hAnsi="仿宋_GB2312" w:cs="仿宋_GB2312" w:eastAsia="仿宋_GB2312"/>
                <w:sz w:val="21"/>
              </w:rPr>
              <w:t>调查范围：韩城经济技术开发区地下水环境状况详细调查评估工作范围根据《化工园区地下水环境状况调查评估技术方案》、《韩成幅</w:t>
            </w:r>
            <w:r>
              <w:rPr>
                <w:rFonts w:ascii="仿宋_GB2312" w:hAnsi="仿宋_GB2312" w:cs="仿宋_GB2312" w:eastAsia="仿宋_GB2312"/>
                <w:sz w:val="21"/>
              </w:rPr>
              <w:t>1:20 万地质图幅》、《韩成幅 1:20 万水位地质图幅》、《韩城市城市近期建设规划》（陕西建大建筑设计研究所 韩城市建设规划管理处）2006 年 3 月）综合确定，调查范围依据初步调查结果及韩城市经济技术开发区所在的水文地质区域划分，调查边界以东南侧为 I 类边界（以黄河或韩城经济技术开发区地下水环境状况详细调查评估实施方案 其支流为自然水头边界）；西北侧为 II 类边界（流量边界，断层接触边界）；西南侧为 I类边界（以泌水河为自然水头边界），详细调查与评估工作范围面积约为 111.2km²。</w:t>
            </w:r>
          </w:p>
          <w:p>
            <w:pPr>
              <w:pStyle w:val="null3"/>
              <w:ind w:firstLine="420"/>
            </w:pPr>
            <w:r>
              <w:rPr>
                <w:rFonts w:ascii="仿宋_GB2312" w:hAnsi="仿宋_GB2312" w:cs="仿宋_GB2312" w:eastAsia="仿宋_GB2312"/>
                <w:sz w:val="21"/>
              </w:rPr>
              <w:t>总体目标：</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月底前，完成韩城经济技术开发区地下水环境状况详细调查</w:t>
            </w:r>
            <w:r>
              <w:rPr>
                <w:rFonts w:ascii="仿宋_GB2312" w:hAnsi="仿宋_GB2312" w:cs="仿宋_GB2312" w:eastAsia="仿宋_GB2312"/>
                <w:sz w:val="21"/>
              </w:rPr>
              <w:t>、</w:t>
            </w:r>
            <w:r>
              <w:rPr>
                <w:rFonts w:ascii="仿宋_GB2312" w:hAnsi="仿宋_GB2312" w:cs="仿宋_GB2312" w:eastAsia="仿宋_GB2312"/>
                <w:sz w:val="21"/>
              </w:rPr>
              <w:t>评估工作。</w:t>
            </w:r>
          </w:p>
          <w:p>
            <w:pPr>
              <w:pStyle w:val="null3"/>
            </w:pPr>
            <w:r>
              <w:rPr>
                <w:rFonts w:ascii="仿宋_GB2312" w:hAnsi="仿宋_GB2312" w:cs="仿宋_GB2312" w:eastAsia="仿宋_GB2312"/>
                <w:sz w:val="21"/>
              </w:rPr>
              <w:t>最终形成成果如下：</w:t>
            </w:r>
          </w:p>
          <w:tbl>
            <w:tblPr>
              <w:tblInd w:type="dxa" w:w="120"/>
              <w:tblBorders>
                <w:top w:val="none" w:color="000000" w:sz="4"/>
                <w:left w:val="none" w:color="000000" w:sz="4"/>
                <w:bottom w:val="none" w:color="000000" w:sz="4"/>
                <w:right w:val="none" w:color="000000" w:sz="4"/>
                <w:insideH w:val="none"/>
                <w:insideV w:val="none"/>
              </w:tblBorders>
            </w:tblPr>
            <w:tblGrid>
              <w:gridCol w:w="361"/>
              <w:gridCol w:w="1040"/>
              <w:gridCol w:w="543"/>
              <w:gridCol w:w="608"/>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成果名称</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完成数量</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《韩城市经济技术开发区地下水</w:t>
                  </w:r>
                  <w:r>
                    <w:rPr>
                      <w:rFonts w:ascii="仿宋_GB2312" w:hAnsi="仿宋_GB2312" w:cs="仿宋_GB2312" w:eastAsia="仿宋_GB2312"/>
                      <w:sz w:val="21"/>
                    </w:rPr>
                    <w:t>详细调查</w:t>
                  </w:r>
                  <w:r>
                    <w:rPr>
                      <w:rFonts w:ascii="仿宋_GB2312" w:hAnsi="仿宋_GB2312" w:cs="仿宋_GB2312" w:eastAsia="仿宋_GB2312"/>
                      <w:sz w:val="21"/>
                    </w:rPr>
                    <w:t>监测井</w:t>
                  </w:r>
                  <w:r>
                    <w:rPr>
                      <w:rFonts w:ascii="仿宋_GB2312" w:hAnsi="仿宋_GB2312" w:cs="仿宋_GB2312" w:eastAsia="仿宋_GB2312"/>
                      <w:sz w:val="21"/>
                    </w:rPr>
                    <w:t>布点方案》、新建地下水监测井</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≥84个</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按地下水监测井规范建设，</w:t>
                  </w:r>
                  <w:r>
                    <w:rPr>
                      <w:rFonts w:ascii="仿宋_GB2312" w:hAnsi="仿宋_GB2312" w:cs="仿宋_GB2312" w:eastAsia="仿宋_GB2312"/>
                      <w:sz w:val="21"/>
                    </w:rPr>
                    <w:t>总钻井深度</w:t>
                  </w:r>
                  <w:r>
                    <w:rPr>
                      <w:rFonts w:ascii="仿宋_GB2312" w:hAnsi="仿宋_GB2312" w:cs="仿宋_GB2312" w:eastAsia="仿宋_GB2312"/>
                      <w:sz w:val="21"/>
                    </w:rPr>
                    <w:t>4410米，</w:t>
                  </w:r>
                  <w:r>
                    <w:rPr>
                      <w:rFonts w:ascii="仿宋_GB2312" w:hAnsi="仿宋_GB2312" w:cs="仿宋_GB2312" w:eastAsia="仿宋_GB2312"/>
                      <w:sz w:val="21"/>
                    </w:rPr>
                    <w:t>提交钻探成果资料</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抽水试验</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 组</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提交钻探成果资料</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包气带渗水试验</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 组</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提交钻探成果资料</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物探调查</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≥15km</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提交钻探成果资料</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地下水水位统测</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≥226 组</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提交成果数据</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地下水水质监测</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≥125 个</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包含平行样</w:t>
                  </w:r>
                  <w:r>
                    <w:rPr>
                      <w:rFonts w:ascii="仿宋_GB2312" w:hAnsi="仿宋_GB2312" w:cs="仿宋_GB2312" w:eastAsia="仿宋_GB2312"/>
                      <w:sz w:val="21"/>
                    </w:rPr>
                    <w:t>12 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土壤质量监测</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≥278 个</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包含平行样</w:t>
                  </w:r>
                  <w:r>
                    <w:rPr>
                      <w:rFonts w:ascii="仿宋_GB2312" w:hAnsi="仿宋_GB2312" w:cs="仿宋_GB2312" w:eastAsia="仿宋_GB2312"/>
                      <w:sz w:val="21"/>
                    </w:rPr>
                    <w:t>26 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地表水水质监测</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 个</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包含平行样</w:t>
                  </w:r>
                  <w:r>
                    <w:rPr>
                      <w:rFonts w:ascii="仿宋_GB2312" w:hAnsi="仿宋_GB2312" w:cs="仿宋_GB2312" w:eastAsia="仿宋_GB2312"/>
                      <w:sz w:val="21"/>
                    </w:rPr>
                    <w:t>2 个</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韩城经济技术开发区地下水环境状况详细调查</w:t>
                  </w:r>
                  <w:r>
                    <w:rPr>
                      <w:rFonts w:ascii="仿宋_GB2312" w:hAnsi="仿宋_GB2312" w:cs="仿宋_GB2312" w:eastAsia="仿宋_GB2312"/>
                      <w:sz w:val="21"/>
                    </w:rPr>
                    <w:t>质控报告</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1份</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韩城经济技术开发区地下水环境状况详细调查成果报告</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1份</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含园区水文地质条件调查成果</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韩城经济技术开发区地下水污染模拟预测评估成果报告</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1份</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韩城经济技术开发区地下水污染健康风险评估成果报告</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1份</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采购人关于项目的任务安排，明确相应的技术部门，以及足够的、相对固定的技术人员，作为完成本项目的基本力量，建立明确的内部管理模式，建立健全质量保证体系，保证工作质量和进度。参与项目的人员应当遵守国家法律法规，责任心强，专业素质高，技术能力强，掌握现行相关标准、规范和政策</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2026年6月-2027年5月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通过成果验收专家会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按进度支付，合同签订后进场开始采样监测</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成果文件编制完成并通过专家评审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按照专家意见修改完成后，提交最终成果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（一）合同实施 1.成交供应商应在合同签订后3个日历日内安排人员与采购人就相关工作进行安排、部署。 2.若因成交供应商原因未能如期完成合同规定的义务，由此对采购人造成的延误和一切损失，由成交供应商承担和赔偿。 （二）其他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服务内容及服务邀请应答表 中小企业声明函 商务应答表 供应商声明.docx 分项报价.docx 供应商应提交的相关资格证明材料.docx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投标文件内容不存在漏项或数量与要求不符合招标文件规定情形，响应内容满足采购文件的商务、技术等实质性要求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供应商声明.docx 分项报价.docx 供应商应提交的相关资格证明材料.docx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投标文件不含有采购人不能接受的附加条件，不存在其它不符合法律法规或招标文件规定的响应无效条款的情形</w:t>
            </w:r>
          </w:p>
        </w:tc>
        <w:tc>
          <w:tcPr>
            <w:tcW w:type="dxa" w:w="1661"/>
          </w:tcPr>
          <w:p>
            <w:pPr>
              <w:pStyle w:val="null3"/>
            </w:pPr>
            <w:r>
              <w:rPr>
                <w:rFonts w:ascii="仿宋_GB2312" w:hAnsi="仿宋_GB2312" w:cs="仿宋_GB2312" w:eastAsia="仿宋_GB2312"/>
              </w:rPr>
              <w:t>开标一览表 服务内容及服务邀请应答表 中小企业声明函 商务应答表 供应商声明.docx 分项报价.docx 供应商应提交的相关资格证明材料.docx 投标函 残疾人福利性单位声明函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供应商根据本项目特点，提出的技术服务内容应包括：①调查区域历史及现状分析方案②样品采集及检测方案③水文地质调查方案④报告主要内容。 二、评审标准 1.完整性：方案内容全面，有详细描述及其他内容的补充； 2.合理性：符合项目实际特点，合理、恰当； 3.针对性：切合本项目实际情况，叙述清楚，符合客观实际情况； 三、赋分标准（满分 24 分） ①调查区域历史及现状分析方案：每完全满足一个评审标准得 2 分，满分 6 分； ②样品采集及检测方案：每完全满足一个评审标准得 2 分，满分 6 分； ③水文地质调查方案：每完全满足一个评审标准得 2 分，满分 6 分； ④报告编制方案：每完全满足一个评审标准得 2 分，满分 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对本项目重难点认识</w:t>
            </w:r>
          </w:p>
        </w:tc>
        <w:tc>
          <w:tcPr>
            <w:tcW w:type="dxa" w:w="2492"/>
          </w:tcPr>
          <w:p>
            <w:pPr>
              <w:pStyle w:val="null3"/>
            </w:pPr>
            <w:r>
              <w:rPr>
                <w:rFonts w:ascii="仿宋_GB2312" w:hAnsi="仿宋_GB2312" w:cs="仿宋_GB2312" w:eastAsia="仿宋_GB2312"/>
              </w:rPr>
              <w:t>一、评审内容 供应商根据本项目特点提出对本项目重点难点内容，内容包括：①重点认识方案；②难点认识方案。 二、评审标准 1.合理性：方案分析符合项目实际特点，合理、恰当； 2.针对性：切合本项目实际情况，叙述清楚，符合客观实际情况； 三、赋分标准（满分 8 分） ①重点认识方案：每完全满足一个评审标准得 2分，满分4分； ②难点认识方案：每完全满足一个评审标准得 2 分，满分4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进度计划组织措施</w:t>
            </w:r>
          </w:p>
        </w:tc>
        <w:tc>
          <w:tcPr>
            <w:tcW w:type="dxa" w:w="2492"/>
          </w:tcPr>
          <w:p>
            <w:pPr>
              <w:pStyle w:val="null3"/>
            </w:pPr>
            <w:r>
              <w:rPr>
                <w:rFonts w:ascii="仿宋_GB2312" w:hAnsi="仿宋_GB2312" w:cs="仿宋_GB2312" w:eastAsia="仿宋_GB2312"/>
              </w:rPr>
              <w:t>一、评审内容 供应商根据本项目特点，提出进度计划组织措施，内容包括①进度安排计划②进度保障措施。 二、评审标准 1.合理性：方案分析符合项目实际特点，合理、恰当； 2.针对性：切合本项目实际情况，叙述清楚，符合客观实际情况； 三、赋分标准（满分 8 分） ①进度安排计划：每完全满足一个评审标准得 2 分，满分4 分； ②进度保障措施：每完全满足一个评审标准得 2 分，满分4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供应商根据本项目特点，提出服务保障措施，内容包括：①服务质量管理体系②质量目标③质量保证措施。 二、评审标准 1.合理性：方案分析符合项目实际特点，合理、恰当； 2.针对性：切合本项目实际情况，叙述清楚，符合客观实际情况； 三、赋分标准（满分 6分） ①服务质量管理体系：每完全满足一个评审标准得1分，满分2 分； ②质量目标：每完全满足一个评审标准得 1分，满分 2分； ③质量保证措施：每完全满足一个评审标准得 1分，满分2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项目管理人员</w:t>
            </w:r>
          </w:p>
        </w:tc>
        <w:tc>
          <w:tcPr>
            <w:tcW w:type="dxa" w:w="2492"/>
          </w:tcPr>
          <w:p>
            <w:pPr>
              <w:pStyle w:val="null3"/>
            </w:pPr>
            <w:r>
              <w:rPr>
                <w:rFonts w:ascii="仿宋_GB2312" w:hAnsi="仿宋_GB2312" w:cs="仿宋_GB2312" w:eastAsia="仿宋_GB2312"/>
              </w:rPr>
              <w:t>1、项目负责人具备环境保护或土壤和地下水相关专业高级或以上职称的得6分，不具备不计分。 2.其他技术人员（除项目负责人外） 每有一名具有相关专业中级或以上工程师职称计 1 分，本项最高计 3分。 注：以上人员不重复计分，投标文件中附以上所有人员学历证明、职称证，未提供不计分。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根据项目实际需求，提供针对本项目的服务承诺，内容包括①按时保质完成委托的工作②真实性及质量标准③违约责任及经济损失赔偿。 二、评审标准 1.合理性：符合项目实际特点，合理、恰当； 2.针对性：切合本项目实际情况，叙述清楚，符合客观实际情况； 3.完整性：方案内容全面，有详细描述及其他内容的补充； 三、赋分标准（满分 9 分） ①按时保质完成委托的工作：每完全满足一个评审标准得1 分，满分 3 分； ②真实性及质量标准：每完全满足一个评审标准得 1 分，满分 3 分； ③违约责任及经济损失赔偿：每完全满足一个评审标准得1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供应商根据本项目特点，提出应急保障措施，内容包括：①安全应急保障措施②极端天气应对及人员紧急调度方案。 二、评审标准 1.合理性：符合项目实际特点，合理、恰当； 2.针对性：切合本项目实际情况，叙述清楚，符合客观实际情况； 3.完整性：方案内容全面，有详细描述及其他内容的补充； 三、赋分标准（满分 6 分） ①安全应急保障措施：每完全满足一个评审标准得 1分，满分 3 分； ②极端天气应对及人员紧急调度方案：每完全满足一个评审标准得 1分，满分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 年 1 月 1 日至今的类似项目业绩，每份计1分，满分 5 分。 注：以供应商响应文件中所附加盖公章的项目合同复印件（至少包括合同首页、主要内容页、签字页）或中标通知书（成交通知书）为准，业绩时间以合同签订时间为准，否则不得分。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