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C65D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3614" w:firstLineChars="1000"/>
        <w:jc w:val="both"/>
        <w:textAlignment w:val="auto"/>
        <w:rPr>
          <w:rFonts w:hint="eastAsia" w:ascii="宋体" w:hAnsi="宋体" w:eastAsia="宋体" w:cs="宋体"/>
          <w:b/>
          <w:bCs/>
          <w:color w:val="0000FF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FF"/>
          <w:sz w:val="36"/>
          <w:szCs w:val="36"/>
          <w:lang w:val="en-US" w:eastAsia="zh-CN"/>
        </w:rPr>
        <w:t>采购需求</w:t>
      </w:r>
    </w:p>
    <w:p w14:paraId="19ECB99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本项目所属行业为</w:t>
      </w:r>
      <w:r>
        <w:rPr>
          <w:rFonts w:hint="eastAsia" w:ascii="宋体" w:hAnsi="宋体" w:eastAsia="宋体" w:cs="宋体"/>
          <w:b/>
          <w:bCs/>
          <w:color w:val="0000FF"/>
          <w:sz w:val="20"/>
          <w:szCs w:val="20"/>
          <w:u w:val="single"/>
        </w:rPr>
        <w:t>建筑业</w:t>
      </w:r>
      <w:r>
        <w:rPr>
          <w:rFonts w:hint="eastAsia" w:ascii="宋体" w:hAnsi="宋体" w:eastAsia="宋体" w:cs="宋体"/>
          <w:b/>
          <w:bCs/>
          <w:color w:val="0000FF"/>
          <w:sz w:val="20"/>
          <w:szCs w:val="20"/>
        </w:rPr>
        <w:t>。</w:t>
      </w:r>
      <w:r>
        <w:rPr>
          <w:rFonts w:hint="eastAsia" w:ascii="宋体" w:hAnsi="宋体" w:eastAsia="宋体" w:cs="宋体"/>
          <w:color w:val="0000FF"/>
          <w:sz w:val="20"/>
          <w:szCs w:val="20"/>
        </w:rPr>
        <w:t>（营业收入80000万元以下或资产总额80000万元以下的为中小微型企业。其中，营业收入6000万元及以上，且资产总额5000万元及以上的为中型企业；营业收入300万元及以上，且资产总额300万元及以上的为小型企业；营业收入300万元以下或资产总额300万元以下的为微型企业）</w:t>
      </w:r>
    </w:p>
    <w:p w14:paraId="2F7C402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b/>
          <w:color w:val="0000FF"/>
          <w:sz w:val="20"/>
          <w:szCs w:val="20"/>
          <w:lang w:val="en-US" w:eastAsia="zh-CN"/>
        </w:rPr>
        <w:t>一</w:t>
      </w:r>
      <w:r>
        <w:rPr>
          <w:rFonts w:hint="eastAsia" w:ascii="宋体" w:hAnsi="宋体" w:eastAsia="宋体" w:cs="宋体"/>
          <w:b/>
          <w:color w:val="0000FF"/>
          <w:sz w:val="20"/>
          <w:szCs w:val="20"/>
        </w:rPr>
        <w:t>、工程内容和施工地点、计划工期、缺陷责任期、质量保修期</w:t>
      </w:r>
    </w:p>
    <w:p w14:paraId="48C6212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color w:val="0000FF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（一）工程内容：本项目主要内容包含房屋建筑与装饰工程、电气工程、弱电工程、消防工程等各专业内容，具体以工程量清单为准。</w:t>
      </w:r>
    </w:p>
    <w:p w14:paraId="34F2521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（二）工程地点：西安市碑林区五味什字31号。</w:t>
      </w:r>
    </w:p>
    <w:p w14:paraId="2E7070B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（三）计划工期：自进场之日起</w:t>
      </w: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40</w:t>
      </w:r>
      <w:r>
        <w:rPr>
          <w:rFonts w:hint="eastAsia" w:ascii="宋体" w:hAnsi="宋体" w:eastAsia="宋体" w:cs="宋体"/>
          <w:color w:val="0000FF"/>
          <w:sz w:val="20"/>
          <w:szCs w:val="20"/>
        </w:rPr>
        <w:t>个日历日内竣工。</w:t>
      </w:r>
    </w:p>
    <w:p w14:paraId="177E513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（四）缺陷责任期：本工程缺陷责任期为2年，缺陷责任期自工程竣工验收合格之日起计算。</w:t>
      </w:r>
    </w:p>
    <w:p w14:paraId="4B50434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（五）质量保修期：按照国家民用建筑相关规定执行。</w:t>
      </w:r>
    </w:p>
    <w:p w14:paraId="1E7C4B5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（六）质量要求：合格。</w:t>
      </w:r>
    </w:p>
    <w:p w14:paraId="754CDFC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b/>
          <w:color w:val="0000FF"/>
          <w:sz w:val="20"/>
          <w:szCs w:val="20"/>
        </w:rPr>
        <w:t>三、工程量清单和编制依据</w:t>
      </w:r>
    </w:p>
    <w:p w14:paraId="1773FF6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（一）编制依据：</w:t>
      </w:r>
      <w:bookmarkStart w:id="0" w:name="_GoBack"/>
      <w:bookmarkEnd w:id="0"/>
    </w:p>
    <w:p w14:paraId="0EE3727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1、《陕西省建设工程工程量计价计算标准》（2025）；</w:t>
      </w:r>
    </w:p>
    <w:p w14:paraId="7352A20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2、陕西省、西安市建设主管部门及造价管理部门颁发的相关计价规定；</w:t>
      </w:r>
    </w:p>
    <w:p w14:paraId="21FE9D4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3、本项目依据建设单位提供的图纸及答疑（答疑详见附件）；</w:t>
      </w:r>
    </w:p>
    <w:p w14:paraId="7B0784F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4、与本项目有关的标准、规范、技术资料；</w:t>
      </w:r>
    </w:p>
    <w:p w14:paraId="3201967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5、施工现场情况、工程特点及常规施工方案；</w:t>
      </w:r>
    </w:p>
    <w:p w14:paraId="4EA8F74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6、《陕西省房屋建筑与装饰工程基价表》（2025）、《陕西省市政工程基价表》（2025）、《陕西省通用安装工程基价表》（2025）、《陕西省房屋建筑与装饰工程消耗量定额》（2025）、《陕西省市政工程消耗量定额》（2025）《陕西省通用安装工程消耗量定额》（2025）；</w:t>
      </w:r>
    </w:p>
    <w:p w14:paraId="45EE7B8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7.软件使用广联达云计价平台GCCP7.0(版本号：7.5000.23.3）。</w:t>
      </w:r>
    </w:p>
    <w:p w14:paraId="03C7EC0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default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8.“分部分项工程量清单”、“措施项目清单”、“其他项目清单”、 “材料、设备暂估价明细表”、“暂列金额明细表”按照《陕西省工程量清单计价规则》(2025) 规定格式编制。</w:t>
      </w:r>
    </w:p>
    <w:p w14:paraId="5B38EFF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（二）暂列金额：暂列金额暂按340000.00元计入；</w:t>
      </w:r>
    </w:p>
    <w:p w14:paraId="6E5FC63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（三）新作门：专业工程暂估价130000.00元（不含税），增值税16900元。</w:t>
      </w:r>
    </w:p>
    <w:p w14:paraId="6266B57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b/>
          <w:color w:val="0000FF"/>
          <w:sz w:val="20"/>
          <w:szCs w:val="20"/>
        </w:rPr>
        <w:t>四、施工要求</w:t>
      </w:r>
    </w:p>
    <w:p w14:paraId="6BA2DC6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1.在施工期间，供应商必须注意施工现场人员安全，加强安全措施，并对施工人员进行安全教育。施工人员必须持证上岗。</w:t>
      </w:r>
    </w:p>
    <w:p w14:paraId="705AFAC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2.供应商在本工程中的项目负责人(项目经理)，要求技术水平高、组织能力强、有丰富的工程业绩和实践经验，懂管理、善于协调。施工人员中特殊工程人员要求有上岗证。施工队伍稳定，保证整个工程顺利完工。</w:t>
      </w:r>
    </w:p>
    <w:p w14:paraId="50BE761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3.施工过程中，严格遵守采购人各种管理规定及规章制度，做到文明施工。发生工伤及意外事故由施工单位负责。</w:t>
      </w:r>
    </w:p>
    <w:p w14:paraId="0660691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4.严格按照国家和省上有关规定施工、规范施工，确保工程合格，如有更改须事先征得有关方面的同意，并在采购人落实后实施，并出具书面说明。</w:t>
      </w:r>
    </w:p>
    <w:p w14:paraId="5428188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5.工程实行包工包料，供应商必须具备相应的资质，不得转包、分包。</w:t>
      </w:r>
    </w:p>
    <w:p w14:paraId="65CC74F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6.供应商根据工程实际情况编制施工方案，制定工期进度安排表，并随磋商响应文件一并提交。</w:t>
      </w:r>
    </w:p>
    <w:p w14:paraId="3A083B3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7.所有进场材料需携带合格证等质量证明文件，所有提供的材料均需使用环保产品，对</w:t>
      </w: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学校师生</w:t>
      </w:r>
      <w:r>
        <w:rPr>
          <w:rFonts w:hint="eastAsia" w:ascii="宋体" w:hAnsi="宋体" w:eastAsia="宋体" w:cs="宋体"/>
          <w:color w:val="0000FF"/>
          <w:sz w:val="20"/>
          <w:szCs w:val="20"/>
        </w:rPr>
        <w:t>无危害，由采购人现场代表对所进场材料予以验收并签字确认。</w:t>
      </w:r>
    </w:p>
    <w:p w14:paraId="54D605C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8.施工期间需采取必要措施确保现场正常运行。</w:t>
      </w:r>
    </w:p>
    <w:p w14:paraId="0F00E036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9.所有施工人员需统一着装统一单位标识，严禁随意通行。</w:t>
      </w:r>
    </w:p>
    <w:p w14:paraId="09DB2F0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10.选用的主材、设备、辅材必须使用</w:t>
      </w:r>
      <w:r>
        <w:rPr>
          <w:rFonts w:hint="eastAsia" w:ascii="宋体" w:hAnsi="宋体" w:eastAsia="宋体" w:cs="宋体"/>
          <w:color w:val="0000FF"/>
          <w:sz w:val="20"/>
          <w:szCs w:val="20"/>
          <w:lang w:val="en-US" w:eastAsia="zh-CN"/>
        </w:rPr>
        <w:t>合格</w:t>
      </w:r>
      <w:r>
        <w:rPr>
          <w:rFonts w:hint="eastAsia" w:ascii="宋体" w:hAnsi="宋体" w:eastAsia="宋体" w:cs="宋体"/>
          <w:color w:val="0000FF"/>
          <w:sz w:val="20"/>
          <w:szCs w:val="20"/>
        </w:rPr>
        <w:t>产品，并明确其品牌、规格、型号、产地，并附鉴定证书，对主要设备材料需先提交样品，经认质后，方可订货，不得使用未经检验或不合格的设备、材料，若发生此种情况，将追究相关人员责任，并赔偿由此造成的一切经济损失。</w:t>
      </w:r>
    </w:p>
    <w:p w14:paraId="0C7F53F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11.供应商必须向采购人及时提供合格证及材料检验单。在征得有关方面认可后，方可进行施工，并做好相应的检验环节。</w:t>
      </w:r>
    </w:p>
    <w:p w14:paraId="44548AD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12.供应商未经采购人同意，不得擅自更换本工程在磋商响应文件中指定的项目施工负责人(项目经理)及施工队伍。不得分包、转包。确需分包时须征得采购人同意。否则将终止合同并按政府采购有关规定进行处理。</w:t>
      </w:r>
    </w:p>
    <w:p w14:paraId="062000E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b/>
          <w:color w:val="0000FF"/>
          <w:sz w:val="20"/>
          <w:szCs w:val="20"/>
        </w:rPr>
        <w:t>五、其他要求</w:t>
      </w:r>
    </w:p>
    <w:p w14:paraId="1691638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1.需严格遵循行业规程，地层划分准确，清表工作完整，无遗漏、无破坏。</w:t>
      </w:r>
    </w:p>
    <w:p w14:paraId="2E9AED1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2.所有记录资料、图纸、影像需规范归档，编号统一，内容对应，能够完整反映全过程及成果；</w:t>
      </w:r>
    </w:p>
    <w:p w14:paraId="470A874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400" w:firstLineChars="200"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color w:val="0000FF"/>
          <w:sz w:val="20"/>
          <w:szCs w:val="20"/>
        </w:rPr>
        <w:t>3.工作报告需符合行业编制规范，内容涵盖项目概况、清表过程等，经采购人组织专家评审合格后方可正式交付。</w:t>
      </w:r>
    </w:p>
    <w:p w14:paraId="570017BF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color w:val="0000FF"/>
          <w:sz w:val="20"/>
          <w:szCs w:val="20"/>
        </w:rPr>
      </w:pPr>
      <w:r>
        <w:rPr>
          <w:rFonts w:hint="eastAsia" w:ascii="宋体" w:hAnsi="宋体" w:eastAsia="宋体" w:cs="宋体"/>
          <w:b/>
          <w:color w:val="0000FF"/>
          <w:sz w:val="20"/>
          <w:szCs w:val="20"/>
        </w:rPr>
        <w:t>六、商务要求（如合同价款及结算方式等）</w:t>
      </w:r>
    </w:p>
    <w:p w14:paraId="05B27499">
      <w:r>
        <w:rPr>
          <w:rFonts w:hint="eastAsia" w:ascii="宋体" w:hAnsi="宋体" w:eastAsia="宋体" w:cs="宋体"/>
          <w:color w:val="0000FF"/>
          <w:sz w:val="20"/>
          <w:szCs w:val="20"/>
        </w:rPr>
        <w:t>款项结算：合同签订后15 个工作日内支付合同总价（扣除暂列金额、安全文明施工费</w:t>
      </w:r>
      <w:r>
        <w:rPr>
          <w:rFonts w:hint="eastAsia" w:ascii="宋体" w:hAnsi="宋体" w:eastAsia="宋体" w:cs="宋体"/>
          <w:color w:val="0000FF"/>
          <w:sz w:val="20"/>
          <w:szCs w:val="20"/>
          <w:lang w:eastAsia="zh-CN"/>
        </w:rPr>
        <w:t>、专业工程暂估价</w:t>
      </w:r>
      <w:r>
        <w:rPr>
          <w:rFonts w:hint="eastAsia" w:ascii="宋体" w:hAnsi="宋体" w:eastAsia="宋体" w:cs="宋体"/>
          <w:color w:val="0000FF"/>
          <w:sz w:val="20"/>
          <w:szCs w:val="20"/>
        </w:rPr>
        <w:t>）40%的工程预付款；工程进度达100%，竣工验收合格后，由成交供应商报送完整结算资料，竣工结算审计完成后15日内，发包人支付至审定结算工程总价的100%。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042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2026-07-06T03:42:04Z</dcterms:created>
  <dc:creator>Administrator</dc:creator>
  <cp:lastModifiedBy>豆本豆</cp:lastModifiedBy>
  <dcterms:modified xsi:type="dcterms:W3CDTF">2026-07-06T03:42:32Z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eyJoZGlkIjoiZTc2YjNkNzAxY2E2NTE3ZmY0YmZiYzc2NDBhZGQxZGMiLCJ1c2VySWQiOiI4MTA3MzA2NDAifQ==</vt:lpwstr>
  </property>
  <property fmtid="{D5CDD505-2E9C-101B-9397-08002B2CF9AE}" pid="4" name="ICV">
    <vt:lpwstr>627439C6A8B84C7DBBA51CF00BA2C461_12</vt:lpwstr>
  </property>
</Properties>
</file>