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版本号：ZX-HZ-2026-01号20260508001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2026年度略阳县水质检测项目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ZX-HZ-2026-01号</w:t>
      </w:r>
      <w:r>
        <w:br/>
      </w:r>
      <w:r>
        <w:br/>
      </w:r>
      <w:r>
        <w:br/>
      </w:r>
    </w:p>
    <w:p>
      <w:pPr>
        <w:pStyle w:val="null3"/>
        <w:jc w:val="center"/>
        <w:outlineLvl w:val="2"/>
      </w:pPr>
      <w:r>
        <w:rPr>
          <w:rFonts w:ascii="仿宋_GB2312" w:hAnsi="仿宋_GB2312" w:cs="仿宋_GB2312" w:eastAsia="仿宋_GB2312"/>
          <w:sz w:val="28"/>
          <w:b/>
        </w:rPr>
        <w:t>略阳县水利局</w:t>
      </w:r>
    </w:p>
    <w:p>
      <w:pPr>
        <w:pStyle w:val="null3"/>
        <w:jc w:val="center"/>
        <w:outlineLvl w:val="2"/>
      </w:pPr>
      <w:r>
        <w:rPr>
          <w:rFonts w:ascii="仿宋_GB2312" w:hAnsi="仿宋_GB2312" w:cs="仿宋_GB2312" w:eastAsia="仿宋_GB2312"/>
          <w:sz w:val="28"/>
          <w:b/>
        </w:rPr>
        <w:t>卓信工程咨询有限公司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卓信工程咨询有限公司</w:t>
      </w:r>
      <w:r>
        <w:rPr>
          <w:rFonts w:ascii="仿宋_GB2312" w:hAnsi="仿宋_GB2312" w:cs="仿宋_GB2312" w:eastAsia="仿宋_GB2312"/>
        </w:rPr>
        <w:t>（以下简称“代理机构”）受</w:t>
      </w:r>
      <w:r>
        <w:rPr>
          <w:rFonts w:ascii="仿宋_GB2312" w:hAnsi="仿宋_GB2312" w:cs="仿宋_GB2312" w:eastAsia="仿宋_GB2312"/>
        </w:rPr>
        <w:t>略阳县水利局</w:t>
      </w:r>
      <w:r>
        <w:rPr>
          <w:rFonts w:ascii="仿宋_GB2312" w:hAnsi="仿宋_GB2312" w:cs="仿宋_GB2312" w:eastAsia="仿宋_GB2312"/>
        </w:rPr>
        <w:t>委托，拟对</w:t>
      </w:r>
      <w:r>
        <w:rPr>
          <w:rFonts w:ascii="仿宋_GB2312" w:hAnsi="仿宋_GB2312" w:cs="仿宋_GB2312" w:eastAsia="仿宋_GB2312"/>
        </w:rPr>
        <w:t>2026年度略阳县水质检测项目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ZX-HZ-2026-01号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2026年度略阳县水质检测项目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度略阳县水质检测项目分为四个标段，其中一标段检测范围为全县100人以上集中供水工程，共392处；二标段检测范围为观音寺镇、仙台坝镇、黑河镇、两河口镇、接官亭镇、硖口驿镇、马蹄湾镇、五龙洞镇、徐家坪镇等9镇100人以下部分分散供水工程，共241处；三标段为乐素河镇、白雀寺镇、金家河镇、横现河街道办、郭镇等5镇100人以下部分分散供水工程，共213处；四标段为兴州街道办、白水江镇、西淮坝镇等3镇100人以下部分分散供水工程，共227处。</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采购包1（2026年度略阳县水质检测项目一标段）：属于专门面向中小企业采购。</w:t>
      </w:r>
    </w:p>
    <w:p>
      <w:pPr>
        <w:pStyle w:val="null3"/>
      </w:pPr>
      <w:r>
        <w:rPr>
          <w:rFonts w:ascii="仿宋_GB2312" w:hAnsi="仿宋_GB2312" w:cs="仿宋_GB2312" w:eastAsia="仿宋_GB2312"/>
        </w:rPr>
        <w:t>采购包2（2026年度略阳县水质检测项目二标段）：属于专门面向中小企业采购。</w:t>
      </w:r>
    </w:p>
    <w:p>
      <w:pPr>
        <w:pStyle w:val="null3"/>
      </w:pPr>
      <w:r>
        <w:rPr>
          <w:rFonts w:ascii="仿宋_GB2312" w:hAnsi="仿宋_GB2312" w:cs="仿宋_GB2312" w:eastAsia="仿宋_GB2312"/>
        </w:rPr>
        <w:t>采购包3（2026年度略阳县水质检测项目三标段）：属于专门面向中小企业采购。</w:t>
      </w:r>
    </w:p>
    <w:p>
      <w:pPr>
        <w:pStyle w:val="null3"/>
      </w:pPr>
      <w:r>
        <w:rPr>
          <w:rFonts w:ascii="仿宋_GB2312" w:hAnsi="仿宋_GB2312" w:cs="仿宋_GB2312" w:eastAsia="仿宋_GB2312"/>
        </w:rPr>
        <w:t>采购包4（2026年度略阳县水质检测项目四标段）：属于专门面向中小企业采购。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1、资质：供应商须具备由省级及以上人民政府计量行政部门认证的CMA检验检测机构资质认定证书；</w:t>
      </w:r>
    </w:p>
    <w:p>
      <w:pPr>
        <w:pStyle w:val="null3"/>
      </w:pPr>
      <w:r>
        <w:rPr>
          <w:rFonts w:ascii="仿宋_GB2312" w:hAnsi="仿宋_GB2312" w:cs="仿宋_GB2312" w:eastAsia="仿宋_GB2312"/>
        </w:rPr>
        <w:t>2、营业执照：具有独立承担民事责任能力的法人、其他组织或自然人，并出具合法有效的营业执照或事业单位法人证书等国家规定的相关证明，自然人参与的提供其身份证明;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3、法定代表人证明及授权书：法定代表人授权委托书(附法定代表人身份证复印件)及被授权委托人身份证(法定代表人参加投标须提供法定代表人身份证及法人身份证明);</w:t>
      </w:r>
    </w:p>
    <w:p>
      <w:pPr>
        <w:pStyle w:val="null3"/>
      </w:pPr>
      <w:r>
        <w:rPr>
          <w:rFonts w:ascii="仿宋_GB2312" w:hAnsi="仿宋_GB2312" w:cs="仿宋_GB2312" w:eastAsia="仿宋_GB2312"/>
        </w:rPr>
        <w:t>4、承诺函：供应商须具有健全的财务会计制度、具有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1、资质：供应商须具备由省级及以上人民政府计量行政部门认证的CMA检验检测机构资质认定证书；</w:t>
      </w:r>
    </w:p>
    <w:p>
      <w:pPr>
        <w:pStyle w:val="null3"/>
      </w:pPr>
      <w:r>
        <w:rPr>
          <w:rFonts w:ascii="仿宋_GB2312" w:hAnsi="仿宋_GB2312" w:cs="仿宋_GB2312" w:eastAsia="仿宋_GB2312"/>
        </w:rPr>
        <w:t>2、营业执照：具有独立承担民事责任能力的法人、其他组织或自然人，并出具合法有效的营业执照或事业单位法人证书等国家规定的相关证明，自然人参与的提供其身份证明;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3、法定代表人证明及授权书：法定代表人授权委托书(附法定代表人身份证复印件)及被授权委托人身份证(法定代表人参加投标须提供法定代表人身份证及法人身份证明);</w:t>
      </w:r>
    </w:p>
    <w:p>
      <w:pPr>
        <w:pStyle w:val="null3"/>
      </w:pPr>
      <w:r>
        <w:rPr>
          <w:rFonts w:ascii="仿宋_GB2312" w:hAnsi="仿宋_GB2312" w:cs="仿宋_GB2312" w:eastAsia="仿宋_GB2312"/>
        </w:rPr>
        <w:t>4、承诺函：供应商须具有健全的财务会计制度、具有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1、资质：供应商须具备由省级及以上人民政府计量行政部门认证的CMA检验检测机构资质认定证书；</w:t>
      </w:r>
    </w:p>
    <w:p>
      <w:pPr>
        <w:pStyle w:val="null3"/>
      </w:pPr>
      <w:r>
        <w:rPr>
          <w:rFonts w:ascii="仿宋_GB2312" w:hAnsi="仿宋_GB2312" w:cs="仿宋_GB2312" w:eastAsia="仿宋_GB2312"/>
        </w:rPr>
        <w:t>2、营业执照：具有独立承担民事责任能力的法人、其他组织或自然人，并出具合法有效的营业执照或事业单位法人证书等国家规定的相关证明，自然人参与的提供其身份证明；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3、法定代表人证明及授权书：法定代表人授权委托书(附法定代表人身份证复印件)及被授权委托人身份证(法定代表人参加投标须提供法定代表人身份证及法人身份证明);</w:t>
      </w:r>
    </w:p>
    <w:p>
      <w:pPr>
        <w:pStyle w:val="null3"/>
      </w:pPr>
      <w:r>
        <w:rPr>
          <w:rFonts w:ascii="仿宋_GB2312" w:hAnsi="仿宋_GB2312" w:cs="仿宋_GB2312" w:eastAsia="仿宋_GB2312"/>
        </w:rPr>
        <w:t>4、承诺函：供应商须具有健全的财务会计制度、具有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1、资质：供应商须具备由省级及以上人民政府计量行政部门认证的CMA检验检测机构资质认定证书；</w:t>
      </w:r>
    </w:p>
    <w:p>
      <w:pPr>
        <w:pStyle w:val="null3"/>
      </w:pPr>
      <w:r>
        <w:rPr>
          <w:rFonts w:ascii="仿宋_GB2312" w:hAnsi="仿宋_GB2312" w:cs="仿宋_GB2312" w:eastAsia="仿宋_GB2312"/>
        </w:rPr>
        <w:t>2、营业执照：具有独立承担民事责任能力的法人、其他组织或自然人，并出具合法有效的营业执照或事业单位法人证书等国家规定的相关证明，自然人参与的提供其身份证明；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3、法定代表人证明及授权书：法定代表人授权委托书(附法定代表人身份证复印件)及被授权委托人身份证(法定代表人参加投标须提供法定代表人身份证及法人身份证明);</w:t>
      </w:r>
    </w:p>
    <w:p>
      <w:pPr>
        <w:pStyle w:val="null3"/>
      </w:pPr>
      <w:r>
        <w:rPr>
          <w:rFonts w:ascii="仿宋_GB2312" w:hAnsi="仿宋_GB2312" w:cs="仿宋_GB2312" w:eastAsia="仿宋_GB2312"/>
        </w:rPr>
        <w:t>4、承诺函：供应商须具有健全的财务会计制度、具有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略阳县水利局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略阳县人民政府6楼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略阳县水利局经办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18729668788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卓信工程咨询有限公司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陕西省汉中市汉台区万仙桥居委会四楼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19992619393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采购包1：862,400.00元</w:t>
            </w:r>
          </w:p>
          <w:p>
            <w:pPr>
              <w:pStyle w:val="null3"/>
            </w:pPr>
            <w:r>
              <w:rPr>
                <w:rFonts w:ascii="仿宋_GB2312" w:hAnsi="仿宋_GB2312" w:cs="仿宋_GB2312" w:eastAsia="仿宋_GB2312"/>
              </w:rPr>
              <w:t>采购包2：530,200.00元</w:t>
            </w:r>
          </w:p>
          <w:p>
            <w:pPr>
              <w:pStyle w:val="null3"/>
            </w:pPr>
            <w:r>
              <w:rPr>
                <w:rFonts w:ascii="仿宋_GB2312" w:hAnsi="仿宋_GB2312" w:cs="仿宋_GB2312" w:eastAsia="仿宋_GB2312"/>
              </w:rPr>
              <w:t>采购包3：468,400.00元</w:t>
            </w:r>
          </w:p>
          <w:p>
            <w:pPr>
              <w:pStyle w:val="null3"/>
            </w:pPr>
            <w:r>
              <w:rPr>
                <w:rFonts w:ascii="仿宋_GB2312" w:hAnsi="仿宋_GB2312" w:cs="仿宋_GB2312" w:eastAsia="仿宋_GB2312"/>
              </w:rPr>
              <w:t>采购包4：499,000.00元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采购包3保证金金额：6,000.00元</w:t>
            </w:r>
          </w:p>
          <w:p>
            <w:pPr>
              <w:pStyle w:val="null3"/>
            </w:pPr>
            <w:r>
              <w:rPr>
                <w:rFonts w:ascii="仿宋_GB2312" w:hAnsi="仿宋_GB2312" w:cs="仿宋_GB2312" w:eastAsia="仿宋_GB2312"/>
              </w:rPr>
              <w:t>采购包4保证金金额：8,000.00元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开户名称：卓信工程咨询有限公司汉中第一分公司</w:t>
            </w:r>
          </w:p>
          <w:p>
            <w:pPr>
              <w:pStyle w:val="null3"/>
            </w:pPr>
            <w:r>
              <w:rPr>
                <w:rFonts w:ascii="仿宋_GB2312" w:hAnsi="仿宋_GB2312" w:cs="仿宋_GB2312" w:eastAsia="仿宋_GB2312"/>
              </w:rPr>
              <w:t>开户银行：中国农业银行陕西省汉中东大街支行</w:t>
            </w:r>
          </w:p>
          <w:p>
            <w:pPr>
              <w:pStyle w:val="null3"/>
            </w:pPr>
            <w:r>
              <w:rPr>
                <w:rFonts w:ascii="仿宋_GB2312" w:hAnsi="仿宋_GB2312" w:cs="仿宋_GB2312" w:eastAsia="仿宋_GB2312"/>
              </w:rPr>
              <w:t>银行账号：26651001040013104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 号规定计取（不足3000元的，统一按3000元收取）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略阳县水利局</w:t>
      </w:r>
      <w:r>
        <w:rPr>
          <w:rFonts w:ascii="仿宋_GB2312" w:hAnsi="仿宋_GB2312" w:cs="仿宋_GB2312" w:eastAsia="仿宋_GB2312"/>
        </w:rPr>
        <w:t>和</w:t>
      </w:r>
      <w:r>
        <w:rPr>
          <w:rFonts w:ascii="仿宋_GB2312" w:hAnsi="仿宋_GB2312" w:cs="仿宋_GB2312" w:eastAsia="仿宋_GB2312"/>
        </w:rPr>
        <w:t>卓信工程咨询有限公司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略阳县水利局</w:t>
      </w:r>
      <w:r>
        <w:rPr>
          <w:rFonts w:ascii="仿宋_GB2312" w:hAnsi="仿宋_GB2312" w:cs="仿宋_GB2312" w:eastAsia="仿宋_GB2312"/>
        </w:rPr>
        <w:t>负责解释。除上述招标文件内容，其他内容由</w:t>
      </w:r>
      <w:r>
        <w:rPr>
          <w:rFonts w:ascii="仿宋_GB2312" w:hAnsi="仿宋_GB2312" w:cs="仿宋_GB2312" w:eastAsia="仿宋_GB2312"/>
        </w:rPr>
        <w:t>卓信工程咨询有限公司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略阳县水利局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卓信工程咨询有限公司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遵照国家有关规定和最终合同约定执行。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遵照国家有关规定和最终合同约定执行。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遵照国家有关规定和最终合同约定执行。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卓信工程咨询有限公司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卓信工程咨询有限公司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卓信工程咨询有限公司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联系人：周女士</w:t>
      </w:r>
    </w:p>
    <w:p>
      <w:pPr>
        <w:pStyle w:val="null3"/>
      </w:pPr>
      <w:r>
        <w:rPr>
          <w:rFonts w:ascii="仿宋_GB2312" w:hAnsi="仿宋_GB2312" w:cs="仿宋_GB2312" w:eastAsia="仿宋_GB2312"/>
        </w:rPr>
        <w:t>联系电话：0916-2223660</w:t>
      </w:r>
    </w:p>
    <w:p>
      <w:pPr>
        <w:pStyle w:val="null3"/>
      </w:pPr>
      <w:r>
        <w:rPr>
          <w:rFonts w:ascii="仿宋_GB2312" w:hAnsi="仿宋_GB2312" w:cs="仿宋_GB2312" w:eastAsia="仿宋_GB2312"/>
        </w:rPr>
        <w:t>地址：陕西省汉中市汉台区万仙桥居委会四楼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略阳县水质检测项目分为四个标段，其中一标段检测范围为全县100人以上集中供水工程，共392处；二标段检测范围为观音寺镇、仙台坝镇、黑河镇、两河口镇、接官亭镇、硖口驿镇、马蹄湾镇、五龙洞镇、徐家坪镇等9镇100人以下部分分散供水工程，共241处；三标段为乐素河镇、白雀寺镇、金家河镇、横现河街道办、郭镇等5镇100人以下部分分散供水工程，共213处；四标段为兴州街道办、白水江镇、西淮坝镇等3镇100人以下部分分散供水工程，共227处。</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862,400.00</w:t>
      </w:r>
    </w:p>
    <w:p>
      <w:pPr>
        <w:pStyle w:val="null3"/>
      </w:pPr>
      <w:r>
        <w:rPr>
          <w:rFonts w:ascii="仿宋_GB2312" w:hAnsi="仿宋_GB2312" w:cs="仿宋_GB2312" w:eastAsia="仿宋_GB2312"/>
        </w:rPr>
        <w:t>采购包最高限价（元）: 862,400.00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2026年度略阳县水质检测项目一标段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862,400.00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530,200.00</w:t>
      </w:r>
    </w:p>
    <w:p>
      <w:pPr>
        <w:pStyle w:val="null3"/>
      </w:pPr>
      <w:r>
        <w:rPr>
          <w:rFonts w:ascii="仿宋_GB2312" w:hAnsi="仿宋_GB2312" w:cs="仿宋_GB2312" w:eastAsia="仿宋_GB2312"/>
        </w:rPr>
        <w:t>采购包最高限价（元）: 530,200.00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2026年度略阳县水质检测项目二标段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530,200.00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468,400.00</w:t>
      </w:r>
    </w:p>
    <w:p>
      <w:pPr>
        <w:pStyle w:val="null3"/>
      </w:pPr>
      <w:r>
        <w:rPr>
          <w:rFonts w:ascii="仿宋_GB2312" w:hAnsi="仿宋_GB2312" w:cs="仿宋_GB2312" w:eastAsia="仿宋_GB2312"/>
        </w:rPr>
        <w:t>采购包最高限价（元）: 468,400.00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2026年度略阳县水质检测项目三标段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468,400.00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499,000.00</w:t>
      </w:r>
    </w:p>
    <w:p>
      <w:pPr>
        <w:pStyle w:val="null3"/>
      </w:pPr>
      <w:r>
        <w:rPr>
          <w:rFonts w:ascii="仿宋_GB2312" w:hAnsi="仿宋_GB2312" w:cs="仿宋_GB2312" w:eastAsia="仿宋_GB2312"/>
        </w:rPr>
        <w:t>采购包最高限价（元）: 499,000.00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2026年度略阳县水质检测项目四标段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499,000.00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标的名称：2026年度略阳县水质检测项目一标段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333333"/>
              </w:rPr>
              <w:t xml:space="preserve">具有CMA认证资质， </w:t>
            </w:r>
            <w:r>
              <w:rPr>
                <w:rFonts w:ascii="仿宋_GB2312" w:hAnsi="仿宋_GB2312" w:cs="仿宋_GB2312" w:eastAsia="仿宋_GB2312"/>
                <w:sz w:val="21"/>
                <w:color w:val="333333"/>
              </w:rPr>
              <w:t>按照《生活饮用水卫生</w:t>
            </w:r>
            <w:r>
              <w:rPr>
                <w:rFonts w:ascii="仿宋_GB2312" w:hAnsi="仿宋_GB2312" w:cs="仿宋_GB2312" w:eastAsia="仿宋_GB2312"/>
                <w:sz w:val="21"/>
                <w:color w:val="333333"/>
              </w:rPr>
              <w:t>标准》（GB5749-</w:t>
            </w:r>
            <w:r>
              <w:rPr>
                <w:rFonts w:ascii="仿宋_GB2312" w:hAnsi="仿宋_GB2312" w:cs="仿宋_GB2312" w:eastAsia="仿宋_GB2312"/>
                <w:sz w:val="21"/>
                <w:color w:val="333333"/>
              </w:rPr>
              <w:t>2022），开展水质常规</w:t>
            </w:r>
            <w:r>
              <w:rPr>
                <w:rFonts w:ascii="仿宋_GB2312" w:hAnsi="仿宋_GB2312" w:cs="仿宋_GB2312" w:eastAsia="仿宋_GB2312"/>
                <w:sz w:val="21"/>
                <w:color w:val="333333"/>
              </w:rPr>
              <w:t>指标和氨氮指标监测，</w:t>
            </w:r>
            <w:r>
              <w:rPr>
                <w:rFonts w:ascii="仿宋_GB2312" w:hAnsi="仿宋_GB2312" w:cs="仿宋_GB2312" w:eastAsia="仿宋_GB2312"/>
                <w:sz w:val="21"/>
                <w:color w:val="333333"/>
              </w:rPr>
              <w:t>并出具报告；</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333333"/>
              </w:rPr>
              <w:t>达到</w:t>
            </w:r>
            <w:r>
              <w:rPr>
                <w:rFonts w:ascii="仿宋_GB2312" w:hAnsi="仿宋_GB2312" w:cs="仿宋_GB2312" w:eastAsia="仿宋_GB2312"/>
                <w:sz w:val="21"/>
                <w:color w:val="333333"/>
              </w:rPr>
              <w:t>饮用水43项水质检验检</w:t>
            </w:r>
            <w:r>
              <w:rPr>
                <w:rFonts w:ascii="仿宋_GB2312" w:hAnsi="仿宋_GB2312" w:cs="仿宋_GB2312" w:eastAsia="仿宋_GB2312"/>
                <w:sz w:val="21"/>
                <w:color w:val="333333"/>
              </w:rPr>
              <w:t>测指标要求；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color w:val="333333"/>
              </w:rPr>
              <w:t>丰水</w:t>
            </w:r>
            <w:r>
              <w:rPr>
                <w:rFonts w:ascii="仿宋_GB2312" w:hAnsi="仿宋_GB2312" w:cs="仿宋_GB2312" w:eastAsia="仿宋_GB2312"/>
                <w:sz w:val="21"/>
                <w:color w:val="333333"/>
              </w:rPr>
              <w:t>期、枯水期各检测1</w:t>
            </w:r>
            <w:r>
              <w:rPr>
                <w:rFonts w:ascii="仿宋_GB2312" w:hAnsi="仿宋_GB2312" w:cs="仿宋_GB2312" w:eastAsia="仿宋_GB2312"/>
                <w:sz w:val="21"/>
                <w:color w:val="333333"/>
              </w:rPr>
              <w:t>次。</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标的名称：2026年度略阳县水质检测项目二标段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333333"/>
              </w:rPr>
              <w:t xml:space="preserve">具有CMA认证资质， </w:t>
            </w:r>
            <w:r>
              <w:rPr>
                <w:rFonts w:ascii="仿宋_GB2312" w:hAnsi="仿宋_GB2312" w:cs="仿宋_GB2312" w:eastAsia="仿宋_GB2312"/>
                <w:sz w:val="21"/>
                <w:color w:val="333333"/>
              </w:rPr>
              <w:t>按照《生活饮用水卫生</w:t>
            </w:r>
            <w:r>
              <w:rPr>
                <w:rFonts w:ascii="仿宋_GB2312" w:hAnsi="仿宋_GB2312" w:cs="仿宋_GB2312" w:eastAsia="仿宋_GB2312"/>
                <w:sz w:val="21"/>
                <w:color w:val="333333"/>
              </w:rPr>
              <w:t>标准》（GB5749-</w:t>
            </w:r>
            <w:r>
              <w:rPr>
                <w:rFonts w:ascii="仿宋_GB2312" w:hAnsi="仿宋_GB2312" w:cs="仿宋_GB2312" w:eastAsia="仿宋_GB2312"/>
                <w:sz w:val="21"/>
                <w:color w:val="333333"/>
              </w:rPr>
              <w:t>2022），开展水质常规</w:t>
            </w:r>
            <w:r>
              <w:rPr>
                <w:rFonts w:ascii="仿宋_GB2312" w:hAnsi="仿宋_GB2312" w:cs="仿宋_GB2312" w:eastAsia="仿宋_GB2312"/>
                <w:sz w:val="21"/>
                <w:color w:val="333333"/>
              </w:rPr>
              <w:t>指标和氨氮指标监测，</w:t>
            </w:r>
            <w:r>
              <w:rPr>
                <w:rFonts w:ascii="仿宋_GB2312" w:hAnsi="仿宋_GB2312" w:cs="仿宋_GB2312" w:eastAsia="仿宋_GB2312"/>
                <w:sz w:val="21"/>
                <w:color w:val="333333"/>
              </w:rPr>
              <w:t>并出具报告；</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333333"/>
              </w:rPr>
              <w:t>达到</w:t>
            </w:r>
            <w:r>
              <w:rPr>
                <w:rFonts w:ascii="仿宋_GB2312" w:hAnsi="仿宋_GB2312" w:cs="仿宋_GB2312" w:eastAsia="仿宋_GB2312"/>
                <w:sz w:val="21"/>
                <w:color w:val="333333"/>
              </w:rPr>
              <w:t>饮用水43项水质检验检</w:t>
            </w:r>
            <w:r>
              <w:rPr>
                <w:rFonts w:ascii="仿宋_GB2312" w:hAnsi="仿宋_GB2312" w:cs="仿宋_GB2312" w:eastAsia="仿宋_GB2312"/>
                <w:sz w:val="21"/>
                <w:color w:val="333333"/>
              </w:rPr>
              <w:t>测指标要求；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color w:val="333333"/>
              </w:rPr>
              <w:t>丰水</w:t>
            </w:r>
            <w:r>
              <w:rPr>
                <w:rFonts w:ascii="仿宋_GB2312" w:hAnsi="仿宋_GB2312" w:cs="仿宋_GB2312" w:eastAsia="仿宋_GB2312"/>
                <w:sz w:val="21"/>
                <w:color w:val="333333"/>
              </w:rPr>
              <w:t>期、枯水期各检测1</w:t>
            </w:r>
            <w:r>
              <w:rPr>
                <w:rFonts w:ascii="仿宋_GB2312" w:hAnsi="仿宋_GB2312" w:cs="仿宋_GB2312" w:eastAsia="仿宋_GB2312"/>
                <w:sz w:val="21"/>
                <w:color w:val="333333"/>
              </w:rPr>
              <w:t>次。</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标的名称：2026年度略阳县水质检测项目三标段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333333"/>
              </w:rPr>
              <w:t xml:space="preserve">具有CMA认证资质， </w:t>
            </w:r>
            <w:r>
              <w:rPr>
                <w:rFonts w:ascii="仿宋_GB2312" w:hAnsi="仿宋_GB2312" w:cs="仿宋_GB2312" w:eastAsia="仿宋_GB2312"/>
                <w:sz w:val="21"/>
                <w:color w:val="333333"/>
              </w:rPr>
              <w:t>按照《生活饮用水卫生</w:t>
            </w:r>
            <w:r>
              <w:rPr>
                <w:rFonts w:ascii="仿宋_GB2312" w:hAnsi="仿宋_GB2312" w:cs="仿宋_GB2312" w:eastAsia="仿宋_GB2312"/>
                <w:sz w:val="21"/>
                <w:color w:val="333333"/>
              </w:rPr>
              <w:t>标准》（GB5749-</w:t>
            </w:r>
            <w:r>
              <w:rPr>
                <w:rFonts w:ascii="仿宋_GB2312" w:hAnsi="仿宋_GB2312" w:cs="仿宋_GB2312" w:eastAsia="仿宋_GB2312"/>
                <w:sz w:val="21"/>
                <w:color w:val="333333"/>
              </w:rPr>
              <w:t>2022），开展水质常规</w:t>
            </w:r>
            <w:r>
              <w:rPr>
                <w:rFonts w:ascii="仿宋_GB2312" w:hAnsi="仿宋_GB2312" w:cs="仿宋_GB2312" w:eastAsia="仿宋_GB2312"/>
                <w:sz w:val="21"/>
                <w:color w:val="333333"/>
              </w:rPr>
              <w:t>指标和氨氮指标监测，</w:t>
            </w:r>
            <w:r>
              <w:rPr>
                <w:rFonts w:ascii="仿宋_GB2312" w:hAnsi="仿宋_GB2312" w:cs="仿宋_GB2312" w:eastAsia="仿宋_GB2312"/>
                <w:sz w:val="21"/>
                <w:color w:val="333333"/>
              </w:rPr>
              <w:t>并出具报告；</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333333"/>
              </w:rPr>
              <w:t>达到</w:t>
            </w:r>
            <w:r>
              <w:rPr>
                <w:rFonts w:ascii="仿宋_GB2312" w:hAnsi="仿宋_GB2312" w:cs="仿宋_GB2312" w:eastAsia="仿宋_GB2312"/>
                <w:sz w:val="21"/>
                <w:color w:val="333333"/>
              </w:rPr>
              <w:t>饮用水43项水质检验检</w:t>
            </w:r>
            <w:r>
              <w:rPr>
                <w:rFonts w:ascii="仿宋_GB2312" w:hAnsi="仿宋_GB2312" w:cs="仿宋_GB2312" w:eastAsia="仿宋_GB2312"/>
                <w:sz w:val="21"/>
                <w:color w:val="333333"/>
              </w:rPr>
              <w:t>测指标要求；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color w:val="333333"/>
              </w:rPr>
              <w:t>丰水</w:t>
            </w:r>
            <w:r>
              <w:rPr>
                <w:rFonts w:ascii="仿宋_GB2312" w:hAnsi="仿宋_GB2312" w:cs="仿宋_GB2312" w:eastAsia="仿宋_GB2312"/>
                <w:sz w:val="21"/>
                <w:color w:val="333333"/>
              </w:rPr>
              <w:t>期、枯水期各检测1</w:t>
            </w:r>
            <w:r>
              <w:rPr>
                <w:rFonts w:ascii="仿宋_GB2312" w:hAnsi="仿宋_GB2312" w:cs="仿宋_GB2312" w:eastAsia="仿宋_GB2312"/>
                <w:sz w:val="21"/>
                <w:color w:val="333333"/>
              </w:rPr>
              <w:t>次。</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标的名称：2026年度略阳县水质检测项目四标段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333333"/>
              </w:rPr>
              <w:t xml:space="preserve">具有CMA认证资质， </w:t>
            </w:r>
            <w:r>
              <w:rPr>
                <w:rFonts w:ascii="仿宋_GB2312" w:hAnsi="仿宋_GB2312" w:cs="仿宋_GB2312" w:eastAsia="仿宋_GB2312"/>
                <w:sz w:val="21"/>
                <w:color w:val="333333"/>
              </w:rPr>
              <w:t>按照《生活饮用水卫生</w:t>
            </w:r>
            <w:r>
              <w:rPr>
                <w:rFonts w:ascii="仿宋_GB2312" w:hAnsi="仿宋_GB2312" w:cs="仿宋_GB2312" w:eastAsia="仿宋_GB2312"/>
                <w:sz w:val="21"/>
                <w:color w:val="333333"/>
              </w:rPr>
              <w:t>标准》（GB5749-</w:t>
            </w:r>
            <w:r>
              <w:rPr>
                <w:rFonts w:ascii="仿宋_GB2312" w:hAnsi="仿宋_GB2312" w:cs="仿宋_GB2312" w:eastAsia="仿宋_GB2312"/>
                <w:sz w:val="21"/>
                <w:color w:val="333333"/>
              </w:rPr>
              <w:t>2022），开展水质常规</w:t>
            </w:r>
            <w:r>
              <w:rPr>
                <w:rFonts w:ascii="仿宋_GB2312" w:hAnsi="仿宋_GB2312" w:cs="仿宋_GB2312" w:eastAsia="仿宋_GB2312"/>
                <w:sz w:val="21"/>
                <w:color w:val="333333"/>
              </w:rPr>
              <w:t>指标和氨氮指标监测，</w:t>
            </w:r>
            <w:r>
              <w:rPr>
                <w:rFonts w:ascii="仿宋_GB2312" w:hAnsi="仿宋_GB2312" w:cs="仿宋_GB2312" w:eastAsia="仿宋_GB2312"/>
                <w:sz w:val="21"/>
                <w:color w:val="333333"/>
              </w:rPr>
              <w:t>并出具报告；</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333333"/>
              </w:rPr>
              <w:t>达到</w:t>
            </w:r>
            <w:r>
              <w:rPr>
                <w:rFonts w:ascii="仿宋_GB2312" w:hAnsi="仿宋_GB2312" w:cs="仿宋_GB2312" w:eastAsia="仿宋_GB2312"/>
                <w:sz w:val="21"/>
                <w:color w:val="333333"/>
              </w:rPr>
              <w:t>饮用水43项水质检验检</w:t>
            </w:r>
            <w:r>
              <w:rPr>
                <w:rFonts w:ascii="仿宋_GB2312" w:hAnsi="仿宋_GB2312" w:cs="仿宋_GB2312" w:eastAsia="仿宋_GB2312"/>
                <w:sz w:val="21"/>
                <w:color w:val="333333"/>
              </w:rPr>
              <w:t>测指标要求；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color w:val="333333"/>
              </w:rPr>
              <w:t>丰水</w:t>
            </w:r>
            <w:r>
              <w:rPr>
                <w:rFonts w:ascii="仿宋_GB2312" w:hAnsi="仿宋_GB2312" w:cs="仿宋_GB2312" w:eastAsia="仿宋_GB2312"/>
                <w:sz w:val="21"/>
                <w:color w:val="333333"/>
              </w:rPr>
              <w:t>期、枯水期各检测1</w:t>
            </w:r>
            <w:r>
              <w:rPr>
                <w:rFonts w:ascii="仿宋_GB2312" w:hAnsi="仿宋_GB2312" w:cs="仿宋_GB2312" w:eastAsia="仿宋_GB2312"/>
                <w:sz w:val="21"/>
                <w:color w:val="333333"/>
              </w:rPr>
              <w:t>次。</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遵照国家有关规定和最终合同约定执行。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遵照国家有关规定和最终合同约定执行。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遵照国家有关规定和最终合同约定执行。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项目完成</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项目完成</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项目完成</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遵照国家有关规定和最终合同约定执行。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遵照国家有关规定和最终合同约定执行。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遵照国家有关规定和最终合同约定执行。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供应商须具备由省级及以上人民政府计量行政部门认证的CMA检验检测机构资质认定证书；</w:t>
            </w:r>
          </w:p>
        </w:tc>
        <w:tc>
          <w:tcPr>
            <w:tcW w:type="dxa" w:w="1661"/>
          </w:tcPr>
          <w:p>
            <w:pPr>
              <w:pStyle w:val="null3"/>
            </w:pPr>
            <w:r>
              <w:rPr>
                <w:rFonts w:ascii="仿宋_GB2312" w:hAnsi="仿宋_GB2312" w:cs="仿宋_GB2312" w:eastAsia="仿宋_GB2312"/>
              </w:rPr>
              <w:t>资质要求.docx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法定代表人证明及授权书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法定代表人授权委托书(附法定代表人身份证复印件)及被授权委托人身份证(法定代表人参加投标须提供法定代表人身份证及法人身份证明);</w:t>
            </w:r>
          </w:p>
        </w:tc>
        <w:tc>
          <w:tcPr>
            <w:tcW w:type="dxa" w:w="1661"/>
          </w:tcPr>
          <w:p>
            <w:pPr>
              <w:pStyle w:val="null3"/>
            </w:pPr>
            <w:r>
              <w:rPr>
                <w:rFonts w:ascii="仿宋_GB2312" w:hAnsi="仿宋_GB2312" w:cs="仿宋_GB2312" w:eastAsia="仿宋_GB2312"/>
              </w:rPr>
              <w:t>法定代表人证明书及授权书.docx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具有健全的财务会计制度、具有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供应商须具备由省级及以上人民政府计量行政部门认证的CMA检验检测机构资质认定证书；</w:t>
            </w:r>
          </w:p>
        </w:tc>
        <w:tc>
          <w:tcPr>
            <w:tcW w:type="dxa" w:w="1661"/>
          </w:tcPr>
          <w:p>
            <w:pPr>
              <w:pStyle w:val="null3"/>
            </w:pPr>
            <w:r>
              <w:rPr>
                <w:rFonts w:ascii="仿宋_GB2312" w:hAnsi="仿宋_GB2312" w:cs="仿宋_GB2312" w:eastAsia="仿宋_GB2312"/>
              </w:rPr>
              <w:t>资质要求.docx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法定代表人证明及授权书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法定代表人授权委托书(附法定代表人身份证复印件)及被授权委托人身份证(法定代表人参加投标须提供法定代表人身份证及法人身份证明);</w:t>
            </w:r>
          </w:p>
        </w:tc>
        <w:tc>
          <w:tcPr>
            <w:tcW w:type="dxa" w:w="1661"/>
          </w:tcPr>
          <w:p>
            <w:pPr>
              <w:pStyle w:val="null3"/>
            </w:pPr>
            <w:r>
              <w:rPr>
                <w:rFonts w:ascii="仿宋_GB2312" w:hAnsi="仿宋_GB2312" w:cs="仿宋_GB2312" w:eastAsia="仿宋_GB2312"/>
              </w:rPr>
              <w:t>法定代表人证明书及授权书.docx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具有健全的财务会计制度、具有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供应商须具备由省级及以上人民政府计量行政部门认证的CMA检验检测机构资质认定证书；</w:t>
            </w:r>
          </w:p>
        </w:tc>
        <w:tc>
          <w:tcPr>
            <w:tcW w:type="dxa" w:w="1661"/>
          </w:tcPr>
          <w:p>
            <w:pPr>
              <w:pStyle w:val="null3"/>
            </w:pPr>
            <w:r>
              <w:rPr>
                <w:rFonts w:ascii="仿宋_GB2312" w:hAnsi="仿宋_GB2312" w:cs="仿宋_GB2312" w:eastAsia="仿宋_GB2312"/>
              </w:rPr>
              <w:t>资质要求.docx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法定代表人证明及授权书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法定代表人授权委托书(附法定代表人身份证复印件)及被授权委托人身份证(法定代表人参加投标须提供法定代表人身份证及法人身份证明);</w:t>
            </w:r>
          </w:p>
        </w:tc>
        <w:tc>
          <w:tcPr>
            <w:tcW w:type="dxa" w:w="1661"/>
          </w:tcPr>
          <w:p>
            <w:pPr>
              <w:pStyle w:val="null3"/>
            </w:pPr>
            <w:r>
              <w:rPr>
                <w:rFonts w:ascii="仿宋_GB2312" w:hAnsi="仿宋_GB2312" w:cs="仿宋_GB2312" w:eastAsia="仿宋_GB2312"/>
              </w:rPr>
              <w:t>法定代表人证明书及授权书.docx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具有健全的财务会计制度、具有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供应商须具备由省级及以上人民政府计量行政部门认证的CMA检验检测机构资质认定证书；</w:t>
            </w:r>
          </w:p>
        </w:tc>
        <w:tc>
          <w:tcPr>
            <w:tcW w:type="dxa" w:w="1661"/>
          </w:tcPr>
          <w:p>
            <w:pPr>
              <w:pStyle w:val="null3"/>
            </w:pPr>
            <w:r>
              <w:rPr>
                <w:rFonts w:ascii="仿宋_GB2312" w:hAnsi="仿宋_GB2312" w:cs="仿宋_GB2312" w:eastAsia="仿宋_GB2312"/>
              </w:rPr>
              <w:t>资质要求.docx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法定代表人证明及授权书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法定代表人授权委托书(附法定代表人身份证复印件)及被授权委托人身份证(法定代表人参加投标须提供法定代表人身份证及法人身份证明);</w:t>
            </w:r>
          </w:p>
        </w:tc>
        <w:tc>
          <w:tcPr>
            <w:tcW w:type="dxa" w:w="1661"/>
          </w:tcPr>
          <w:p>
            <w:pPr>
              <w:pStyle w:val="null3"/>
            </w:pPr>
            <w:r>
              <w:rPr>
                <w:rFonts w:ascii="仿宋_GB2312" w:hAnsi="仿宋_GB2312" w:cs="仿宋_GB2312" w:eastAsia="仿宋_GB2312"/>
              </w:rPr>
              <w:t>法定代表人证明书及授权书.docx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具有健全的财务会计制度、具有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投标人提供完整、可操作性的服务方案，由评标专家根据各投标人的响应程度进行比较，(方案完整得20-13 .1分，较完整得13-6.1分，基本完整得6-0分)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能够按照工作内容全面梳理项目实施阶段各工作流程，由评标专家根据各投标人的响应程度进行比较，(流程全面得10-6.1分，较全面得6-3.1分，基本全面得3-0分)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根据投标人提供的针对本项目质量保证措施，由评标专家根据各投标人的响应程度进行比较，(措施全面得10-6.1分，较全面得6-3.1分，基本全面得3-0分)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根据投标人提供的针对本项目服务安全保证措施，由评标专家根据各投标人的响应程度进行比较，(措施全面得10-6.1分，较全面得6-3.1分，基本全面得3-0分)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根据投标人提供的项目整体工作阶段及任务划分、进度控制、关键时间节点把握等方面，由评标专家根据各投标人的响应程度进行比较，(方案完整得10-6.1分，较完整得6-3.1分，基本完整得3-0分)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应急检测方案</w:t>
            </w:r>
          </w:p>
        </w:tc>
        <w:tc>
          <w:tcPr>
            <w:tcW w:type="dxa" w:w="2492"/>
          </w:tcPr>
          <w:p>
            <w:pPr>
              <w:pStyle w:val="null3"/>
            </w:pPr>
            <w:r>
              <w:rPr>
                <w:rFonts w:ascii="仿宋_GB2312" w:hAnsi="仿宋_GB2312" w:cs="仿宋_GB2312" w:eastAsia="仿宋_GB2312"/>
              </w:rPr>
              <w:t>根据投标人提供的应急检测方案，可应对随时可能发生的风险并提出解决措施。由评标专家根据各投标人的响应程度进行比较，(方案完整得10-6.1分，较完整得6-3.1分，基本完整得3-0分)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后续服务承诺</w:t>
            </w:r>
          </w:p>
        </w:tc>
        <w:tc>
          <w:tcPr>
            <w:tcW w:type="dxa" w:w="2492"/>
          </w:tcPr>
          <w:p>
            <w:pPr>
              <w:pStyle w:val="null3"/>
            </w:pPr>
            <w:r>
              <w:rPr>
                <w:rFonts w:ascii="仿宋_GB2312" w:hAnsi="仿宋_GB2312" w:cs="仿宋_GB2312" w:eastAsia="仿宋_GB2312"/>
              </w:rPr>
              <w:t>对本项目有技术支持及跟踪服务能力、有后续服务的计划、实施、保障等内容；且建立完整的后续工作信息收集、反馈等保证措施；由评标专家根据各投标人的响应程度进行比较，(措施完整5-3.1分，基本完整得3-0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项目人员组织安排</w:t>
            </w:r>
          </w:p>
        </w:tc>
        <w:tc>
          <w:tcPr>
            <w:tcW w:type="dxa" w:w="2492"/>
          </w:tcPr>
          <w:p>
            <w:pPr>
              <w:pStyle w:val="null3"/>
            </w:pPr>
            <w:r>
              <w:rPr>
                <w:rFonts w:ascii="仿宋_GB2312" w:hAnsi="仿宋_GB2312" w:cs="仿宋_GB2312" w:eastAsia="仿宋_GB2312"/>
              </w:rPr>
              <w:t>有详细的人员职责划分、人员管理方案。由评标专家根据各投标人的响应程度进行比较，(方案完整得10-6.1分，较完整得6-3.1分，基本完整得3-0分)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 5 年完成的类似业绩，要求应附中标通知书或合同协议书等证明材料，每个业绩得 1 分，最高得 5 分。(注：以上证明材料在投标文件中附复印件)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2、满足招标文件要求且投标价格最低的投标报价为评标基准价，其价格分为满分。其他投标人的价格分统一按照下列公式计算：报价得分=（评标基准价/报价）×10%×100。 注：如投标人为小微企业、监狱企业、福利企业的，价格给予 10%的扣除，并用扣除后的价格参与评审。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投标人提供完整、可操作性的服务方案，由评标专家根据各投标人的响应程度进行比较，(方案完整得20-13 .1分，较完整得13-6.1分，基本完整得6-0分)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能够按照工作内容全面梳理项目实施阶段各工作流程，由评标专家根据各投标人的响应程度进行比较，(流程全面得10-6.1分，较全面得6-3.1分，基本全面得3-0分)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根据投标人提供的针对本项目质量保证措施，由评标专家根据各投标人的响应程度进行比较，(措施全面得10-6.1分，较全面得6-3.1分，基本全面得3-0分)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根据投标人提供的针对本项目服务安全保证措施，由评标专家根据各投标人的响应程度进行比较，(措施全面得10-6.1分，较全面得6-3.1分，基本全面得3-0分)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根据投标人提供的项目整体工作阶段及任务划分、进度控制、关键时间节点把握等方面，由评标专家根据各投标人的响应程度进行比较，(方案完整得10-6.1分，较完整得6-3.1分，基本完整得3-0分)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应急检测方案</w:t>
            </w:r>
          </w:p>
        </w:tc>
        <w:tc>
          <w:tcPr>
            <w:tcW w:type="dxa" w:w="2492"/>
          </w:tcPr>
          <w:p>
            <w:pPr>
              <w:pStyle w:val="null3"/>
            </w:pPr>
            <w:r>
              <w:rPr>
                <w:rFonts w:ascii="仿宋_GB2312" w:hAnsi="仿宋_GB2312" w:cs="仿宋_GB2312" w:eastAsia="仿宋_GB2312"/>
              </w:rPr>
              <w:t>根据投标人提供的应急检测方案，可应对随时可能发生的风险并提出解决措施。由评标专家根据各投标人的响应程度进行比较，(方案完整得10-6.1分，较完整得6-3.1分，基本完整得3-0分)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后续服务承诺</w:t>
            </w:r>
          </w:p>
        </w:tc>
        <w:tc>
          <w:tcPr>
            <w:tcW w:type="dxa" w:w="2492"/>
          </w:tcPr>
          <w:p>
            <w:pPr>
              <w:pStyle w:val="null3"/>
            </w:pPr>
            <w:r>
              <w:rPr>
                <w:rFonts w:ascii="仿宋_GB2312" w:hAnsi="仿宋_GB2312" w:cs="仿宋_GB2312" w:eastAsia="仿宋_GB2312"/>
              </w:rPr>
              <w:t>对本项目有技术支持及跟踪服务能力、有后续服务的计划、实施、保障等内容；且建立完整的后续工作信息收集、反馈等保证措施；由评标专家根据各投标人的响应程度进行比较，(措施完整5-3.1分，基本完整得3-0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项目人员组织安排</w:t>
            </w:r>
          </w:p>
        </w:tc>
        <w:tc>
          <w:tcPr>
            <w:tcW w:type="dxa" w:w="2492"/>
          </w:tcPr>
          <w:p>
            <w:pPr>
              <w:pStyle w:val="null3"/>
            </w:pPr>
            <w:r>
              <w:rPr>
                <w:rFonts w:ascii="仿宋_GB2312" w:hAnsi="仿宋_GB2312" w:cs="仿宋_GB2312" w:eastAsia="仿宋_GB2312"/>
              </w:rPr>
              <w:t>有详细的人员职责划分、人员管理方案。由评标专家根据各投标人的响应程度进行比较，(方案完整得10-6.1分，较完整得6-3.1分，基本完整得3-0分)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 5 年完成的类似业绩，要求应附中标通知书或合同协议书等证明材料，每个业绩得 1 分，最高得 5 分。(注：以上证明材料在投标文件中附复印件)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2、满足招标文件要求且投标价格最低的投标报价为评标基准价，其价格分为满分。其他投标人的价格分统一按照下列公式计算：报价得分=（评标基准价/报价）×10%×100。 注：如投标人为小微企业、监狱企业、福利企业的，价格给予 10%的扣除，并用扣除后的价格参与评审。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投标人提供完整、可操作性的服务方案，由评标专家根据各投标人的响应程度进行比较，(方案完整得20-13 .1分，较完整得13-6.1分，基本完整得6-0分)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能够按照工作内容全面梳理项目实施阶段各工作流程，由评标专家根据各投标人的响应程度进行比较，(流程全面得10-6.1分，较全面得6-3.1分，基本全面得3-0分)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根据投标人提供的针对本项目质量保证措施，由评标专家根据各投标人的响应程度进行比较，(措施全面得10-6.1分，较全面得6-3.1分，基本全面得3-0分)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根据投标人提供的针对本项目服务安全保证措施，由评标专家根据各投标人的响应程度进行比较，(措施全面得10-6.1分，较全面得6-3.1分，基本全面得3-0分)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根据投标人提供的项目整体工作阶段及任务划分、进度控制、关键时间节点把握等方面，由评标专家根据各投标人的响应程度进行比较，(方案完整得10-6.1分，较完整得6-3.1分，基本完整得3-0分)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应急检测方案</w:t>
            </w:r>
          </w:p>
        </w:tc>
        <w:tc>
          <w:tcPr>
            <w:tcW w:type="dxa" w:w="2492"/>
          </w:tcPr>
          <w:p>
            <w:pPr>
              <w:pStyle w:val="null3"/>
            </w:pPr>
            <w:r>
              <w:rPr>
                <w:rFonts w:ascii="仿宋_GB2312" w:hAnsi="仿宋_GB2312" w:cs="仿宋_GB2312" w:eastAsia="仿宋_GB2312"/>
              </w:rPr>
              <w:t>根据投标人提供的应急检测方案，可应对随时可能发生的风险并提出解决措施。由评标专家根据各投标人的响应程度进行比较，(方案完整得10-6.1分，较完整得6-3.1分，基本完整得3-0分)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后续服务承诺</w:t>
            </w:r>
          </w:p>
        </w:tc>
        <w:tc>
          <w:tcPr>
            <w:tcW w:type="dxa" w:w="2492"/>
          </w:tcPr>
          <w:p>
            <w:pPr>
              <w:pStyle w:val="null3"/>
            </w:pPr>
            <w:r>
              <w:rPr>
                <w:rFonts w:ascii="仿宋_GB2312" w:hAnsi="仿宋_GB2312" w:cs="仿宋_GB2312" w:eastAsia="仿宋_GB2312"/>
              </w:rPr>
              <w:t>对本项目有技术支持及跟踪服务能力、有后续服务的计划、实施、保障等内容；且建立完整的后续工作信息收集、反馈等保证措施；由评标专家根据各投标人的响应程度进行比较，(措施完整5-3.1分，基本完整得3-0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项目人员组织安排</w:t>
            </w:r>
          </w:p>
        </w:tc>
        <w:tc>
          <w:tcPr>
            <w:tcW w:type="dxa" w:w="2492"/>
          </w:tcPr>
          <w:p>
            <w:pPr>
              <w:pStyle w:val="null3"/>
            </w:pPr>
            <w:r>
              <w:rPr>
                <w:rFonts w:ascii="仿宋_GB2312" w:hAnsi="仿宋_GB2312" w:cs="仿宋_GB2312" w:eastAsia="仿宋_GB2312"/>
              </w:rPr>
              <w:t>有详细的人员职责划分、人员管理方案。由评标专家根据各投标人的响应程度进行比较，(方案完整得10-6.1分，较完整得6-3.1分，基本完整得3-0分)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 5 年完成的类似业绩，要求应附中标通知书或合同协议书等证明材料，每个业绩得 1 分，最高得 5 分。(注：以上证明材料在投标文件中附复印件)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2、满足招标文件要求且投标价格最低的投标报价为评标基准价，其价格分为满分。其他投标人的价格分统一按照下列公式计算：报价得分=（评标基准价/报价）×10%×100。 注：如投标人为小微企业、监狱企业、福利企业的，价格给予 10%的扣除，并用扣除后的价格参与评审。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投标人提供完整、可操作性的服务方案，由评标专家根据各投标人的响应程度进行比较，(方案完整得20-13 .1分，较完整得13-6.1分，基本完整得6-0分)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能够按照工作内容全面梳理项目实施阶段各工作流程，由评标专家根据各投标人的响应程度进行比较，(流程全面得10-6.1分，较全面得6-3.1分，基本全面得3-0分)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根据投标人提供的针对本项目质量保证措施，由评标专家根据各投标人的响应程度进行比较，(措施全面得10-6.1分，较全面得6-3.1分，基本全面得3-0分)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根据投标人提供的针对本项目服务安全保证措施，由评标专家根据各投标人的响应程度进行比较，(措施全面得10-6.1分，较全面得6-3.1分，基本全面得3-0分)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根据投标人提供的项目整体工作阶段及任务划分、进度控制、关键时间节点把握等方面，由评标专家根据各投标人的响应程度进行比较，(方案完整得10-6.1分，较完整得6-3.1分，基本完整得3-0分)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应急检测方案</w:t>
            </w:r>
          </w:p>
        </w:tc>
        <w:tc>
          <w:tcPr>
            <w:tcW w:type="dxa" w:w="2492"/>
          </w:tcPr>
          <w:p>
            <w:pPr>
              <w:pStyle w:val="null3"/>
            </w:pPr>
            <w:r>
              <w:rPr>
                <w:rFonts w:ascii="仿宋_GB2312" w:hAnsi="仿宋_GB2312" w:cs="仿宋_GB2312" w:eastAsia="仿宋_GB2312"/>
              </w:rPr>
              <w:t>根据投标人提供的应急检测方案，可应对随时可能发生的风险并提出解决措施。由评标专家根据各投标人的响应程度进行比较，(方案完整得10-6.1分，较完整得6-3.1分，基本完整得3-0分)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后续服务承诺</w:t>
            </w:r>
          </w:p>
        </w:tc>
        <w:tc>
          <w:tcPr>
            <w:tcW w:type="dxa" w:w="2492"/>
          </w:tcPr>
          <w:p>
            <w:pPr>
              <w:pStyle w:val="null3"/>
            </w:pPr>
            <w:r>
              <w:rPr>
                <w:rFonts w:ascii="仿宋_GB2312" w:hAnsi="仿宋_GB2312" w:cs="仿宋_GB2312" w:eastAsia="仿宋_GB2312"/>
              </w:rPr>
              <w:t>对本项目有技术支持及跟踪服务能力、有后续服务的计划、实施、保障等内容；且建立完整的后续工作信息收集、反馈等保证措施；由评标专家根据各投标人的响应程度进行比较，(措施完整5-3.1分，基本完整得3-0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项目人员组织安排</w:t>
            </w:r>
          </w:p>
        </w:tc>
        <w:tc>
          <w:tcPr>
            <w:tcW w:type="dxa" w:w="2492"/>
          </w:tcPr>
          <w:p>
            <w:pPr>
              <w:pStyle w:val="null3"/>
            </w:pPr>
            <w:r>
              <w:rPr>
                <w:rFonts w:ascii="仿宋_GB2312" w:hAnsi="仿宋_GB2312" w:cs="仿宋_GB2312" w:eastAsia="仿宋_GB2312"/>
              </w:rPr>
              <w:t>有详细的人员职责划分、人员管理方案。由评标专家根据各投标人的响应程度进行比较，(方案完整得10-6.1分，较完整得6-3.1分，基本完整得3-0分)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 5 年完成的类似业绩，要求应附中标通知书或合同协议书等证明材料，每个业绩得 1 分，最高得 5 分。(注：以上证明材料在投标文件中附复印件)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2、满足招标文件要求且投标价格最低的投标报价为评标基准价，其价格分为满分。其他投标人的价格分统一按照下列公式计算：报价得分=（评标基准价/报价）×10%×100。 注：如投标人为小微企业、监狱企业、福利企业的，价格给予 10%的扣除，并用扣除后的价格参与评审。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详见附件：资质要求.docx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详见附件：资质要求.docx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详见附件：资质要求.docx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详见附件：资质要求.docx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详见附件：政府采购合同格式.docx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