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版本号：ZGHJ-HZ-2026060120260616002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2026年南郑区大河坎镇丁元村水果基地改造提升项目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ZGHJ-HZ-20260601</w:t>
      </w:r>
      <w:r>
        <w:br/>
      </w:r>
      <w:r>
        <w:br/>
      </w:r>
      <w:r>
        <w:br/>
      </w:r>
    </w:p>
    <w:p>
      <w:pPr>
        <w:pStyle w:val="null3"/>
        <w:jc w:val="center"/>
        <w:outlineLvl w:val="2"/>
      </w:pPr>
      <w:r>
        <w:rPr>
          <w:rFonts w:ascii="仿宋_GB2312" w:hAnsi="仿宋_GB2312" w:cs="仿宋_GB2312" w:eastAsia="仿宋_GB2312"/>
          <w:sz w:val="28"/>
          <w:b/>
        </w:rPr>
        <w:t>汉中市南郑区大河坎镇人民政府</w:t>
      </w:r>
    </w:p>
    <w:p>
      <w:pPr>
        <w:pStyle w:val="null3"/>
        <w:jc w:val="center"/>
        <w:outlineLvl w:val="2"/>
      </w:pPr>
      <w:r>
        <w:rPr>
          <w:rFonts w:ascii="仿宋_GB2312" w:hAnsi="仿宋_GB2312" w:cs="仿宋_GB2312" w:eastAsia="仿宋_GB2312"/>
          <w:sz w:val="28"/>
          <w:b/>
        </w:rPr>
        <w:t>中恭鸿建项目管理有限公司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中恭鸿建项目管理有限公司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汉中市南郑区大河坎镇人民政府</w:t>
      </w:r>
      <w:r>
        <w:rPr>
          <w:rFonts w:ascii="仿宋_GB2312" w:hAnsi="仿宋_GB2312" w:cs="仿宋_GB2312" w:eastAsia="仿宋_GB2312"/>
        </w:rPr>
        <w:t>委托，拟对</w:t>
      </w:r>
      <w:r>
        <w:rPr>
          <w:rFonts w:ascii="仿宋_GB2312" w:hAnsi="仿宋_GB2312" w:cs="仿宋_GB2312" w:eastAsia="仿宋_GB2312"/>
        </w:rPr>
        <w:t>2026年南郑区大河坎镇丁元村水果基地改造提升项目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ZGHJ-HZ-20260601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2026年南郑区大河坎镇丁元村水果基地改造提升项目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南郑区大河坎镇丁元村。建设内容为新建避雨大棚100座，轻钢结构。避雨棚占地面积27064.84㎡，避雨棚宽度6m，檐口高度（拱杆底部）3m，肩高1.5m，采用0.12mm厚国产长寿膜覆盖。安装单轨运输项目，单轨2500m，柴油机头4个，单轨运输车4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采购包1（南郑区大河坎镇丁元村水果基地改造提升）：属于专门面向中小企业采购。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1、响应文件签署人身份证明：法定代表人参加投标须提供《法定代表人身份证明》及身份证扫描件;法定代表人授权他人参加投标，须提供《法定代表人授权委托书》、被授权人身份证扫描件;</w:t>
      </w:r>
    </w:p>
    <w:p>
      <w:pPr>
        <w:pStyle w:val="null3"/>
      </w:pPr>
      <w:r>
        <w:rPr>
          <w:rFonts w:ascii="仿宋_GB2312" w:hAnsi="仿宋_GB2312" w:cs="仿宋_GB2312" w:eastAsia="仿宋_GB2312"/>
        </w:rPr>
        <w:t>2、有效的主体资格证明：供应商为具有独立承担民事责任能力的法人或其他组织或自然人，并出具合法有效的营业执照或事业法人证书等国家规定的相关证明，自然人参与的提供其身份证明;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3、企业资质要求：供应商须具有建设行政主管部门颁发的建筑工程施工总承包三级(含三级)及以上资质或钢结构工程专业承包三级(含三级)及以上资质，且具有有效的安全生产许可证;</w:t>
      </w:r>
    </w:p>
    <w:p>
      <w:pPr>
        <w:pStyle w:val="null3"/>
      </w:pPr>
      <w:r>
        <w:rPr>
          <w:rFonts w:ascii="仿宋_GB2312" w:hAnsi="仿宋_GB2312" w:cs="仿宋_GB2312" w:eastAsia="仿宋_GB2312"/>
        </w:rPr>
        <w:t>4、拟派项目负责人资质要求：拟派项目负责人须具有建筑工程专业二级及以上注册建造师资格，并具有行业主管部门核发的安全生产考核合格B证，且无在建项目；</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6、非联合体磋商承诺函：本项目不接受联合体投标;</w:t>
      </w:r>
    </w:p>
    <w:p>
      <w:pPr>
        <w:pStyle w:val="null3"/>
      </w:pPr>
      <w:r>
        <w:rPr>
          <w:rFonts w:ascii="仿宋_GB2312" w:hAnsi="仿宋_GB2312" w:cs="仿宋_GB2312" w:eastAsia="仿宋_GB2312"/>
        </w:rPr>
        <w:t>7、本项目专门面向中小企业采购：供应商须提供中小企业声明函。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汉中市南郑区大河坎镇人民政府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汉中市南郑区大河坎镇人民政府经办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5374413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中恭鸿建项目管理有限公司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汉中市汉台区前进东路朱家营一组53号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8817667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采购包1：1,696,479.05元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招标代理服务收费管理暂⾏办法》的通知（计价格[2002]1980号）和《关于招标代理服务收费有关问题的通知》（发改办价格[2003]857号）的有关规定收取代理服务费。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汉中市南郑区大河坎镇人民政府</w:t>
      </w:r>
      <w:r>
        <w:rPr>
          <w:rFonts w:ascii="仿宋_GB2312" w:hAnsi="仿宋_GB2312" w:cs="仿宋_GB2312" w:eastAsia="仿宋_GB2312"/>
        </w:rPr>
        <w:t>和</w:t>
      </w:r>
      <w:r>
        <w:rPr>
          <w:rFonts w:ascii="仿宋_GB2312" w:hAnsi="仿宋_GB2312" w:cs="仿宋_GB2312" w:eastAsia="仿宋_GB2312"/>
        </w:rPr>
        <w:t>中恭鸿建项目管理有限公司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汉中市南郑区大河坎镇人民政府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中恭鸿建项目管理有限公司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汉中市南郑区大河坎镇人民政府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中恭鸿建项目管理有限公司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中恭鸿建项目管理有限公司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联系电话：8817667</w:t>
      </w:r>
    </w:p>
    <w:p>
      <w:pPr>
        <w:pStyle w:val="null3"/>
      </w:pPr>
      <w:r>
        <w:rPr>
          <w:rFonts w:ascii="仿宋_GB2312" w:hAnsi="仿宋_GB2312" w:cs="仿宋_GB2312" w:eastAsia="仿宋_GB2312"/>
        </w:rPr>
        <w:t>地址：汉中市汉台区前进东路朱家营一组53号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1,696,479.05</w:t>
      </w:r>
    </w:p>
    <w:p>
      <w:pPr>
        <w:pStyle w:val="null3"/>
      </w:pPr>
      <w:r>
        <w:rPr>
          <w:rFonts w:ascii="仿宋_GB2312" w:hAnsi="仿宋_GB2312" w:cs="仿宋_GB2312" w:eastAsia="仿宋_GB2312"/>
        </w:rPr>
        <w:t>采购包最高限价（元）: 1,696,479.05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南郑区大河坎镇丁元村水果基地改造提升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1,696,479.05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标的名称：南郑区大河坎镇丁元村水果基地改造提升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本工程位于南郑区大河坎镇丁元村。建设内容为新建避雨大棚100座，轻钢结构。避雨棚占地面积27064.84㎡，避雨棚宽度6m，檐口高度（拱杆底部）3m，肩高1.5m，采用0.12mm厚国产长寿膜覆盖。安装单轨运输项目，单轨2500m，柴油机头4个，单轨运输车4辆。(具体以工程量清单描述为准）</w:t>
            </w:r>
          </w:p>
          <w:p>
            <w:pPr>
              <w:pStyle w:val="null3"/>
            </w:pPr>
            <w:r>
              <w:rPr>
                <w:rFonts w:ascii="仿宋_GB2312" w:hAnsi="仿宋_GB2312" w:cs="仿宋_GB2312" w:eastAsia="仿宋_GB2312"/>
              </w:rPr>
              <w:t>二、编制依据：</w:t>
            </w:r>
            <w:r>
              <w:rPr>
                <w:rFonts w:ascii="仿宋_GB2312" w:hAnsi="仿宋_GB2312" w:cs="仿宋_GB2312" w:eastAsia="仿宋_GB2312"/>
              </w:rPr>
              <w:t>1、2026年南郑区大河坎镇丁元村水果基地改造提升项目图纸。</w:t>
            </w:r>
            <w:r>
              <w:rPr>
                <w:rFonts w:ascii="仿宋_GB2312" w:hAnsi="仿宋_GB2312" w:cs="仿宋_GB2312" w:eastAsia="仿宋_GB2312"/>
              </w:rPr>
              <w:t>2、《陕西省住房和城乡建设厅关于印发 2025 陕西省建设工程费用规则等计价依据的通知》陕建管发(2025)10号文件；</w:t>
            </w:r>
            <w:r>
              <w:rPr>
                <w:rFonts w:ascii="仿宋_GB2312" w:hAnsi="仿宋_GB2312" w:cs="仿宋_GB2312" w:eastAsia="仿宋_GB2312"/>
              </w:rPr>
              <w:t>3、《陕西省建设工程费用规则》(2025)、《建设工程工程量清单计价标准》(2025)、《房屋建筑与装修工程工程量计算标准》、《通用安装工程工程量计算标准》及其配套文件；</w:t>
            </w:r>
            <w:r>
              <w:rPr>
                <w:rFonts w:ascii="仿宋_GB2312" w:hAnsi="仿宋_GB2312" w:cs="仿宋_GB2312" w:eastAsia="仿宋_GB2312"/>
              </w:rPr>
              <w:t>4、《陕西省房屋建筑与装饰工程消耗量定额》(2025)、《陕西省通用安装工程消耗量定额》(2025)、《陕西省建设工程施工机械台班费用定额》(2025)；</w:t>
            </w:r>
            <w:r>
              <w:rPr>
                <w:rFonts w:ascii="仿宋_GB2312" w:hAnsi="仿宋_GB2312" w:cs="仿宋_GB2312" w:eastAsia="仿宋_GB2312"/>
              </w:rPr>
              <w:t>5、《陕西省房屋建筑与装饰工程基价表》(2025)、《陕西省通用安装工程基价表》(2025)；</w:t>
            </w:r>
            <w:r>
              <w:rPr>
                <w:rFonts w:ascii="仿宋_GB2312" w:hAnsi="仿宋_GB2312" w:cs="仿宋_GB2312" w:eastAsia="仿宋_GB2312"/>
              </w:rPr>
              <w:t>6、汉中建设工程造价信息价2026年第4期。</w:t>
            </w:r>
          </w:p>
          <w:p>
            <w:pPr>
              <w:pStyle w:val="null3"/>
              <w:jc w:val="both"/>
            </w:pPr>
            <w:r>
              <w:rPr>
                <w:rFonts w:ascii="仿宋_GB2312" w:hAnsi="仿宋_GB2312" w:cs="仿宋_GB2312" w:eastAsia="仿宋_GB2312"/>
              </w:rPr>
              <w:t>本工程计价采用广联达计价软件GCCP7.0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技术标准要求（依照标准、参照标准）：1、中标人负责施工完毕后，中标人提交验收文件，采购方组织监理共同进行技术验收（中标人协助），验收以国家标准等相关技术规定或以合同文本中描述的有关技术要求为准。2、发包人给出的委托书或项目招标文件。3、发包人提供的基础资料。</w:t>
            </w:r>
          </w:p>
          <w:p>
            <w:pPr>
              <w:pStyle w:val="null3"/>
            </w:pPr>
            <w:r>
              <w:rPr>
                <w:rFonts w:ascii="仿宋_GB2312" w:hAnsi="仿宋_GB2312" w:cs="仿宋_GB2312" w:eastAsia="仿宋_GB2312"/>
              </w:rPr>
              <w:t>四、完成时间：合同签订后90天（具体服务起止日期可随合同签订时间相应顺延）</w:t>
            </w:r>
          </w:p>
          <w:p>
            <w:pPr>
              <w:pStyle w:val="null3"/>
            </w:pPr>
            <w:r>
              <w:rPr>
                <w:rFonts w:ascii="仿宋_GB2312" w:hAnsi="仿宋_GB2312" w:cs="仿宋_GB2312" w:eastAsia="仿宋_GB2312"/>
              </w:rPr>
              <w:t>1.双方交流、沟通、成果上会等待确认、汇报、审查的时间及因发包人或不可抗力原因造成的延误时间不包含在本条约定的时间期限内。2.经发包人、承包人双方协商一致，以上工作时间可根据实际情况作必要调整，双方另行签订补充协议。</w:t>
            </w:r>
          </w:p>
          <w:p>
            <w:pPr>
              <w:pStyle w:val="null3"/>
            </w:pPr>
            <w:r>
              <w:rPr>
                <w:rFonts w:ascii="仿宋_GB2312" w:hAnsi="仿宋_GB2312" w:cs="仿宋_GB2312" w:eastAsia="仿宋_GB2312"/>
              </w:rPr>
              <w:t>五、质量要求：合格标准。</w:t>
            </w:r>
          </w:p>
          <w:p>
            <w:pPr>
              <w:pStyle w:val="null3"/>
            </w:pPr>
            <w:r>
              <w:rPr>
                <w:rFonts w:ascii="仿宋_GB2312" w:hAnsi="仿宋_GB2312" w:cs="仿宋_GB2312" w:eastAsia="仿宋_GB2312"/>
              </w:rPr>
              <w:t>六、验收方法及标准：成交供应商负责施工完毕后，成交供应商提交验收文件，采购方组织监理共同进行技术验收（成交供应商协助），验收以国家及行业现行技术规范标准，符合国家及行业验收合格标准。</w:t>
            </w:r>
          </w:p>
          <w:p>
            <w:pPr>
              <w:pStyle w:val="null3"/>
            </w:pPr>
            <w:r>
              <w:rPr>
                <w:rFonts w:ascii="仿宋_GB2312" w:hAnsi="仿宋_GB2312" w:cs="仿宋_GB2312" w:eastAsia="仿宋_GB2312"/>
              </w:rPr>
              <w:t>七、付款方式：按合同约定的方式支付</w:t>
            </w:r>
          </w:p>
          <w:p>
            <w:pPr>
              <w:pStyle w:val="null3"/>
            </w:pPr>
            <w:r>
              <w:rPr>
                <w:rFonts w:ascii="仿宋_GB2312" w:hAnsi="仿宋_GB2312" w:cs="仿宋_GB2312" w:eastAsia="仿宋_GB2312"/>
              </w:rPr>
              <w:t>1、 付款条件说明： 合同签订后 ，达到付款条件起 14 日内，支付合同总金额的 30.00%。</w:t>
            </w:r>
          </w:p>
          <w:p>
            <w:pPr>
              <w:pStyle w:val="null3"/>
            </w:pPr>
            <w:r>
              <w:rPr>
                <w:rFonts w:ascii="仿宋_GB2312" w:hAnsi="仿宋_GB2312" w:cs="仿宋_GB2312" w:eastAsia="仿宋_GB2312"/>
              </w:rPr>
              <w:t>2、 付款条件说明： 依合同进度 ，达到付款条件起 14 日内，支付合同总金额的 50.00%。</w:t>
            </w:r>
          </w:p>
          <w:p>
            <w:pPr>
              <w:pStyle w:val="null3"/>
            </w:pPr>
            <w:r>
              <w:rPr>
                <w:rFonts w:ascii="仿宋_GB2312" w:hAnsi="仿宋_GB2312" w:cs="仿宋_GB2312" w:eastAsia="仿宋_GB2312"/>
              </w:rPr>
              <w:t>3、 付款条件说明： 竣工验收合格后 ，达到付款条件起 14 日内，支付合同总金额的 20.00%。</w:t>
            </w:r>
          </w:p>
          <w:p>
            <w:pPr>
              <w:pStyle w:val="null3"/>
            </w:pPr>
            <w:r>
              <w:rPr>
                <w:rFonts w:ascii="仿宋_GB2312" w:hAnsi="仿宋_GB2312" w:cs="仿宋_GB2312" w:eastAsia="仿宋_GB2312"/>
              </w:rPr>
              <w:t>八、质量保修期：自竣工验收合格之日起满1年。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法定代表人参加投标须提供《法定代表人身份证明》及身份证扫描件;法定代表人授权他人参加投标，须提供《法定代表人授权委托书》、被授权人身份证扫描件;</w:t>
            </w:r>
          </w:p>
        </w:tc>
        <w:tc>
          <w:tcPr>
            <w:tcW w:type="dxa" w:w="1661"/>
          </w:tcPr>
          <w:p>
            <w:pPr>
              <w:pStyle w:val="null3"/>
            </w:pPr>
            <w:r>
              <w:rPr>
                <w:rFonts w:ascii="仿宋_GB2312" w:hAnsi="仿宋_GB2312" w:cs="仿宋_GB2312" w:eastAsia="仿宋_GB2312"/>
              </w:rPr>
              <w:t>法定代表人证明书与授权委托书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供应商须具有建设行政主管部门颁发的建筑工程施工总承包三级(含三级)及以上资质或钢结构工程专业承包三级(含三级)及以上资质，且具有有效的安全生产许可证;</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拟派项目负责人须具有建筑工程专业二级及以上注册建造师资格，并具有行业主管部门核发的安全生产考核合格B证，且无在建项目；</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供应商应提交的相关资格证明材料 强制优先采购产品承诺函 响应文件封面 法定代表人证明书与授权委托书 项目管理机构组成表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供应商应提交的相关资格证明材料 强制优先采购产品承诺函 响应文件封面 法定代表人证明书与授权委托书 项目管理机构组成表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按磋商文件要求报价，不得提交选择性报价，且每轮报价不超过最高限价。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供应商提供2023年1月1日起至今已完成的类似施工项目业绩证明材料，每提供1份计2分，最高得4分，不提供不得分。 评审评审依据：中标（成交）通知书或协议书（合同）或完工证明或竣工验收证明扫描件或加盖公章的复印件。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一、评审内容：拟派项目负责人具备建筑工程相关专业职称证。 二、赋分标准：高级职称得2分，中级职称得1分，其他不得分。响应文件内附职称证复印件并进行签章。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一、评审内容：所配备项目总工、施工员、质检员、安全员、材料员，具备相关专业技术职称或岗位证书。 二、赋分标准：全部满足得 5 分，每缺少一人或相应人员无证书证件扣 1 分，扣完为止。响应文件内附相应人员证书证件复印件并进行签章。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一、评审内容：供应商针对本项目特点提供切实可行的施工安全承诺、文明施工承诺、施工质量保证承诺、工期保证承诺、施工环境承诺等，保证按时按质按量完成本项目。 二、赋分标准：每提供一项承诺得1分，满分5分。未提供此项内容或缺项不得分。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一、评审内容：供应商针对本项目编制完善的施工部署，内容包含：①施工准备及总体概述；②施工平面布置与安排③施工实施的流程 。二、评审标准：1、完整性:方案必须全面,对评审内容中的各项要求有详细描述；2、可实施性：切合本项目实际情况，提出步清晰、措施合理的方案；3、针对性：方案能够紧扣项目实际情况，内容科学合理。三、赋分标准(满分9分)：（针对每条评审标准，如存在不合理的方面扣 0.5 分）①施工准备及总体概述：每完全满足一个评审标准得1分，满分3分; ②施工平面布置与安排：每完全满足一个评审标准得1 分，满分3分；③施工实施的流程：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二、评审标准：1、完整性:内容必须全面，对评审内容中的各项要求有详细描述；2、落实性:切合项目具体情况，提出责任明确、要求具体的方案；3、针对性:内容能够紧扣项目实际情况，内容科学合理。 三、赋分标准(满分 4.5 分)：（针对每条评审标准，如存在不合理的方面扣 0.5 分）①维修措施：每完全满足一个评审标准得 0.5分，满分 1.5分；②保修责任：每完全满足一个评审标准得0.5分，满分1.5分；③保修承诺：每完全满足一个评审标准得 0.5分，满分 1.5 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②进度计划保证措施；③工期保证措施。 二、评审标准：1、完整性:方案必须全面，对评审内容中的各项要求有详细描述；2、可实施性:切合本项目实际情况，提出步清晰、计划合理的方案；3、针对性：方案能够紧扣项目实际情况，内容科学合理。 三、赋分标准(满分9.0分)：（针对每条评审标准，如存在不合理的方面扣 0.5 分）①施工进度计划横道图:每完全满足一个评审标准得1分，满分3分；②进度计划保证措施：每完全满足一个评审标准得1分,满分3分；③工期保证措施：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三、赋分标准(满分9分)：（针对每条评审标准，如存在不合理的方面扣 0.5 分）①施工质量检验制度:每完全满足一个评审标准得1分，满分3分；②确保质量的技术组织措施；每完全满足一个评审标准得1分，满分3分；③施工质量控制措施：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分)：（针对每条评审标准，如存在不合理的方面扣 0.5 分）①劳动力资源配置计划：每完全满足一个评审标准得1分，满分3分；②施工机械设备投入计划：每完全满足一个评审标准得1分，满分3分；③主要施工材料供应计划：每完全满足一个评审标准得 0.5分，满分 1.5 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三、赋分标准(满分6分)：（针对每条评审标准，如存在不合理的方面扣 0.5 分）①安全生产管理制度:每完全满足一个评审标准得0.5分，满分1.5分；②安全施工措施：每完全满足一个评审标准得0.5分，满分1.5分；③安全应急预案:每完全满足一个评审标准得0.5分，满分1.5分；④安全生产教育：每完全满足一个评审标准得 0.5分，满分 1.5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三、赋分标准(满分6分)：（针对每条评审标准，如存在不合理的方面扣 0.5 分）①文明施工管理目标及技术措施：每完全满足一个评审标准得1分，满分3分；②文明施工现场管理：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1、完整性：方案必须全面，对评审内容中的各项要求有详细描述；2.可实施性：切合本项目实际情况，步骤清晰、满足需求的方案。 3.针对性：方案能够紧扣项目实际情况，内容科学合理。 三、赋分标准（满分3分）（针对每条评审标准，如存在不合理的方面扣 0.5 分） ①针对防汛、坍塌、触电、管线、材料破坏等应急响应流程及处置措施：每完全满足一个评审标准得0.5分，满分1.5分；②其他突发情况的应急响应流程及处置措施：每完全满足一个评审标准得0.5分，满分1.5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满足磋商文件要求且投标报价最低的投标报价为评标基准价，其价格分为满分。其他各投标人的价格分统一按下列公式计算：报价得分=（评标基准价/投标报价）×30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详见附件：法定代表人证明书与授权委托书</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