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A3DF49">
      <w:pPr>
        <w:pStyle w:val="4"/>
        <w:jc w:val="center"/>
        <w:outlineLvl w:val="3"/>
        <w:rPr>
          <w:rFonts w:ascii="宋体" w:hAnsi="宋体" w:eastAsia="宋体" w:cs="宋体"/>
          <w:b/>
          <w:bCs/>
          <w:sz w:val="32"/>
          <w:szCs w:val="32"/>
        </w:rPr>
      </w:pPr>
      <w:r>
        <w:rPr>
          <w:rFonts w:ascii="宋体" w:hAnsi="宋体" w:eastAsia="宋体" w:cs="宋体"/>
          <w:b/>
          <w:bCs/>
          <w:sz w:val="32"/>
          <w:szCs w:val="32"/>
        </w:rPr>
        <w:t>陕西省自然资源厅2026年度国土变更调查省级工作项目采购需求</w:t>
      </w:r>
    </w:p>
    <w:p w14:paraId="0A7191EA">
      <w:pPr>
        <w:pStyle w:val="4"/>
        <w:ind w:firstLine="480"/>
      </w:pPr>
      <w:bookmarkStart w:id="0" w:name="_GoBack"/>
      <w:bookmarkEnd w:id="0"/>
      <w:r>
        <w:rPr>
          <w:rFonts w:ascii="仿宋_GB2312" w:hAnsi="仿宋_GB2312" w:eastAsia="仿宋_GB2312" w:cs="仿宋_GB2312"/>
        </w:rPr>
        <w:t>（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110EC0C4">
      <w:pPr>
        <w:pStyle w:val="4"/>
        <w:outlineLvl w:val="2"/>
      </w:pPr>
      <w:r>
        <w:rPr>
          <w:rFonts w:ascii="仿宋_GB2312" w:hAnsi="仿宋_GB2312" w:eastAsia="仿宋_GB2312" w:cs="仿宋_GB2312"/>
          <w:b/>
          <w:sz w:val="28"/>
        </w:rPr>
        <w:t>3.1采购项目概况</w:t>
      </w:r>
    </w:p>
    <w:p w14:paraId="02629E66">
      <w:pPr>
        <w:pStyle w:val="4"/>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ascii="仿宋_GB2312" w:hAnsi="仿宋_GB2312" w:eastAsia="仿宋_GB2312" w:cs="仿宋_GB2312"/>
        </w:rPr>
      </w:pPr>
      <w:r>
        <w:rPr>
          <w:rFonts w:hint="eastAsia" w:ascii="仿宋_GB2312" w:hAnsi="仿宋_GB2312" w:eastAsia="仿宋_GB2312" w:cs="仿宋_GB2312"/>
        </w:rPr>
        <w:t>为夯实全省自然资源管理和国土空间规划“一张图”数据基础，持续更新自然资源调查监测现状数据，2026年度国土变更调查省级工作项目是以2025年度国土变更调查成果为基础，结合国家、省级组织开展的全覆盖遥感监测成果、省级组织开展的日常监测成果、二季度监测成果以及各类自然资源监测监管信息，通过县级实地调查，市级、省级、国家级逐级核查，掌握2026年度全省国土利用变化情况，更新省、市、县各级国土调查数据库，保持国土调查成果现势性，不断夯实</w:t>
      </w:r>
      <w:r>
        <w:rPr>
          <w:rFonts w:hint="eastAsia" w:ascii="仿宋_GB2312" w:hAnsi="仿宋_GB2312" w:eastAsia="仿宋_GB2312" w:cs="仿宋_GB2312"/>
          <w:lang w:val="en-US" w:eastAsia="zh-CN"/>
        </w:rPr>
        <w:t>全省自然资源管理</w:t>
      </w:r>
      <w:r>
        <w:rPr>
          <w:rFonts w:hint="eastAsia" w:ascii="仿宋_GB2312" w:hAnsi="仿宋_GB2312" w:eastAsia="仿宋_GB2312" w:cs="仿宋_GB2312"/>
        </w:rPr>
        <w:t>工作基础，加快推进国家治理体系和治理能力现代化。</w:t>
      </w:r>
    </w:p>
    <w:p w14:paraId="2BA461F2">
      <w:pPr>
        <w:pStyle w:val="4"/>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ascii="仿宋_GB2312" w:hAnsi="仿宋_GB2312" w:eastAsia="仿宋_GB2312" w:cs="仿宋_GB2312"/>
        </w:rPr>
      </w:pPr>
      <w:r>
        <w:rPr>
          <w:rFonts w:hint="eastAsia" w:ascii="仿宋_GB2312" w:hAnsi="仿宋_GB2312" w:eastAsia="仿宋_GB2312" w:cs="仿宋_GB2312"/>
        </w:rPr>
        <w:t>2026年度国土变更调查省级工作是全省2026年度国土变更调查工作的关键环节，通过编制方案、开展技术培训、调研督导等手段，规范县级调查以及市级、省级核查工作；对市级核查确认的县级年度国土变更调查成果进行逐图斑内业核查以及外业抽样实地核查，对于确保年度国土变更调查成果质量，按期保质完成2026年度国土变更调查工作具有重要意义。</w:t>
      </w:r>
    </w:p>
    <w:p w14:paraId="1C075853">
      <w:pPr>
        <w:pStyle w:val="4"/>
        <w:outlineLvl w:val="2"/>
      </w:pPr>
      <w:r>
        <w:rPr>
          <w:rFonts w:ascii="仿宋_GB2312" w:hAnsi="仿宋_GB2312" w:eastAsia="仿宋_GB2312" w:cs="仿宋_GB2312"/>
          <w:b/>
          <w:sz w:val="28"/>
        </w:rPr>
        <w:t>3.2服务内容及服务要求</w:t>
      </w:r>
    </w:p>
    <w:p w14:paraId="52A5FC24">
      <w:pPr>
        <w:pStyle w:val="4"/>
        <w:outlineLvl w:val="3"/>
      </w:pPr>
      <w:r>
        <w:rPr>
          <w:rFonts w:ascii="仿宋_GB2312" w:hAnsi="仿宋_GB2312" w:eastAsia="仿宋_GB2312" w:cs="仿宋_GB2312"/>
          <w:b/>
          <w:sz w:val="24"/>
        </w:rPr>
        <w:t>3.2.1服务内容</w:t>
      </w:r>
    </w:p>
    <w:p w14:paraId="161E79A9">
      <w:pPr>
        <w:pStyle w:val="4"/>
      </w:pPr>
      <w:r>
        <w:rPr>
          <w:rFonts w:ascii="仿宋_GB2312" w:hAnsi="仿宋_GB2312" w:eastAsia="仿宋_GB2312" w:cs="仿宋_GB2312"/>
        </w:rPr>
        <w:t>采购包1：</w:t>
      </w:r>
    </w:p>
    <w:p w14:paraId="0AFC97D9">
      <w:pPr>
        <w:pStyle w:val="4"/>
        <w:rPr>
          <w:rFonts w:hint="default" w:eastAsia="仿宋_GB2312"/>
          <w:lang w:val="en-US" w:eastAsia="zh-CN"/>
        </w:rPr>
      </w:pPr>
      <w:r>
        <w:rPr>
          <w:rFonts w:ascii="仿宋_GB2312" w:hAnsi="仿宋_GB2312" w:eastAsia="仿宋_GB2312" w:cs="仿宋_GB2312"/>
        </w:rPr>
        <w:t>采购包预算金额（元）:</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2,540,000</w:t>
      </w:r>
      <w:r>
        <w:rPr>
          <w:rFonts w:hint="eastAsia" w:ascii="仿宋_GB2312" w:hAnsi="仿宋_GB2312" w:eastAsia="仿宋_GB2312" w:cs="仿宋_GB2312"/>
          <w:lang w:val="en-US" w:eastAsia="zh-CN"/>
        </w:rPr>
        <w:t>.00</w:t>
      </w:r>
    </w:p>
    <w:p w14:paraId="29576638">
      <w:pPr>
        <w:pStyle w:val="4"/>
      </w:pPr>
      <w:r>
        <w:rPr>
          <w:rFonts w:ascii="仿宋_GB2312" w:hAnsi="仿宋_GB2312" w:eastAsia="仿宋_GB2312" w:cs="仿宋_GB2312"/>
        </w:rPr>
        <w:t xml:space="preserve">采购包最高限价（元）: </w:t>
      </w:r>
      <w:r>
        <w:rPr>
          <w:rFonts w:hint="eastAsia" w:ascii="仿宋_GB2312" w:hAnsi="仿宋_GB2312" w:eastAsia="仿宋_GB2312" w:cs="仿宋_GB2312"/>
        </w:rPr>
        <w:t>2,540,000.00</w:t>
      </w:r>
    </w:p>
    <w:p w14:paraId="541B008C">
      <w:pPr>
        <w:pStyle w:val="4"/>
      </w:pPr>
      <w:r>
        <w:rPr>
          <w:rFonts w:ascii="仿宋_GB2312" w:hAnsi="仿宋_GB2312" w:eastAsia="仿宋_GB2312" w:cs="仿宋_GB2312"/>
        </w:rPr>
        <w:t>供应商报价不允许超过标的金额</w:t>
      </w:r>
    </w:p>
    <w:p w14:paraId="19B9C90F">
      <w:pPr>
        <w:pStyle w:val="4"/>
      </w:pPr>
      <w:r>
        <w:rPr>
          <w:rFonts w:ascii="仿宋_GB2312" w:hAnsi="仿宋_GB2312" w:eastAsia="仿宋_GB2312" w:cs="仿宋_GB2312"/>
        </w:rPr>
        <w:t>（招单价的）供应商报价不允许超过标的单价</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84"/>
        <w:gridCol w:w="806"/>
        <w:gridCol w:w="806"/>
        <w:gridCol w:w="1416"/>
        <w:gridCol w:w="785"/>
        <w:gridCol w:w="785"/>
        <w:gridCol w:w="785"/>
        <w:gridCol w:w="785"/>
        <w:gridCol w:w="785"/>
        <w:gridCol w:w="785"/>
      </w:tblGrid>
      <w:tr w14:paraId="34D29E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Align w:val="center"/>
          </w:tcPr>
          <w:p w14:paraId="3A17BE1B">
            <w:pPr>
              <w:pStyle w:val="4"/>
            </w:pPr>
            <w:r>
              <w:rPr>
                <w:rFonts w:ascii="仿宋_GB2312" w:hAnsi="仿宋_GB2312" w:eastAsia="仿宋_GB2312" w:cs="仿宋_GB2312"/>
              </w:rPr>
              <w:t>序号</w:t>
            </w:r>
          </w:p>
        </w:tc>
        <w:tc>
          <w:tcPr>
            <w:tcW w:w="831" w:type="dxa"/>
            <w:vAlign w:val="center"/>
          </w:tcPr>
          <w:p w14:paraId="5D50A0BA">
            <w:pPr>
              <w:pStyle w:val="4"/>
            </w:pPr>
            <w:r>
              <w:rPr>
                <w:rFonts w:ascii="仿宋_GB2312" w:hAnsi="仿宋_GB2312" w:eastAsia="仿宋_GB2312" w:cs="仿宋_GB2312"/>
              </w:rPr>
              <w:t>标的名称</w:t>
            </w:r>
          </w:p>
        </w:tc>
        <w:tc>
          <w:tcPr>
            <w:tcW w:w="831" w:type="dxa"/>
            <w:vAlign w:val="center"/>
          </w:tcPr>
          <w:p w14:paraId="0896890A">
            <w:pPr>
              <w:pStyle w:val="4"/>
            </w:pPr>
            <w:r>
              <w:rPr>
                <w:rFonts w:ascii="仿宋_GB2312" w:hAnsi="仿宋_GB2312" w:eastAsia="仿宋_GB2312" w:cs="仿宋_GB2312"/>
              </w:rPr>
              <w:t>数量</w:t>
            </w:r>
          </w:p>
        </w:tc>
        <w:tc>
          <w:tcPr>
            <w:tcW w:w="831" w:type="dxa"/>
            <w:vAlign w:val="center"/>
          </w:tcPr>
          <w:p w14:paraId="5F9974CB">
            <w:pPr>
              <w:pStyle w:val="4"/>
            </w:pPr>
            <w:r>
              <w:rPr>
                <w:rFonts w:ascii="仿宋_GB2312" w:hAnsi="仿宋_GB2312" w:eastAsia="仿宋_GB2312" w:cs="仿宋_GB2312"/>
              </w:rPr>
              <w:t>标的金额 （元）</w:t>
            </w:r>
          </w:p>
        </w:tc>
        <w:tc>
          <w:tcPr>
            <w:tcW w:w="831" w:type="dxa"/>
            <w:vAlign w:val="center"/>
          </w:tcPr>
          <w:p w14:paraId="595297C2">
            <w:pPr>
              <w:pStyle w:val="4"/>
            </w:pPr>
            <w:r>
              <w:rPr>
                <w:rFonts w:ascii="仿宋_GB2312" w:hAnsi="仿宋_GB2312" w:eastAsia="仿宋_GB2312" w:cs="仿宋_GB2312"/>
              </w:rPr>
              <w:t>计量单位</w:t>
            </w:r>
          </w:p>
        </w:tc>
        <w:tc>
          <w:tcPr>
            <w:tcW w:w="831" w:type="dxa"/>
            <w:vAlign w:val="center"/>
          </w:tcPr>
          <w:p w14:paraId="0530343A">
            <w:pPr>
              <w:pStyle w:val="4"/>
            </w:pPr>
            <w:r>
              <w:rPr>
                <w:rFonts w:ascii="仿宋_GB2312" w:hAnsi="仿宋_GB2312" w:eastAsia="仿宋_GB2312" w:cs="仿宋_GB2312"/>
              </w:rPr>
              <w:t>所属行业</w:t>
            </w:r>
          </w:p>
        </w:tc>
        <w:tc>
          <w:tcPr>
            <w:tcW w:w="831" w:type="dxa"/>
            <w:vAlign w:val="center"/>
          </w:tcPr>
          <w:p w14:paraId="47A09310">
            <w:pPr>
              <w:pStyle w:val="4"/>
            </w:pPr>
            <w:r>
              <w:rPr>
                <w:rFonts w:ascii="仿宋_GB2312" w:hAnsi="仿宋_GB2312" w:eastAsia="仿宋_GB2312" w:cs="仿宋_GB2312"/>
              </w:rPr>
              <w:t>是否核心产品</w:t>
            </w:r>
          </w:p>
        </w:tc>
        <w:tc>
          <w:tcPr>
            <w:tcW w:w="831" w:type="dxa"/>
            <w:vAlign w:val="center"/>
          </w:tcPr>
          <w:p w14:paraId="5E9C7D4C">
            <w:pPr>
              <w:pStyle w:val="4"/>
            </w:pPr>
            <w:r>
              <w:rPr>
                <w:rFonts w:ascii="仿宋_GB2312" w:hAnsi="仿宋_GB2312" w:eastAsia="仿宋_GB2312" w:cs="仿宋_GB2312"/>
              </w:rPr>
              <w:t>是否允许进口产品</w:t>
            </w:r>
          </w:p>
        </w:tc>
        <w:tc>
          <w:tcPr>
            <w:tcW w:w="831" w:type="dxa"/>
            <w:vAlign w:val="center"/>
          </w:tcPr>
          <w:p w14:paraId="4FBDEDE1">
            <w:pPr>
              <w:pStyle w:val="4"/>
            </w:pPr>
            <w:r>
              <w:rPr>
                <w:rFonts w:ascii="仿宋_GB2312" w:hAnsi="仿宋_GB2312" w:eastAsia="仿宋_GB2312" w:cs="仿宋_GB2312"/>
              </w:rPr>
              <w:t>是否属于节能产品</w:t>
            </w:r>
          </w:p>
        </w:tc>
        <w:tc>
          <w:tcPr>
            <w:tcW w:w="831" w:type="dxa"/>
            <w:vAlign w:val="center"/>
          </w:tcPr>
          <w:p w14:paraId="540C0F94">
            <w:pPr>
              <w:pStyle w:val="4"/>
            </w:pPr>
            <w:r>
              <w:rPr>
                <w:rFonts w:ascii="仿宋_GB2312" w:hAnsi="仿宋_GB2312" w:eastAsia="仿宋_GB2312" w:cs="仿宋_GB2312"/>
              </w:rPr>
              <w:t>是否属于环境标志产品</w:t>
            </w:r>
          </w:p>
        </w:tc>
      </w:tr>
      <w:tr w14:paraId="70E373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Align w:val="center"/>
          </w:tcPr>
          <w:p w14:paraId="1C75F0F9">
            <w:pPr>
              <w:pStyle w:val="4"/>
            </w:pPr>
            <w:r>
              <w:rPr>
                <w:rFonts w:ascii="仿宋_GB2312" w:hAnsi="仿宋_GB2312" w:eastAsia="仿宋_GB2312" w:cs="仿宋_GB2312"/>
              </w:rPr>
              <w:t>1</w:t>
            </w:r>
          </w:p>
        </w:tc>
        <w:tc>
          <w:tcPr>
            <w:tcW w:w="831" w:type="dxa"/>
            <w:vAlign w:val="center"/>
          </w:tcPr>
          <w:p w14:paraId="3DA83E32">
            <w:pPr>
              <w:pStyle w:val="4"/>
            </w:pPr>
            <w:r>
              <w:rPr>
                <w:rFonts w:ascii="仿宋_GB2312" w:hAnsi="仿宋_GB2312" w:eastAsia="仿宋_GB2312" w:cs="仿宋_GB2312"/>
              </w:rPr>
              <w:t>202</w:t>
            </w:r>
            <w:r>
              <w:rPr>
                <w:rFonts w:hint="eastAsia" w:ascii="仿宋_GB2312" w:hAnsi="仿宋_GB2312" w:eastAsia="仿宋_GB2312" w:cs="仿宋_GB2312"/>
                <w:lang w:val="en-US" w:eastAsia="zh-CN"/>
              </w:rPr>
              <w:t>6</w:t>
            </w:r>
            <w:r>
              <w:rPr>
                <w:rFonts w:ascii="仿宋_GB2312" w:hAnsi="仿宋_GB2312" w:eastAsia="仿宋_GB2312" w:cs="仿宋_GB2312"/>
              </w:rPr>
              <w:t>年度国土变更调查省级工作项目（1包）</w:t>
            </w:r>
          </w:p>
        </w:tc>
        <w:tc>
          <w:tcPr>
            <w:tcW w:w="831" w:type="dxa"/>
            <w:vAlign w:val="center"/>
          </w:tcPr>
          <w:p w14:paraId="247F8DAC">
            <w:pPr>
              <w:pStyle w:val="4"/>
              <w:jc w:val="left"/>
            </w:pPr>
            <w:r>
              <w:rPr>
                <w:rFonts w:ascii="仿宋_GB2312" w:hAnsi="仿宋_GB2312" w:eastAsia="仿宋_GB2312" w:cs="仿宋_GB2312"/>
              </w:rPr>
              <w:t>1.00</w:t>
            </w:r>
          </w:p>
        </w:tc>
        <w:tc>
          <w:tcPr>
            <w:tcW w:w="831" w:type="dxa"/>
            <w:vAlign w:val="center"/>
          </w:tcPr>
          <w:p w14:paraId="0097A9C5">
            <w:pPr>
              <w:pStyle w:val="4"/>
              <w:jc w:val="left"/>
            </w:pPr>
            <w:r>
              <w:rPr>
                <w:rFonts w:hint="eastAsia" w:ascii="仿宋_GB2312" w:hAnsi="仿宋_GB2312" w:eastAsia="仿宋_GB2312" w:cs="仿宋_GB2312"/>
              </w:rPr>
              <w:t>2,540,000</w:t>
            </w:r>
            <w:r>
              <w:rPr>
                <w:rFonts w:hint="eastAsia" w:ascii="仿宋_GB2312" w:hAnsi="仿宋_GB2312" w:eastAsia="仿宋_GB2312" w:cs="仿宋_GB2312"/>
                <w:lang w:val="en-US" w:eastAsia="zh-CN"/>
              </w:rPr>
              <w:t>.00</w:t>
            </w:r>
          </w:p>
        </w:tc>
        <w:tc>
          <w:tcPr>
            <w:tcW w:w="831" w:type="dxa"/>
            <w:vAlign w:val="center"/>
          </w:tcPr>
          <w:p w14:paraId="3E9FCFD5">
            <w:pPr>
              <w:pStyle w:val="4"/>
            </w:pPr>
            <w:r>
              <w:rPr>
                <w:rFonts w:ascii="仿宋_GB2312" w:hAnsi="仿宋_GB2312" w:eastAsia="仿宋_GB2312" w:cs="仿宋_GB2312"/>
              </w:rPr>
              <w:t>项</w:t>
            </w:r>
          </w:p>
        </w:tc>
        <w:tc>
          <w:tcPr>
            <w:tcW w:w="831" w:type="dxa"/>
            <w:vAlign w:val="center"/>
          </w:tcPr>
          <w:p w14:paraId="3FE6CC60">
            <w:pPr>
              <w:pStyle w:val="4"/>
            </w:pPr>
            <w:r>
              <w:rPr>
                <w:rFonts w:ascii="仿宋_GB2312" w:hAnsi="仿宋_GB2312" w:eastAsia="仿宋_GB2312" w:cs="仿宋_GB2312"/>
              </w:rPr>
              <w:t>其他未列明行业</w:t>
            </w:r>
          </w:p>
        </w:tc>
        <w:tc>
          <w:tcPr>
            <w:tcW w:w="831" w:type="dxa"/>
            <w:vAlign w:val="center"/>
          </w:tcPr>
          <w:p w14:paraId="23B40D66">
            <w:pPr>
              <w:pStyle w:val="4"/>
            </w:pPr>
            <w:r>
              <w:rPr>
                <w:rFonts w:ascii="仿宋_GB2312" w:hAnsi="仿宋_GB2312" w:eastAsia="仿宋_GB2312" w:cs="仿宋_GB2312"/>
              </w:rPr>
              <w:t>否</w:t>
            </w:r>
          </w:p>
        </w:tc>
        <w:tc>
          <w:tcPr>
            <w:tcW w:w="831" w:type="dxa"/>
            <w:vAlign w:val="center"/>
          </w:tcPr>
          <w:p w14:paraId="2A489777">
            <w:pPr>
              <w:pStyle w:val="4"/>
            </w:pPr>
            <w:r>
              <w:rPr>
                <w:rFonts w:ascii="仿宋_GB2312" w:hAnsi="仿宋_GB2312" w:eastAsia="仿宋_GB2312" w:cs="仿宋_GB2312"/>
              </w:rPr>
              <w:t>否</w:t>
            </w:r>
          </w:p>
        </w:tc>
        <w:tc>
          <w:tcPr>
            <w:tcW w:w="831" w:type="dxa"/>
            <w:vAlign w:val="center"/>
          </w:tcPr>
          <w:p w14:paraId="03A8848D">
            <w:pPr>
              <w:pStyle w:val="4"/>
            </w:pPr>
            <w:r>
              <w:rPr>
                <w:rFonts w:ascii="仿宋_GB2312" w:hAnsi="仿宋_GB2312" w:eastAsia="仿宋_GB2312" w:cs="仿宋_GB2312"/>
              </w:rPr>
              <w:t>否</w:t>
            </w:r>
          </w:p>
        </w:tc>
        <w:tc>
          <w:tcPr>
            <w:tcW w:w="831" w:type="dxa"/>
            <w:vAlign w:val="center"/>
          </w:tcPr>
          <w:p w14:paraId="07C51221">
            <w:pPr>
              <w:pStyle w:val="4"/>
            </w:pPr>
            <w:r>
              <w:rPr>
                <w:rFonts w:ascii="仿宋_GB2312" w:hAnsi="仿宋_GB2312" w:eastAsia="仿宋_GB2312" w:cs="仿宋_GB2312"/>
              </w:rPr>
              <w:t>否</w:t>
            </w:r>
          </w:p>
        </w:tc>
      </w:tr>
    </w:tbl>
    <w:p w14:paraId="735EDCAF">
      <w:pPr>
        <w:pStyle w:val="4"/>
      </w:pPr>
      <w:r>
        <w:rPr>
          <w:rFonts w:ascii="仿宋_GB2312" w:hAnsi="仿宋_GB2312" w:eastAsia="仿宋_GB2312" w:cs="仿宋_GB2312"/>
        </w:rPr>
        <w:t>采购包2：</w:t>
      </w:r>
    </w:p>
    <w:p w14:paraId="10CEA0AC">
      <w:pPr>
        <w:pStyle w:val="4"/>
        <w:rPr>
          <w:rFonts w:hint="default" w:eastAsia="仿宋_GB2312"/>
          <w:lang w:val="en-US" w:eastAsia="zh-CN"/>
        </w:rPr>
      </w:pPr>
      <w:r>
        <w:rPr>
          <w:rFonts w:ascii="仿宋_GB2312" w:hAnsi="仿宋_GB2312" w:eastAsia="仿宋_GB2312" w:cs="仿宋_GB2312"/>
        </w:rPr>
        <w:t xml:space="preserve">采购包预算金额（元）: </w:t>
      </w:r>
      <w:r>
        <w:rPr>
          <w:rFonts w:hint="eastAsia" w:ascii="仿宋_GB2312" w:hAnsi="仿宋_GB2312" w:eastAsia="仿宋_GB2312" w:cs="仿宋_GB2312"/>
        </w:rPr>
        <w:t>2,490,000</w:t>
      </w:r>
      <w:r>
        <w:rPr>
          <w:rFonts w:hint="eastAsia" w:ascii="仿宋_GB2312" w:hAnsi="仿宋_GB2312" w:eastAsia="仿宋_GB2312" w:cs="仿宋_GB2312"/>
          <w:lang w:val="en-US" w:eastAsia="zh-CN"/>
        </w:rPr>
        <w:t>.00</w:t>
      </w:r>
    </w:p>
    <w:p w14:paraId="476DF4C6">
      <w:pPr>
        <w:pStyle w:val="4"/>
        <w:rPr>
          <w:rFonts w:hint="default" w:eastAsia="仿宋_GB2312"/>
          <w:lang w:val="en-US" w:eastAsia="zh-CN"/>
        </w:rPr>
      </w:pPr>
      <w:r>
        <w:rPr>
          <w:rFonts w:ascii="仿宋_GB2312" w:hAnsi="仿宋_GB2312" w:eastAsia="仿宋_GB2312" w:cs="仿宋_GB2312"/>
        </w:rPr>
        <w:t xml:space="preserve">采购包最高限价（元）: </w:t>
      </w:r>
      <w:r>
        <w:rPr>
          <w:rFonts w:hint="eastAsia" w:ascii="仿宋_GB2312" w:hAnsi="仿宋_GB2312" w:eastAsia="仿宋_GB2312" w:cs="仿宋_GB2312"/>
        </w:rPr>
        <w:t>2,490,000</w:t>
      </w:r>
      <w:r>
        <w:rPr>
          <w:rFonts w:hint="eastAsia" w:ascii="仿宋_GB2312" w:hAnsi="仿宋_GB2312" w:eastAsia="仿宋_GB2312" w:cs="仿宋_GB2312"/>
          <w:lang w:val="en-US" w:eastAsia="zh-CN"/>
        </w:rPr>
        <w:t>.00</w:t>
      </w:r>
    </w:p>
    <w:p w14:paraId="151CC714">
      <w:pPr>
        <w:pStyle w:val="4"/>
      </w:pPr>
      <w:r>
        <w:rPr>
          <w:rFonts w:ascii="仿宋_GB2312" w:hAnsi="仿宋_GB2312" w:eastAsia="仿宋_GB2312" w:cs="仿宋_GB2312"/>
        </w:rPr>
        <w:t>供应商报价不允许超过标的金额</w:t>
      </w:r>
    </w:p>
    <w:p w14:paraId="2BDF1B8C">
      <w:pPr>
        <w:pStyle w:val="4"/>
      </w:pPr>
      <w:r>
        <w:rPr>
          <w:rFonts w:ascii="仿宋_GB2312" w:hAnsi="仿宋_GB2312" w:eastAsia="仿宋_GB2312" w:cs="仿宋_GB2312"/>
        </w:rPr>
        <w:t>（招单价的）供应商报价不允许超过标的单价</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84"/>
        <w:gridCol w:w="806"/>
        <w:gridCol w:w="806"/>
        <w:gridCol w:w="1416"/>
        <w:gridCol w:w="785"/>
        <w:gridCol w:w="785"/>
        <w:gridCol w:w="785"/>
        <w:gridCol w:w="785"/>
        <w:gridCol w:w="785"/>
        <w:gridCol w:w="785"/>
      </w:tblGrid>
      <w:tr w14:paraId="1947BA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Align w:val="center"/>
          </w:tcPr>
          <w:p w14:paraId="0A4074B2">
            <w:pPr>
              <w:pStyle w:val="4"/>
            </w:pPr>
            <w:r>
              <w:rPr>
                <w:rFonts w:ascii="仿宋_GB2312" w:hAnsi="仿宋_GB2312" w:eastAsia="仿宋_GB2312" w:cs="仿宋_GB2312"/>
              </w:rPr>
              <w:t>序号</w:t>
            </w:r>
          </w:p>
        </w:tc>
        <w:tc>
          <w:tcPr>
            <w:tcW w:w="831" w:type="dxa"/>
            <w:vAlign w:val="center"/>
          </w:tcPr>
          <w:p w14:paraId="61760014">
            <w:pPr>
              <w:pStyle w:val="4"/>
            </w:pPr>
            <w:r>
              <w:rPr>
                <w:rFonts w:ascii="仿宋_GB2312" w:hAnsi="仿宋_GB2312" w:eastAsia="仿宋_GB2312" w:cs="仿宋_GB2312"/>
              </w:rPr>
              <w:t>标的名称</w:t>
            </w:r>
          </w:p>
        </w:tc>
        <w:tc>
          <w:tcPr>
            <w:tcW w:w="831" w:type="dxa"/>
            <w:vAlign w:val="center"/>
          </w:tcPr>
          <w:p w14:paraId="1EA3D4F7">
            <w:pPr>
              <w:pStyle w:val="4"/>
            </w:pPr>
            <w:r>
              <w:rPr>
                <w:rFonts w:ascii="仿宋_GB2312" w:hAnsi="仿宋_GB2312" w:eastAsia="仿宋_GB2312" w:cs="仿宋_GB2312"/>
              </w:rPr>
              <w:t>数量</w:t>
            </w:r>
          </w:p>
        </w:tc>
        <w:tc>
          <w:tcPr>
            <w:tcW w:w="831" w:type="dxa"/>
            <w:vAlign w:val="center"/>
          </w:tcPr>
          <w:p w14:paraId="7596816F">
            <w:pPr>
              <w:pStyle w:val="4"/>
            </w:pPr>
            <w:r>
              <w:rPr>
                <w:rFonts w:ascii="仿宋_GB2312" w:hAnsi="仿宋_GB2312" w:eastAsia="仿宋_GB2312" w:cs="仿宋_GB2312"/>
              </w:rPr>
              <w:t>标的金额 （元）</w:t>
            </w:r>
          </w:p>
        </w:tc>
        <w:tc>
          <w:tcPr>
            <w:tcW w:w="831" w:type="dxa"/>
            <w:vAlign w:val="center"/>
          </w:tcPr>
          <w:p w14:paraId="5557506A">
            <w:pPr>
              <w:pStyle w:val="4"/>
            </w:pPr>
            <w:r>
              <w:rPr>
                <w:rFonts w:ascii="仿宋_GB2312" w:hAnsi="仿宋_GB2312" w:eastAsia="仿宋_GB2312" w:cs="仿宋_GB2312"/>
              </w:rPr>
              <w:t>计量单位</w:t>
            </w:r>
          </w:p>
        </w:tc>
        <w:tc>
          <w:tcPr>
            <w:tcW w:w="831" w:type="dxa"/>
            <w:vAlign w:val="center"/>
          </w:tcPr>
          <w:p w14:paraId="5E93A2C8">
            <w:pPr>
              <w:pStyle w:val="4"/>
            </w:pPr>
            <w:r>
              <w:rPr>
                <w:rFonts w:ascii="仿宋_GB2312" w:hAnsi="仿宋_GB2312" w:eastAsia="仿宋_GB2312" w:cs="仿宋_GB2312"/>
              </w:rPr>
              <w:t>所属行业</w:t>
            </w:r>
          </w:p>
        </w:tc>
        <w:tc>
          <w:tcPr>
            <w:tcW w:w="831" w:type="dxa"/>
            <w:vAlign w:val="center"/>
          </w:tcPr>
          <w:p w14:paraId="36BAA785">
            <w:pPr>
              <w:pStyle w:val="4"/>
            </w:pPr>
            <w:r>
              <w:rPr>
                <w:rFonts w:ascii="仿宋_GB2312" w:hAnsi="仿宋_GB2312" w:eastAsia="仿宋_GB2312" w:cs="仿宋_GB2312"/>
              </w:rPr>
              <w:t>是否核心产品</w:t>
            </w:r>
          </w:p>
        </w:tc>
        <w:tc>
          <w:tcPr>
            <w:tcW w:w="831" w:type="dxa"/>
            <w:vAlign w:val="center"/>
          </w:tcPr>
          <w:p w14:paraId="6D9C0EB9">
            <w:pPr>
              <w:pStyle w:val="4"/>
            </w:pPr>
            <w:r>
              <w:rPr>
                <w:rFonts w:ascii="仿宋_GB2312" w:hAnsi="仿宋_GB2312" w:eastAsia="仿宋_GB2312" w:cs="仿宋_GB2312"/>
              </w:rPr>
              <w:t>是否允许进口产品</w:t>
            </w:r>
          </w:p>
        </w:tc>
        <w:tc>
          <w:tcPr>
            <w:tcW w:w="831" w:type="dxa"/>
            <w:vAlign w:val="center"/>
          </w:tcPr>
          <w:p w14:paraId="07A63A7F">
            <w:pPr>
              <w:pStyle w:val="4"/>
            </w:pPr>
            <w:r>
              <w:rPr>
                <w:rFonts w:ascii="仿宋_GB2312" w:hAnsi="仿宋_GB2312" w:eastAsia="仿宋_GB2312" w:cs="仿宋_GB2312"/>
              </w:rPr>
              <w:t>是否属于节能产品</w:t>
            </w:r>
          </w:p>
        </w:tc>
        <w:tc>
          <w:tcPr>
            <w:tcW w:w="831" w:type="dxa"/>
            <w:vAlign w:val="center"/>
          </w:tcPr>
          <w:p w14:paraId="59B492A1">
            <w:pPr>
              <w:pStyle w:val="4"/>
            </w:pPr>
            <w:r>
              <w:rPr>
                <w:rFonts w:ascii="仿宋_GB2312" w:hAnsi="仿宋_GB2312" w:eastAsia="仿宋_GB2312" w:cs="仿宋_GB2312"/>
              </w:rPr>
              <w:t>是否属于环境标志产品</w:t>
            </w:r>
          </w:p>
        </w:tc>
      </w:tr>
      <w:tr w14:paraId="760FF0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Align w:val="center"/>
          </w:tcPr>
          <w:p w14:paraId="35E99D2D">
            <w:pPr>
              <w:pStyle w:val="4"/>
            </w:pPr>
            <w:r>
              <w:rPr>
                <w:rFonts w:ascii="仿宋_GB2312" w:hAnsi="仿宋_GB2312" w:eastAsia="仿宋_GB2312" w:cs="仿宋_GB2312"/>
              </w:rPr>
              <w:t>1</w:t>
            </w:r>
          </w:p>
        </w:tc>
        <w:tc>
          <w:tcPr>
            <w:tcW w:w="831" w:type="dxa"/>
            <w:vAlign w:val="center"/>
          </w:tcPr>
          <w:p w14:paraId="01BAF042">
            <w:pPr>
              <w:pStyle w:val="4"/>
            </w:pPr>
            <w:r>
              <w:rPr>
                <w:rFonts w:ascii="仿宋_GB2312" w:hAnsi="仿宋_GB2312" w:eastAsia="仿宋_GB2312" w:cs="仿宋_GB2312"/>
              </w:rPr>
              <w:t>202</w:t>
            </w:r>
            <w:r>
              <w:rPr>
                <w:rFonts w:hint="eastAsia" w:ascii="仿宋_GB2312" w:hAnsi="仿宋_GB2312" w:eastAsia="仿宋_GB2312" w:cs="仿宋_GB2312"/>
                <w:lang w:val="en-US" w:eastAsia="zh-CN"/>
              </w:rPr>
              <w:t>6</w:t>
            </w:r>
            <w:r>
              <w:rPr>
                <w:rFonts w:ascii="仿宋_GB2312" w:hAnsi="仿宋_GB2312" w:eastAsia="仿宋_GB2312" w:cs="仿宋_GB2312"/>
              </w:rPr>
              <w:t>年度国土变更调查省级工作项目（2包）</w:t>
            </w:r>
          </w:p>
        </w:tc>
        <w:tc>
          <w:tcPr>
            <w:tcW w:w="831" w:type="dxa"/>
            <w:vAlign w:val="center"/>
          </w:tcPr>
          <w:p w14:paraId="086145CD">
            <w:pPr>
              <w:pStyle w:val="4"/>
              <w:jc w:val="left"/>
            </w:pPr>
            <w:r>
              <w:rPr>
                <w:rFonts w:ascii="仿宋_GB2312" w:hAnsi="仿宋_GB2312" w:eastAsia="仿宋_GB2312" w:cs="仿宋_GB2312"/>
              </w:rPr>
              <w:t>1.00</w:t>
            </w:r>
          </w:p>
        </w:tc>
        <w:tc>
          <w:tcPr>
            <w:tcW w:w="831" w:type="dxa"/>
            <w:vAlign w:val="center"/>
          </w:tcPr>
          <w:p w14:paraId="1AC8DC72">
            <w:pPr>
              <w:pStyle w:val="4"/>
              <w:rPr>
                <w:rFonts w:hint="default" w:eastAsiaTheme="minorEastAsia"/>
                <w:lang w:val="en-US" w:eastAsia="zh-CN"/>
              </w:rPr>
            </w:pPr>
            <w:r>
              <w:rPr>
                <w:rFonts w:hint="eastAsia" w:ascii="仿宋_GB2312" w:hAnsi="仿宋_GB2312" w:eastAsia="仿宋_GB2312" w:cs="仿宋_GB2312"/>
              </w:rPr>
              <w:t>2,490,000</w:t>
            </w:r>
            <w:r>
              <w:rPr>
                <w:rFonts w:hint="eastAsia" w:ascii="仿宋_GB2312" w:hAnsi="仿宋_GB2312" w:eastAsia="仿宋_GB2312" w:cs="仿宋_GB2312"/>
                <w:lang w:val="en-US" w:eastAsia="zh-CN"/>
              </w:rPr>
              <w:t>.00</w:t>
            </w:r>
          </w:p>
        </w:tc>
        <w:tc>
          <w:tcPr>
            <w:tcW w:w="831" w:type="dxa"/>
            <w:vAlign w:val="center"/>
          </w:tcPr>
          <w:p w14:paraId="4D4024B4">
            <w:pPr>
              <w:pStyle w:val="4"/>
            </w:pPr>
            <w:r>
              <w:rPr>
                <w:rFonts w:ascii="仿宋_GB2312" w:hAnsi="仿宋_GB2312" w:eastAsia="仿宋_GB2312" w:cs="仿宋_GB2312"/>
              </w:rPr>
              <w:t>项</w:t>
            </w:r>
          </w:p>
        </w:tc>
        <w:tc>
          <w:tcPr>
            <w:tcW w:w="831" w:type="dxa"/>
            <w:vAlign w:val="center"/>
          </w:tcPr>
          <w:p w14:paraId="3BE02D10">
            <w:pPr>
              <w:pStyle w:val="4"/>
            </w:pPr>
            <w:r>
              <w:rPr>
                <w:rFonts w:ascii="仿宋_GB2312" w:hAnsi="仿宋_GB2312" w:eastAsia="仿宋_GB2312" w:cs="仿宋_GB2312"/>
              </w:rPr>
              <w:t>其他未列明行业</w:t>
            </w:r>
          </w:p>
        </w:tc>
        <w:tc>
          <w:tcPr>
            <w:tcW w:w="831" w:type="dxa"/>
            <w:vAlign w:val="center"/>
          </w:tcPr>
          <w:p w14:paraId="7C6AD255">
            <w:pPr>
              <w:pStyle w:val="4"/>
            </w:pPr>
            <w:r>
              <w:rPr>
                <w:rFonts w:ascii="仿宋_GB2312" w:hAnsi="仿宋_GB2312" w:eastAsia="仿宋_GB2312" w:cs="仿宋_GB2312"/>
              </w:rPr>
              <w:t>否</w:t>
            </w:r>
          </w:p>
        </w:tc>
        <w:tc>
          <w:tcPr>
            <w:tcW w:w="831" w:type="dxa"/>
            <w:vAlign w:val="center"/>
          </w:tcPr>
          <w:p w14:paraId="7513AB82">
            <w:pPr>
              <w:pStyle w:val="4"/>
            </w:pPr>
            <w:r>
              <w:rPr>
                <w:rFonts w:ascii="仿宋_GB2312" w:hAnsi="仿宋_GB2312" w:eastAsia="仿宋_GB2312" w:cs="仿宋_GB2312"/>
              </w:rPr>
              <w:t>否</w:t>
            </w:r>
          </w:p>
        </w:tc>
        <w:tc>
          <w:tcPr>
            <w:tcW w:w="831" w:type="dxa"/>
            <w:vAlign w:val="center"/>
          </w:tcPr>
          <w:p w14:paraId="1A54A89D">
            <w:pPr>
              <w:pStyle w:val="4"/>
            </w:pPr>
            <w:r>
              <w:rPr>
                <w:rFonts w:ascii="仿宋_GB2312" w:hAnsi="仿宋_GB2312" w:eastAsia="仿宋_GB2312" w:cs="仿宋_GB2312"/>
              </w:rPr>
              <w:t>否</w:t>
            </w:r>
          </w:p>
        </w:tc>
        <w:tc>
          <w:tcPr>
            <w:tcW w:w="831" w:type="dxa"/>
            <w:vAlign w:val="center"/>
          </w:tcPr>
          <w:p w14:paraId="6B0BF554">
            <w:pPr>
              <w:pStyle w:val="4"/>
            </w:pPr>
            <w:r>
              <w:rPr>
                <w:rFonts w:ascii="仿宋_GB2312" w:hAnsi="仿宋_GB2312" w:eastAsia="仿宋_GB2312" w:cs="仿宋_GB2312"/>
              </w:rPr>
              <w:t>否</w:t>
            </w:r>
          </w:p>
        </w:tc>
      </w:tr>
    </w:tbl>
    <w:p w14:paraId="5714805E">
      <w:pPr>
        <w:pStyle w:val="4"/>
      </w:pPr>
      <w:r>
        <w:rPr>
          <w:rFonts w:ascii="仿宋_GB2312" w:hAnsi="仿宋_GB2312" w:eastAsia="仿宋_GB2312" w:cs="仿宋_GB2312"/>
        </w:rPr>
        <w:t>采购包3：</w:t>
      </w:r>
    </w:p>
    <w:p w14:paraId="0B07331E">
      <w:pPr>
        <w:pStyle w:val="4"/>
        <w:rPr>
          <w:rFonts w:hint="default" w:eastAsia="仿宋_GB2312"/>
          <w:lang w:val="en-US" w:eastAsia="zh-CN"/>
        </w:rPr>
      </w:pPr>
      <w:r>
        <w:rPr>
          <w:rFonts w:ascii="仿宋_GB2312" w:hAnsi="仿宋_GB2312" w:eastAsia="仿宋_GB2312" w:cs="仿宋_GB2312"/>
        </w:rPr>
        <w:t xml:space="preserve">采购包预算金额（元）: </w:t>
      </w:r>
      <w:r>
        <w:rPr>
          <w:rFonts w:hint="eastAsia" w:ascii="仿宋_GB2312" w:hAnsi="仿宋_GB2312" w:eastAsia="仿宋_GB2312" w:cs="仿宋_GB2312"/>
        </w:rPr>
        <w:t>2,460,000</w:t>
      </w:r>
      <w:r>
        <w:rPr>
          <w:rFonts w:hint="eastAsia" w:ascii="仿宋_GB2312" w:hAnsi="仿宋_GB2312" w:eastAsia="仿宋_GB2312" w:cs="仿宋_GB2312"/>
          <w:lang w:val="en-US" w:eastAsia="zh-CN"/>
        </w:rPr>
        <w:t>.00</w:t>
      </w:r>
    </w:p>
    <w:p w14:paraId="550E8DA9">
      <w:pPr>
        <w:pStyle w:val="4"/>
        <w:rPr>
          <w:rFonts w:hint="default" w:eastAsia="仿宋_GB2312"/>
          <w:lang w:val="en-US" w:eastAsia="zh-CN"/>
        </w:rPr>
      </w:pPr>
      <w:r>
        <w:rPr>
          <w:rFonts w:ascii="仿宋_GB2312" w:hAnsi="仿宋_GB2312" w:eastAsia="仿宋_GB2312" w:cs="仿宋_GB2312"/>
        </w:rPr>
        <w:t xml:space="preserve">采购包最高限价（元）: </w:t>
      </w:r>
      <w:r>
        <w:rPr>
          <w:rFonts w:hint="eastAsia" w:ascii="仿宋_GB2312" w:hAnsi="仿宋_GB2312" w:eastAsia="仿宋_GB2312" w:cs="仿宋_GB2312"/>
        </w:rPr>
        <w:t>2,460,000</w:t>
      </w:r>
      <w:r>
        <w:rPr>
          <w:rFonts w:hint="eastAsia" w:ascii="仿宋_GB2312" w:hAnsi="仿宋_GB2312" w:eastAsia="仿宋_GB2312" w:cs="仿宋_GB2312"/>
          <w:lang w:val="en-US" w:eastAsia="zh-CN"/>
        </w:rPr>
        <w:t>.00</w:t>
      </w:r>
    </w:p>
    <w:p w14:paraId="4AEB3263">
      <w:pPr>
        <w:pStyle w:val="4"/>
      </w:pPr>
      <w:r>
        <w:rPr>
          <w:rFonts w:ascii="仿宋_GB2312" w:hAnsi="仿宋_GB2312" w:eastAsia="仿宋_GB2312" w:cs="仿宋_GB2312"/>
        </w:rPr>
        <w:t>供应商报价不允许超过标的金额</w:t>
      </w:r>
    </w:p>
    <w:p w14:paraId="548CD76F">
      <w:pPr>
        <w:pStyle w:val="4"/>
      </w:pPr>
      <w:r>
        <w:rPr>
          <w:rFonts w:ascii="仿宋_GB2312" w:hAnsi="仿宋_GB2312" w:eastAsia="仿宋_GB2312" w:cs="仿宋_GB2312"/>
        </w:rPr>
        <w:t>（招单价的）供应商报价不允许超过标的单价</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84"/>
        <w:gridCol w:w="806"/>
        <w:gridCol w:w="806"/>
        <w:gridCol w:w="1416"/>
        <w:gridCol w:w="785"/>
        <w:gridCol w:w="785"/>
        <w:gridCol w:w="785"/>
        <w:gridCol w:w="785"/>
        <w:gridCol w:w="785"/>
        <w:gridCol w:w="785"/>
      </w:tblGrid>
      <w:tr w14:paraId="109734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Align w:val="center"/>
          </w:tcPr>
          <w:p w14:paraId="295B10B3">
            <w:pPr>
              <w:pStyle w:val="4"/>
            </w:pPr>
            <w:r>
              <w:rPr>
                <w:rFonts w:ascii="仿宋_GB2312" w:hAnsi="仿宋_GB2312" w:eastAsia="仿宋_GB2312" w:cs="仿宋_GB2312"/>
              </w:rPr>
              <w:t>序号</w:t>
            </w:r>
          </w:p>
        </w:tc>
        <w:tc>
          <w:tcPr>
            <w:tcW w:w="831" w:type="dxa"/>
            <w:vAlign w:val="center"/>
          </w:tcPr>
          <w:p w14:paraId="7400411A">
            <w:pPr>
              <w:pStyle w:val="4"/>
            </w:pPr>
            <w:r>
              <w:rPr>
                <w:rFonts w:ascii="仿宋_GB2312" w:hAnsi="仿宋_GB2312" w:eastAsia="仿宋_GB2312" w:cs="仿宋_GB2312"/>
              </w:rPr>
              <w:t>标的名称</w:t>
            </w:r>
          </w:p>
        </w:tc>
        <w:tc>
          <w:tcPr>
            <w:tcW w:w="831" w:type="dxa"/>
            <w:vAlign w:val="center"/>
          </w:tcPr>
          <w:p w14:paraId="129B468B">
            <w:pPr>
              <w:pStyle w:val="4"/>
            </w:pPr>
            <w:r>
              <w:rPr>
                <w:rFonts w:ascii="仿宋_GB2312" w:hAnsi="仿宋_GB2312" w:eastAsia="仿宋_GB2312" w:cs="仿宋_GB2312"/>
              </w:rPr>
              <w:t>数量</w:t>
            </w:r>
          </w:p>
        </w:tc>
        <w:tc>
          <w:tcPr>
            <w:tcW w:w="831" w:type="dxa"/>
            <w:vAlign w:val="center"/>
          </w:tcPr>
          <w:p w14:paraId="523AFF47">
            <w:pPr>
              <w:pStyle w:val="4"/>
            </w:pPr>
            <w:r>
              <w:rPr>
                <w:rFonts w:ascii="仿宋_GB2312" w:hAnsi="仿宋_GB2312" w:eastAsia="仿宋_GB2312" w:cs="仿宋_GB2312"/>
              </w:rPr>
              <w:t>标的金额 （元）</w:t>
            </w:r>
          </w:p>
        </w:tc>
        <w:tc>
          <w:tcPr>
            <w:tcW w:w="831" w:type="dxa"/>
            <w:vAlign w:val="center"/>
          </w:tcPr>
          <w:p w14:paraId="7694F0E3">
            <w:pPr>
              <w:pStyle w:val="4"/>
            </w:pPr>
            <w:r>
              <w:rPr>
                <w:rFonts w:ascii="仿宋_GB2312" w:hAnsi="仿宋_GB2312" w:eastAsia="仿宋_GB2312" w:cs="仿宋_GB2312"/>
              </w:rPr>
              <w:t>计量单位</w:t>
            </w:r>
          </w:p>
        </w:tc>
        <w:tc>
          <w:tcPr>
            <w:tcW w:w="831" w:type="dxa"/>
            <w:vAlign w:val="center"/>
          </w:tcPr>
          <w:p w14:paraId="515674F0">
            <w:pPr>
              <w:pStyle w:val="4"/>
            </w:pPr>
            <w:r>
              <w:rPr>
                <w:rFonts w:ascii="仿宋_GB2312" w:hAnsi="仿宋_GB2312" w:eastAsia="仿宋_GB2312" w:cs="仿宋_GB2312"/>
              </w:rPr>
              <w:t>所属行业</w:t>
            </w:r>
          </w:p>
        </w:tc>
        <w:tc>
          <w:tcPr>
            <w:tcW w:w="831" w:type="dxa"/>
            <w:vAlign w:val="center"/>
          </w:tcPr>
          <w:p w14:paraId="0CB553E0">
            <w:pPr>
              <w:pStyle w:val="4"/>
            </w:pPr>
            <w:r>
              <w:rPr>
                <w:rFonts w:ascii="仿宋_GB2312" w:hAnsi="仿宋_GB2312" w:eastAsia="仿宋_GB2312" w:cs="仿宋_GB2312"/>
              </w:rPr>
              <w:t>是否核心产品</w:t>
            </w:r>
          </w:p>
        </w:tc>
        <w:tc>
          <w:tcPr>
            <w:tcW w:w="831" w:type="dxa"/>
            <w:vAlign w:val="center"/>
          </w:tcPr>
          <w:p w14:paraId="249B02E9">
            <w:pPr>
              <w:pStyle w:val="4"/>
            </w:pPr>
            <w:r>
              <w:rPr>
                <w:rFonts w:ascii="仿宋_GB2312" w:hAnsi="仿宋_GB2312" w:eastAsia="仿宋_GB2312" w:cs="仿宋_GB2312"/>
              </w:rPr>
              <w:t>是否允许进口产品</w:t>
            </w:r>
          </w:p>
        </w:tc>
        <w:tc>
          <w:tcPr>
            <w:tcW w:w="831" w:type="dxa"/>
            <w:vAlign w:val="center"/>
          </w:tcPr>
          <w:p w14:paraId="27974062">
            <w:pPr>
              <w:pStyle w:val="4"/>
            </w:pPr>
            <w:r>
              <w:rPr>
                <w:rFonts w:ascii="仿宋_GB2312" w:hAnsi="仿宋_GB2312" w:eastAsia="仿宋_GB2312" w:cs="仿宋_GB2312"/>
              </w:rPr>
              <w:t>是否属于节能产品</w:t>
            </w:r>
          </w:p>
        </w:tc>
        <w:tc>
          <w:tcPr>
            <w:tcW w:w="831" w:type="dxa"/>
            <w:vAlign w:val="center"/>
          </w:tcPr>
          <w:p w14:paraId="5FBF05B9">
            <w:pPr>
              <w:pStyle w:val="4"/>
            </w:pPr>
            <w:r>
              <w:rPr>
                <w:rFonts w:ascii="仿宋_GB2312" w:hAnsi="仿宋_GB2312" w:eastAsia="仿宋_GB2312" w:cs="仿宋_GB2312"/>
              </w:rPr>
              <w:t>是否属于环境标志产品</w:t>
            </w:r>
          </w:p>
        </w:tc>
      </w:tr>
      <w:tr w14:paraId="5E337C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Align w:val="center"/>
          </w:tcPr>
          <w:p w14:paraId="76ED0B65">
            <w:pPr>
              <w:pStyle w:val="4"/>
            </w:pPr>
            <w:r>
              <w:rPr>
                <w:rFonts w:ascii="仿宋_GB2312" w:hAnsi="仿宋_GB2312" w:eastAsia="仿宋_GB2312" w:cs="仿宋_GB2312"/>
              </w:rPr>
              <w:t>1</w:t>
            </w:r>
          </w:p>
        </w:tc>
        <w:tc>
          <w:tcPr>
            <w:tcW w:w="831" w:type="dxa"/>
            <w:vAlign w:val="center"/>
          </w:tcPr>
          <w:p w14:paraId="2A171FA9">
            <w:pPr>
              <w:pStyle w:val="4"/>
            </w:pPr>
            <w:r>
              <w:rPr>
                <w:rFonts w:ascii="仿宋_GB2312" w:hAnsi="仿宋_GB2312" w:eastAsia="仿宋_GB2312" w:cs="仿宋_GB2312"/>
              </w:rPr>
              <w:t>202</w:t>
            </w:r>
            <w:r>
              <w:rPr>
                <w:rFonts w:hint="eastAsia" w:ascii="仿宋_GB2312" w:hAnsi="仿宋_GB2312" w:eastAsia="仿宋_GB2312" w:cs="仿宋_GB2312"/>
                <w:lang w:val="en-US" w:eastAsia="zh-CN"/>
              </w:rPr>
              <w:t>6</w:t>
            </w:r>
            <w:r>
              <w:rPr>
                <w:rFonts w:ascii="仿宋_GB2312" w:hAnsi="仿宋_GB2312" w:eastAsia="仿宋_GB2312" w:cs="仿宋_GB2312"/>
              </w:rPr>
              <w:t>年度国土变更调查省级工作项目（3包）</w:t>
            </w:r>
          </w:p>
        </w:tc>
        <w:tc>
          <w:tcPr>
            <w:tcW w:w="831" w:type="dxa"/>
            <w:vAlign w:val="center"/>
          </w:tcPr>
          <w:p w14:paraId="4D78BC18">
            <w:pPr>
              <w:pStyle w:val="4"/>
              <w:jc w:val="left"/>
            </w:pPr>
            <w:r>
              <w:rPr>
                <w:rFonts w:ascii="仿宋_GB2312" w:hAnsi="仿宋_GB2312" w:eastAsia="仿宋_GB2312" w:cs="仿宋_GB2312"/>
              </w:rPr>
              <w:t>1.00</w:t>
            </w:r>
          </w:p>
        </w:tc>
        <w:tc>
          <w:tcPr>
            <w:tcW w:w="831" w:type="dxa"/>
            <w:vAlign w:val="center"/>
          </w:tcPr>
          <w:p w14:paraId="723E3EB5">
            <w:pPr>
              <w:pStyle w:val="4"/>
              <w:jc w:val="left"/>
            </w:pPr>
            <w:r>
              <w:rPr>
                <w:rFonts w:hint="eastAsia" w:ascii="仿宋_GB2312" w:hAnsi="仿宋_GB2312" w:eastAsia="仿宋_GB2312" w:cs="仿宋_GB2312"/>
              </w:rPr>
              <w:t>2,460,000</w:t>
            </w:r>
            <w:r>
              <w:rPr>
                <w:rFonts w:ascii="仿宋_GB2312" w:hAnsi="仿宋_GB2312" w:eastAsia="仿宋_GB2312" w:cs="仿宋_GB2312"/>
              </w:rPr>
              <w:t>.00</w:t>
            </w:r>
          </w:p>
        </w:tc>
        <w:tc>
          <w:tcPr>
            <w:tcW w:w="831" w:type="dxa"/>
            <w:vAlign w:val="center"/>
          </w:tcPr>
          <w:p w14:paraId="4B9A4B0D">
            <w:pPr>
              <w:pStyle w:val="4"/>
            </w:pPr>
            <w:r>
              <w:rPr>
                <w:rFonts w:ascii="仿宋_GB2312" w:hAnsi="仿宋_GB2312" w:eastAsia="仿宋_GB2312" w:cs="仿宋_GB2312"/>
              </w:rPr>
              <w:t>项</w:t>
            </w:r>
          </w:p>
        </w:tc>
        <w:tc>
          <w:tcPr>
            <w:tcW w:w="831" w:type="dxa"/>
            <w:vAlign w:val="center"/>
          </w:tcPr>
          <w:p w14:paraId="1B3CDA53">
            <w:pPr>
              <w:pStyle w:val="4"/>
            </w:pPr>
            <w:r>
              <w:rPr>
                <w:rFonts w:ascii="仿宋_GB2312" w:hAnsi="仿宋_GB2312" w:eastAsia="仿宋_GB2312" w:cs="仿宋_GB2312"/>
              </w:rPr>
              <w:t>其他未列明行业</w:t>
            </w:r>
          </w:p>
        </w:tc>
        <w:tc>
          <w:tcPr>
            <w:tcW w:w="831" w:type="dxa"/>
            <w:vAlign w:val="center"/>
          </w:tcPr>
          <w:p w14:paraId="4F89D132">
            <w:pPr>
              <w:pStyle w:val="4"/>
            </w:pPr>
            <w:r>
              <w:rPr>
                <w:rFonts w:ascii="仿宋_GB2312" w:hAnsi="仿宋_GB2312" w:eastAsia="仿宋_GB2312" w:cs="仿宋_GB2312"/>
              </w:rPr>
              <w:t>否</w:t>
            </w:r>
          </w:p>
        </w:tc>
        <w:tc>
          <w:tcPr>
            <w:tcW w:w="831" w:type="dxa"/>
            <w:vAlign w:val="center"/>
          </w:tcPr>
          <w:p w14:paraId="02F10A4C">
            <w:pPr>
              <w:pStyle w:val="4"/>
            </w:pPr>
            <w:r>
              <w:rPr>
                <w:rFonts w:ascii="仿宋_GB2312" w:hAnsi="仿宋_GB2312" w:eastAsia="仿宋_GB2312" w:cs="仿宋_GB2312"/>
              </w:rPr>
              <w:t>否</w:t>
            </w:r>
          </w:p>
        </w:tc>
        <w:tc>
          <w:tcPr>
            <w:tcW w:w="831" w:type="dxa"/>
            <w:vAlign w:val="center"/>
          </w:tcPr>
          <w:p w14:paraId="4312CB54">
            <w:pPr>
              <w:pStyle w:val="4"/>
            </w:pPr>
            <w:r>
              <w:rPr>
                <w:rFonts w:ascii="仿宋_GB2312" w:hAnsi="仿宋_GB2312" w:eastAsia="仿宋_GB2312" w:cs="仿宋_GB2312"/>
              </w:rPr>
              <w:t>否</w:t>
            </w:r>
          </w:p>
        </w:tc>
        <w:tc>
          <w:tcPr>
            <w:tcW w:w="831" w:type="dxa"/>
            <w:vAlign w:val="center"/>
          </w:tcPr>
          <w:p w14:paraId="6A1D135A">
            <w:pPr>
              <w:pStyle w:val="4"/>
            </w:pPr>
            <w:r>
              <w:rPr>
                <w:rFonts w:ascii="仿宋_GB2312" w:hAnsi="仿宋_GB2312" w:eastAsia="仿宋_GB2312" w:cs="仿宋_GB2312"/>
              </w:rPr>
              <w:t>否</w:t>
            </w:r>
          </w:p>
        </w:tc>
      </w:tr>
    </w:tbl>
    <w:p w14:paraId="6D409A4D">
      <w:pPr>
        <w:pStyle w:val="4"/>
      </w:pPr>
      <w:r>
        <w:rPr>
          <w:rFonts w:ascii="仿宋_GB2312" w:hAnsi="仿宋_GB2312" w:eastAsia="仿宋_GB2312" w:cs="仿宋_GB2312"/>
        </w:rPr>
        <w:t>采购包4：</w:t>
      </w:r>
    </w:p>
    <w:p w14:paraId="6A9D99A6">
      <w:pPr>
        <w:pStyle w:val="4"/>
        <w:rPr>
          <w:rFonts w:hint="default" w:eastAsia="仿宋_GB2312"/>
          <w:lang w:val="en-US" w:eastAsia="zh-CN"/>
        </w:rPr>
      </w:pPr>
      <w:r>
        <w:rPr>
          <w:rFonts w:ascii="仿宋_GB2312" w:hAnsi="仿宋_GB2312" w:eastAsia="仿宋_GB2312" w:cs="仿宋_GB2312"/>
        </w:rPr>
        <w:t xml:space="preserve">采购包预算金额（元）: </w:t>
      </w:r>
      <w:r>
        <w:rPr>
          <w:rFonts w:hint="eastAsia" w:ascii="仿宋_GB2312" w:hAnsi="仿宋_GB2312" w:eastAsia="仿宋_GB2312" w:cs="仿宋_GB2312"/>
        </w:rPr>
        <w:t>2,480,000</w:t>
      </w:r>
      <w:r>
        <w:rPr>
          <w:rFonts w:hint="eastAsia" w:ascii="仿宋_GB2312" w:hAnsi="仿宋_GB2312" w:eastAsia="仿宋_GB2312" w:cs="仿宋_GB2312"/>
          <w:lang w:val="en-US" w:eastAsia="zh-CN"/>
        </w:rPr>
        <w:t>.00</w:t>
      </w:r>
    </w:p>
    <w:p w14:paraId="6B2E67B1">
      <w:pPr>
        <w:pStyle w:val="4"/>
        <w:rPr>
          <w:rFonts w:hint="default" w:eastAsia="仿宋_GB2312"/>
          <w:lang w:val="en-US" w:eastAsia="zh-CN"/>
        </w:rPr>
      </w:pPr>
      <w:r>
        <w:rPr>
          <w:rFonts w:ascii="仿宋_GB2312" w:hAnsi="仿宋_GB2312" w:eastAsia="仿宋_GB2312" w:cs="仿宋_GB2312"/>
        </w:rPr>
        <w:t xml:space="preserve">采购包最高限价（元）: </w:t>
      </w:r>
      <w:r>
        <w:rPr>
          <w:rFonts w:hint="eastAsia" w:ascii="仿宋_GB2312" w:hAnsi="仿宋_GB2312" w:eastAsia="仿宋_GB2312" w:cs="仿宋_GB2312"/>
        </w:rPr>
        <w:t>2,480,000</w:t>
      </w:r>
      <w:r>
        <w:rPr>
          <w:rFonts w:hint="eastAsia" w:ascii="仿宋_GB2312" w:hAnsi="仿宋_GB2312" w:eastAsia="仿宋_GB2312" w:cs="仿宋_GB2312"/>
          <w:lang w:val="en-US" w:eastAsia="zh-CN"/>
        </w:rPr>
        <w:t>.00</w:t>
      </w:r>
    </w:p>
    <w:p w14:paraId="700C2959">
      <w:pPr>
        <w:pStyle w:val="4"/>
      </w:pPr>
      <w:r>
        <w:rPr>
          <w:rFonts w:ascii="仿宋_GB2312" w:hAnsi="仿宋_GB2312" w:eastAsia="仿宋_GB2312" w:cs="仿宋_GB2312"/>
        </w:rPr>
        <w:t>供应商报价不允许超过标的金额</w:t>
      </w:r>
    </w:p>
    <w:p w14:paraId="606CDFE4">
      <w:pPr>
        <w:pStyle w:val="4"/>
      </w:pPr>
      <w:r>
        <w:rPr>
          <w:rFonts w:ascii="仿宋_GB2312" w:hAnsi="仿宋_GB2312" w:eastAsia="仿宋_GB2312" w:cs="仿宋_GB2312"/>
        </w:rPr>
        <w:t>（招单价的）供应商报价不允许超过标的单价</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84"/>
        <w:gridCol w:w="806"/>
        <w:gridCol w:w="806"/>
        <w:gridCol w:w="1416"/>
        <w:gridCol w:w="785"/>
        <w:gridCol w:w="785"/>
        <w:gridCol w:w="785"/>
        <w:gridCol w:w="785"/>
        <w:gridCol w:w="785"/>
        <w:gridCol w:w="785"/>
      </w:tblGrid>
      <w:tr w14:paraId="3DC445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Align w:val="center"/>
          </w:tcPr>
          <w:p w14:paraId="5AF3DD56">
            <w:pPr>
              <w:pStyle w:val="4"/>
            </w:pPr>
            <w:r>
              <w:rPr>
                <w:rFonts w:ascii="仿宋_GB2312" w:hAnsi="仿宋_GB2312" w:eastAsia="仿宋_GB2312" w:cs="仿宋_GB2312"/>
              </w:rPr>
              <w:t>序号</w:t>
            </w:r>
          </w:p>
        </w:tc>
        <w:tc>
          <w:tcPr>
            <w:tcW w:w="831" w:type="dxa"/>
            <w:vAlign w:val="center"/>
          </w:tcPr>
          <w:p w14:paraId="4006D6C5">
            <w:pPr>
              <w:pStyle w:val="4"/>
            </w:pPr>
            <w:r>
              <w:rPr>
                <w:rFonts w:ascii="仿宋_GB2312" w:hAnsi="仿宋_GB2312" w:eastAsia="仿宋_GB2312" w:cs="仿宋_GB2312"/>
              </w:rPr>
              <w:t>标的名称</w:t>
            </w:r>
          </w:p>
        </w:tc>
        <w:tc>
          <w:tcPr>
            <w:tcW w:w="831" w:type="dxa"/>
            <w:vAlign w:val="center"/>
          </w:tcPr>
          <w:p w14:paraId="7FF14C32">
            <w:pPr>
              <w:pStyle w:val="4"/>
            </w:pPr>
            <w:r>
              <w:rPr>
                <w:rFonts w:ascii="仿宋_GB2312" w:hAnsi="仿宋_GB2312" w:eastAsia="仿宋_GB2312" w:cs="仿宋_GB2312"/>
              </w:rPr>
              <w:t>数量</w:t>
            </w:r>
          </w:p>
        </w:tc>
        <w:tc>
          <w:tcPr>
            <w:tcW w:w="831" w:type="dxa"/>
            <w:vAlign w:val="center"/>
          </w:tcPr>
          <w:p w14:paraId="05573AB7">
            <w:pPr>
              <w:pStyle w:val="4"/>
            </w:pPr>
            <w:r>
              <w:rPr>
                <w:rFonts w:ascii="仿宋_GB2312" w:hAnsi="仿宋_GB2312" w:eastAsia="仿宋_GB2312" w:cs="仿宋_GB2312"/>
              </w:rPr>
              <w:t>标的金额 （元）</w:t>
            </w:r>
          </w:p>
        </w:tc>
        <w:tc>
          <w:tcPr>
            <w:tcW w:w="831" w:type="dxa"/>
            <w:vAlign w:val="center"/>
          </w:tcPr>
          <w:p w14:paraId="03F80033">
            <w:pPr>
              <w:pStyle w:val="4"/>
            </w:pPr>
            <w:r>
              <w:rPr>
                <w:rFonts w:ascii="仿宋_GB2312" w:hAnsi="仿宋_GB2312" w:eastAsia="仿宋_GB2312" w:cs="仿宋_GB2312"/>
              </w:rPr>
              <w:t>计量单位</w:t>
            </w:r>
          </w:p>
        </w:tc>
        <w:tc>
          <w:tcPr>
            <w:tcW w:w="831" w:type="dxa"/>
            <w:vAlign w:val="center"/>
          </w:tcPr>
          <w:p w14:paraId="48FF4234">
            <w:pPr>
              <w:pStyle w:val="4"/>
            </w:pPr>
            <w:r>
              <w:rPr>
                <w:rFonts w:ascii="仿宋_GB2312" w:hAnsi="仿宋_GB2312" w:eastAsia="仿宋_GB2312" w:cs="仿宋_GB2312"/>
              </w:rPr>
              <w:t>所属行业</w:t>
            </w:r>
          </w:p>
        </w:tc>
        <w:tc>
          <w:tcPr>
            <w:tcW w:w="831" w:type="dxa"/>
            <w:vAlign w:val="center"/>
          </w:tcPr>
          <w:p w14:paraId="7A658B17">
            <w:pPr>
              <w:pStyle w:val="4"/>
            </w:pPr>
            <w:r>
              <w:rPr>
                <w:rFonts w:ascii="仿宋_GB2312" w:hAnsi="仿宋_GB2312" w:eastAsia="仿宋_GB2312" w:cs="仿宋_GB2312"/>
              </w:rPr>
              <w:t>是否核心产品</w:t>
            </w:r>
          </w:p>
        </w:tc>
        <w:tc>
          <w:tcPr>
            <w:tcW w:w="831" w:type="dxa"/>
            <w:vAlign w:val="center"/>
          </w:tcPr>
          <w:p w14:paraId="47680E2E">
            <w:pPr>
              <w:pStyle w:val="4"/>
            </w:pPr>
            <w:r>
              <w:rPr>
                <w:rFonts w:ascii="仿宋_GB2312" w:hAnsi="仿宋_GB2312" w:eastAsia="仿宋_GB2312" w:cs="仿宋_GB2312"/>
              </w:rPr>
              <w:t>是否允许进口产品</w:t>
            </w:r>
          </w:p>
        </w:tc>
        <w:tc>
          <w:tcPr>
            <w:tcW w:w="831" w:type="dxa"/>
            <w:vAlign w:val="center"/>
          </w:tcPr>
          <w:p w14:paraId="5703357F">
            <w:pPr>
              <w:pStyle w:val="4"/>
            </w:pPr>
            <w:r>
              <w:rPr>
                <w:rFonts w:ascii="仿宋_GB2312" w:hAnsi="仿宋_GB2312" w:eastAsia="仿宋_GB2312" w:cs="仿宋_GB2312"/>
              </w:rPr>
              <w:t>是否属于节能产品</w:t>
            </w:r>
          </w:p>
        </w:tc>
        <w:tc>
          <w:tcPr>
            <w:tcW w:w="831" w:type="dxa"/>
            <w:vAlign w:val="center"/>
          </w:tcPr>
          <w:p w14:paraId="7BB9D277">
            <w:pPr>
              <w:pStyle w:val="4"/>
            </w:pPr>
            <w:r>
              <w:rPr>
                <w:rFonts w:ascii="仿宋_GB2312" w:hAnsi="仿宋_GB2312" w:eastAsia="仿宋_GB2312" w:cs="仿宋_GB2312"/>
              </w:rPr>
              <w:t>是否属于环境标志产品</w:t>
            </w:r>
          </w:p>
        </w:tc>
      </w:tr>
      <w:tr w14:paraId="19DCE2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Align w:val="center"/>
          </w:tcPr>
          <w:p w14:paraId="36E4C510">
            <w:pPr>
              <w:pStyle w:val="4"/>
            </w:pPr>
            <w:r>
              <w:rPr>
                <w:rFonts w:ascii="仿宋_GB2312" w:hAnsi="仿宋_GB2312" w:eastAsia="仿宋_GB2312" w:cs="仿宋_GB2312"/>
              </w:rPr>
              <w:t>1</w:t>
            </w:r>
          </w:p>
        </w:tc>
        <w:tc>
          <w:tcPr>
            <w:tcW w:w="831" w:type="dxa"/>
            <w:vAlign w:val="center"/>
          </w:tcPr>
          <w:p w14:paraId="49A72A81">
            <w:pPr>
              <w:pStyle w:val="4"/>
            </w:pPr>
            <w:r>
              <w:rPr>
                <w:rFonts w:ascii="仿宋_GB2312" w:hAnsi="仿宋_GB2312" w:eastAsia="仿宋_GB2312" w:cs="仿宋_GB2312"/>
              </w:rPr>
              <w:t>202</w:t>
            </w:r>
            <w:r>
              <w:rPr>
                <w:rFonts w:hint="eastAsia" w:ascii="仿宋_GB2312" w:hAnsi="仿宋_GB2312" w:eastAsia="仿宋_GB2312" w:cs="仿宋_GB2312"/>
                <w:lang w:val="en-US" w:eastAsia="zh-CN"/>
              </w:rPr>
              <w:t>6</w:t>
            </w:r>
            <w:r>
              <w:rPr>
                <w:rFonts w:ascii="仿宋_GB2312" w:hAnsi="仿宋_GB2312" w:eastAsia="仿宋_GB2312" w:cs="仿宋_GB2312"/>
              </w:rPr>
              <w:t>年度国土变更调查省级工作项目（4包）</w:t>
            </w:r>
          </w:p>
        </w:tc>
        <w:tc>
          <w:tcPr>
            <w:tcW w:w="831" w:type="dxa"/>
            <w:vAlign w:val="center"/>
          </w:tcPr>
          <w:p w14:paraId="243A10C3">
            <w:pPr>
              <w:pStyle w:val="4"/>
              <w:jc w:val="left"/>
            </w:pPr>
            <w:r>
              <w:rPr>
                <w:rFonts w:ascii="仿宋_GB2312" w:hAnsi="仿宋_GB2312" w:eastAsia="仿宋_GB2312" w:cs="仿宋_GB2312"/>
              </w:rPr>
              <w:t>1.00</w:t>
            </w:r>
          </w:p>
        </w:tc>
        <w:tc>
          <w:tcPr>
            <w:tcW w:w="831" w:type="dxa"/>
            <w:vAlign w:val="center"/>
          </w:tcPr>
          <w:p w14:paraId="173FBE8A">
            <w:pPr>
              <w:pStyle w:val="4"/>
            </w:pPr>
            <w:r>
              <w:rPr>
                <w:rFonts w:hint="eastAsia" w:ascii="仿宋_GB2312" w:hAnsi="仿宋_GB2312" w:eastAsia="仿宋_GB2312" w:cs="仿宋_GB2312"/>
              </w:rPr>
              <w:t>2,480,000</w:t>
            </w:r>
            <w:r>
              <w:rPr>
                <w:rFonts w:ascii="仿宋_GB2312" w:hAnsi="仿宋_GB2312" w:eastAsia="仿宋_GB2312" w:cs="仿宋_GB2312"/>
              </w:rPr>
              <w:t>.00</w:t>
            </w:r>
          </w:p>
        </w:tc>
        <w:tc>
          <w:tcPr>
            <w:tcW w:w="831" w:type="dxa"/>
            <w:vAlign w:val="center"/>
          </w:tcPr>
          <w:p w14:paraId="362D0A6D">
            <w:pPr>
              <w:pStyle w:val="4"/>
            </w:pPr>
            <w:r>
              <w:rPr>
                <w:rFonts w:ascii="仿宋_GB2312" w:hAnsi="仿宋_GB2312" w:eastAsia="仿宋_GB2312" w:cs="仿宋_GB2312"/>
              </w:rPr>
              <w:t>项</w:t>
            </w:r>
          </w:p>
        </w:tc>
        <w:tc>
          <w:tcPr>
            <w:tcW w:w="831" w:type="dxa"/>
            <w:vAlign w:val="center"/>
          </w:tcPr>
          <w:p w14:paraId="4CA9DE26">
            <w:pPr>
              <w:pStyle w:val="4"/>
            </w:pPr>
            <w:r>
              <w:rPr>
                <w:rFonts w:ascii="仿宋_GB2312" w:hAnsi="仿宋_GB2312" w:eastAsia="仿宋_GB2312" w:cs="仿宋_GB2312"/>
              </w:rPr>
              <w:t>其他未列明行业</w:t>
            </w:r>
          </w:p>
        </w:tc>
        <w:tc>
          <w:tcPr>
            <w:tcW w:w="831" w:type="dxa"/>
            <w:vAlign w:val="center"/>
          </w:tcPr>
          <w:p w14:paraId="286861CF">
            <w:pPr>
              <w:pStyle w:val="4"/>
            </w:pPr>
            <w:r>
              <w:rPr>
                <w:rFonts w:ascii="仿宋_GB2312" w:hAnsi="仿宋_GB2312" w:eastAsia="仿宋_GB2312" w:cs="仿宋_GB2312"/>
              </w:rPr>
              <w:t>否</w:t>
            </w:r>
          </w:p>
        </w:tc>
        <w:tc>
          <w:tcPr>
            <w:tcW w:w="831" w:type="dxa"/>
            <w:vAlign w:val="center"/>
          </w:tcPr>
          <w:p w14:paraId="6FCDE660">
            <w:pPr>
              <w:pStyle w:val="4"/>
            </w:pPr>
            <w:r>
              <w:rPr>
                <w:rFonts w:ascii="仿宋_GB2312" w:hAnsi="仿宋_GB2312" w:eastAsia="仿宋_GB2312" w:cs="仿宋_GB2312"/>
              </w:rPr>
              <w:t>否</w:t>
            </w:r>
          </w:p>
        </w:tc>
        <w:tc>
          <w:tcPr>
            <w:tcW w:w="831" w:type="dxa"/>
            <w:vAlign w:val="center"/>
          </w:tcPr>
          <w:p w14:paraId="2FC7FDB7">
            <w:pPr>
              <w:pStyle w:val="4"/>
            </w:pPr>
            <w:r>
              <w:rPr>
                <w:rFonts w:ascii="仿宋_GB2312" w:hAnsi="仿宋_GB2312" w:eastAsia="仿宋_GB2312" w:cs="仿宋_GB2312"/>
              </w:rPr>
              <w:t>否</w:t>
            </w:r>
          </w:p>
        </w:tc>
        <w:tc>
          <w:tcPr>
            <w:tcW w:w="831" w:type="dxa"/>
            <w:vAlign w:val="center"/>
          </w:tcPr>
          <w:p w14:paraId="2394B096">
            <w:pPr>
              <w:pStyle w:val="4"/>
            </w:pPr>
            <w:r>
              <w:rPr>
                <w:rFonts w:ascii="仿宋_GB2312" w:hAnsi="仿宋_GB2312" w:eastAsia="仿宋_GB2312" w:cs="仿宋_GB2312"/>
              </w:rPr>
              <w:t>否</w:t>
            </w:r>
          </w:p>
        </w:tc>
      </w:tr>
    </w:tbl>
    <w:p w14:paraId="59994EB2">
      <w:pPr>
        <w:pStyle w:val="4"/>
        <w:outlineLvl w:val="3"/>
      </w:pPr>
      <w:r>
        <w:rPr>
          <w:rFonts w:ascii="仿宋_GB2312" w:hAnsi="仿宋_GB2312" w:eastAsia="仿宋_GB2312" w:cs="仿宋_GB2312"/>
          <w:b/>
          <w:sz w:val="24"/>
        </w:rPr>
        <w:t>3.2.2服务要求</w:t>
      </w:r>
    </w:p>
    <w:p w14:paraId="6190D542">
      <w:pPr>
        <w:pStyle w:val="4"/>
        <w:rPr>
          <w:rFonts w:ascii="仿宋_GB2312" w:hAnsi="仿宋_GB2312" w:eastAsia="仿宋_GB2312" w:cs="仿宋_GB2312"/>
        </w:rPr>
      </w:pPr>
      <w:r>
        <w:rPr>
          <w:rFonts w:ascii="仿宋_GB2312" w:hAnsi="仿宋_GB2312" w:eastAsia="仿宋_GB2312" w:cs="仿宋_GB2312"/>
        </w:rPr>
        <w:t>采购包1：</w:t>
      </w:r>
    </w:p>
    <w:p w14:paraId="7B99F7DE">
      <w:pPr>
        <w:pStyle w:val="4"/>
      </w:pPr>
      <w:r>
        <w:rPr>
          <w:rFonts w:ascii="仿宋_GB2312" w:hAnsi="仿宋_GB2312" w:eastAsia="仿宋_GB2312" w:cs="仿宋_GB2312"/>
        </w:rPr>
        <w:t>标的名称：202</w:t>
      </w:r>
      <w:r>
        <w:rPr>
          <w:rFonts w:hint="eastAsia" w:ascii="仿宋_GB2312" w:hAnsi="仿宋_GB2312" w:eastAsia="仿宋_GB2312" w:cs="仿宋_GB2312"/>
          <w:lang w:val="en-US" w:eastAsia="zh-CN"/>
        </w:rPr>
        <w:t>6</w:t>
      </w:r>
      <w:r>
        <w:rPr>
          <w:rFonts w:ascii="仿宋_GB2312" w:hAnsi="仿宋_GB2312" w:eastAsia="仿宋_GB2312" w:cs="仿宋_GB2312"/>
        </w:rPr>
        <w:t>年度国土变更调查省级工作项目（1包）</w:t>
      </w:r>
    </w:p>
    <w:tbl>
      <w:tblPr>
        <w:tblStyle w:val="2"/>
        <w:tblpPr w:leftFromText="180" w:rightFromText="180" w:vertAnchor="text" w:horzAnchor="page" w:tblpX="1784" w:tblpY="309"/>
        <w:tblOverlap w:val="never"/>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7A94DB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vAlign w:val="center"/>
          </w:tcPr>
          <w:p w14:paraId="330528B4">
            <w:pPr>
              <w:pStyle w:val="4"/>
              <w:jc w:val="left"/>
            </w:pPr>
            <w:r>
              <w:rPr>
                <w:rFonts w:ascii="仿宋_GB2312" w:hAnsi="仿宋_GB2312" w:eastAsia="仿宋_GB2312" w:cs="仿宋_GB2312"/>
              </w:rPr>
              <w:t xml:space="preserve"> 序号</w:t>
            </w:r>
          </w:p>
        </w:tc>
        <w:tc>
          <w:tcPr>
            <w:tcW w:w="2769" w:type="dxa"/>
            <w:vAlign w:val="center"/>
          </w:tcPr>
          <w:p w14:paraId="1DB05107">
            <w:pPr>
              <w:pStyle w:val="4"/>
              <w:jc w:val="left"/>
            </w:pPr>
            <w:r>
              <w:rPr>
                <w:rFonts w:ascii="仿宋_GB2312" w:hAnsi="仿宋_GB2312" w:eastAsia="仿宋_GB2312" w:cs="仿宋_GB2312"/>
              </w:rPr>
              <w:t xml:space="preserve"> 参数性质</w:t>
            </w:r>
          </w:p>
        </w:tc>
        <w:tc>
          <w:tcPr>
            <w:tcW w:w="2769" w:type="dxa"/>
            <w:vAlign w:val="center"/>
          </w:tcPr>
          <w:p w14:paraId="60B659FE">
            <w:pPr>
              <w:pStyle w:val="4"/>
              <w:jc w:val="left"/>
            </w:pPr>
            <w:r>
              <w:rPr>
                <w:rFonts w:ascii="仿宋_GB2312" w:hAnsi="仿宋_GB2312" w:eastAsia="仿宋_GB2312" w:cs="仿宋_GB2312"/>
              </w:rPr>
              <w:t xml:space="preserve"> 技术参数与性能指标</w:t>
            </w:r>
          </w:p>
        </w:tc>
      </w:tr>
      <w:tr w14:paraId="6AA0F0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vAlign w:val="center"/>
          </w:tcPr>
          <w:p w14:paraId="646DF997">
            <w:pPr>
              <w:pStyle w:val="4"/>
              <w:jc w:val="left"/>
            </w:pPr>
            <w:r>
              <w:rPr>
                <w:rFonts w:ascii="仿宋_GB2312" w:hAnsi="仿宋_GB2312" w:eastAsia="仿宋_GB2312" w:cs="仿宋_GB2312"/>
              </w:rPr>
              <w:t>1</w:t>
            </w:r>
          </w:p>
        </w:tc>
        <w:tc>
          <w:tcPr>
            <w:tcW w:w="2769" w:type="dxa"/>
            <w:vAlign w:val="center"/>
          </w:tcPr>
          <w:p w14:paraId="7E6D531C">
            <w:pPr>
              <w:jc w:val="left"/>
            </w:pPr>
          </w:p>
        </w:tc>
        <w:tc>
          <w:tcPr>
            <w:tcW w:w="2769" w:type="dxa"/>
            <w:vAlign w:val="center"/>
          </w:tcPr>
          <w:p w14:paraId="1FC31A53">
            <w:pPr>
              <w:pStyle w:val="4"/>
              <w:jc w:val="both"/>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1.项目背景</w:t>
            </w:r>
          </w:p>
          <w:p w14:paraId="215DE8A0">
            <w:pPr>
              <w:pStyle w:val="4"/>
              <w:jc w:val="both"/>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为夯实全省自然资源管理和国土空间规划“一张图”数据基础，持续更新自然资源调查监测现状数据，2026年度国土变更调查省级工作项目是以2025年度国土变更调查成果为基础，结合国家、省级组织开展的全覆盖遥感监测成果、省级组织开展的日常监测成果、二季度监测成果以及各类自然资源监测监管信息，通过县级实地调查，市级、省级、国家级逐级核查，掌握2026年度全省国土利用变化情况，更新省、市、县各级国土调查数据库，保持国土调查成果现势性，不断夯实</w:t>
            </w:r>
            <w:r>
              <w:rPr>
                <w:rFonts w:hint="eastAsia" w:ascii="方正仿宋_GB2312" w:hAnsi="方正仿宋_GB2312" w:eastAsia="方正仿宋_GB2312" w:cs="方正仿宋_GB2312"/>
                <w:lang w:val="en-US" w:eastAsia="zh-CN"/>
              </w:rPr>
              <w:t>全省自然资源管理</w:t>
            </w:r>
            <w:r>
              <w:rPr>
                <w:rFonts w:hint="eastAsia" w:ascii="方正仿宋_GB2312" w:hAnsi="方正仿宋_GB2312" w:eastAsia="方正仿宋_GB2312" w:cs="方正仿宋_GB2312"/>
              </w:rPr>
              <w:t>工作基础，加快推进国家治理体系和治理能力现代化。</w:t>
            </w:r>
          </w:p>
          <w:p w14:paraId="49908F6F">
            <w:pPr>
              <w:pStyle w:val="4"/>
              <w:jc w:val="both"/>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2026年度国土变更调查省级工作是全省2026年度国土变更调查工作的关键环节，通过编制方案、开展技术培训、调研督导等手段，规范县级调查以及市级、省级核查工作；对市级核查确认的县级国土变更调查成果进行逐图斑内业核查以及外业抽样实地核查，对于确保年度国土变更调查成果质量，按期保质完成2026年度国土变更调查工作具有重要意义。</w:t>
            </w:r>
          </w:p>
          <w:p w14:paraId="3CB1AF9C">
            <w:pPr>
              <w:pStyle w:val="4"/>
              <w:jc w:val="both"/>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2.主要任务</w:t>
            </w:r>
          </w:p>
          <w:p w14:paraId="4AB13C8B">
            <w:pPr>
              <w:pStyle w:val="4"/>
              <w:jc w:val="both"/>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（1）编制方案。编制项目实施方案以及省级核查方案，规范县级调查以及省级、市级核查工作。</w:t>
            </w:r>
          </w:p>
          <w:p w14:paraId="0DA970B7">
            <w:pPr>
              <w:pStyle w:val="4"/>
              <w:jc w:val="both"/>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（2）技术培训。分片区对市、县调查人员进行技术培训，至少举办3期培训班，每期不少于150人，确保相关人员熟练掌握2026年度一体化调查监测基本工作要求，为确保调查成果质量提供基础支撑。</w:t>
            </w:r>
          </w:p>
          <w:p w14:paraId="3F312CEA">
            <w:pPr>
              <w:pStyle w:val="4"/>
              <w:jc w:val="both"/>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3）核查环境。在项目执行期间，为分包2、分包3、分包4、提供内业核查环境，要求距采购人直线距离不大于10千米、交通便捷。核查环境包括服务器不少于5台，存储容量不小于100TB，配置光纤交换机（或万兆交换机）、可用端口数不少于120个的局域网络环境，不少于120台台式机的工作席位（台式机由包2、包3、包4、自带），不少于20人参加会议的专用会议室，不少于4人供采购人临时使用的办公室。核查环境用水、用电以及安全保密等均应符合相关工作要求。</w:t>
            </w:r>
          </w:p>
          <w:p w14:paraId="2778330A">
            <w:pPr>
              <w:pStyle w:val="4"/>
              <w:jc w:val="both"/>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（4）巡查指导。在项目执行期间，至少开展2轮市域全覆盖巡查指导，每轮巡查指导县区数不少于本市域县区总数的30%。巡查指导可采用座谈交流、实地调研等方式灵活开展。</w:t>
            </w:r>
          </w:p>
          <w:p w14:paraId="4D825A83">
            <w:pPr>
              <w:pStyle w:val="4"/>
              <w:jc w:val="both"/>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（5）工作监理。对包2-包4核查工作进行全程内业监理，对省级内业核查发现的疑似错误图斑逐图斑进行监理，其余图斑按比例进行抽取，总监理图斑数应不少于全部核查图斑数的15%。</w:t>
            </w:r>
          </w:p>
          <w:p w14:paraId="632C2E2B">
            <w:pPr>
              <w:pStyle w:val="4"/>
              <w:jc w:val="both"/>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（6）质量评估。结合国家质量评估以及省级核查结果，对市、县各级调查成果质量进行评估，形成相应的评估报告。</w:t>
            </w:r>
          </w:p>
          <w:p w14:paraId="7FCA0F0F">
            <w:pPr>
              <w:pStyle w:val="4"/>
              <w:jc w:val="both"/>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（7）汇总分析。至少开展2轮统计汇总分析工作，以省级报部成果为基础开展，每次统计汇总分析均应形成分析报告。如遇政策调整或采购人工作需要，应随时进行统计汇总分析。</w:t>
            </w:r>
          </w:p>
          <w:p w14:paraId="29060EB2">
            <w:pPr>
              <w:pStyle w:val="4"/>
              <w:jc w:val="both"/>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（8）全量库建设。至少开展2次全省全量库建设，以阶段性和年底报部数据为基础开展。</w:t>
            </w:r>
          </w:p>
          <w:p w14:paraId="6F3D0334">
            <w:pPr>
              <w:pStyle w:val="4"/>
              <w:jc w:val="both"/>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3.基本要求</w:t>
            </w:r>
          </w:p>
          <w:p w14:paraId="576C4892">
            <w:pPr>
              <w:pStyle w:val="4"/>
              <w:jc w:val="both"/>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（1）严格按照相关保密规定开展工作，不得有泄密、人为损坏采购人设备及工作成果、不遵守工作纪律等不法行为，由此造成的一切后果及法律责任由中标供应商承担。</w:t>
            </w:r>
          </w:p>
          <w:p w14:paraId="007D6762">
            <w:pPr>
              <w:pStyle w:val="4"/>
              <w:jc w:val="both"/>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（2）中标供应商选派本项目的项目经理不得随意更换，如需更换人员，须经采购人同意。</w:t>
            </w:r>
          </w:p>
          <w:p w14:paraId="6B736CF9">
            <w:pPr>
              <w:pStyle w:val="4"/>
              <w:jc w:val="both"/>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（3）中标供应商应按照国家相关法律规定，全权负责本单位参与项目人员的工资、福利、食宿、交通、人身安全、心理健康等事项，由于上述原因造成的相关问题由中标供应商负责。</w:t>
            </w:r>
          </w:p>
          <w:p w14:paraId="0772ACF7">
            <w:pPr>
              <w:pStyle w:val="4"/>
              <w:jc w:val="both"/>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（4）中标供应商应具备开展工作必须的交通工具、计算机等仪器设备，需要使用涉密涉敏数据开展相关工作的还需确保相关仪器设备及使用环境符合保密要求。</w:t>
            </w:r>
          </w:p>
          <w:p w14:paraId="0F3C9F11">
            <w:pPr>
              <w:pStyle w:val="4"/>
              <w:jc w:val="both"/>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4.成果质量</w:t>
            </w:r>
          </w:p>
          <w:p w14:paraId="5AFE8A0C">
            <w:pPr>
              <w:pStyle w:val="4"/>
              <w:jc w:val="both"/>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报送国家成果经国家级核查图斑差错率不大于2%。</w:t>
            </w:r>
          </w:p>
          <w:p w14:paraId="6E839156">
            <w:pPr>
              <w:pStyle w:val="4"/>
              <w:jc w:val="both"/>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5、进度安排</w:t>
            </w:r>
          </w:p>
          <w:p w14:paraId="4552C773">
            <w:pPr>
              <w:pStyle w:val="4"/>
              <w:jc w:val="both"/>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合同签订后10个工作日内，完成项目实施方案设计评审。</w:t>
            </w:r>
          </w:p>
          <w:p w14:paraId="244EB7EE">
            <w:pPr>
              <w:pStyle w:val="4"/>
              <w:jc w:val="both"/>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2026年9月20日前，编制项目实施方案，开展技术培训工作。</w:t>
            </w:r>
          </w:p>
          <w:p w14:paraId="5A1F844A">
            <w:pPr>
              <w:pStyle w:val="4"/>
              <w:jc w:val="both"/>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2026年10月31日前，组织完成阶段性成果核查工作。</w:t>
            </w:r>
          </w:p>
          <w:p w14:paraId="2952B079">
            <w:pPr>
              <w:pStyle w:val="4"/>
              <w:jc w:val="both"/>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2026年12月31日前，完成全省2026年度调查监测成果（汇总）核查工作。</w:t>
            </w:r>
          </w:p>
          <w:p w14:paraId="1637A568">
            <w:pPr>
              <w:pStyle w:val="4"/>
              <w:jc w:val="both"/>
            </w:pPr>
            <w:r>
              <w:rPr>
                <w:rFonts w:hint="eastAsia" w:ascii="方正仿宋_GB2312" w:hAnsi="方正仿宋_GB2312" w:eastAsia="方正仿宋_GB2312" w:cs="方正仿宋_GB2312"/>
              </w:rPr>
              <w:t>2027年9月20日前，完成项目验收。</w:t>
            </w:r>
          </w:p>
        </w:tc>
      </w:tr>
    </w:tbl>
    <w:p w14:paraId="2C951E04">
      <w:pPr>
        <w:pStyle w:val="4"/>
      </w:pPr>
      <w:r>
        <w:rPr>
          <w:rFonts w:ascii="仿宋_GB2312" w:hAnsi="仿宋_GB2312" w:eastAsia="仿宋_GB2312" w:cs="仿宋_GB2312"/>
        </w:rPr>
        <w:t>采购包2：</w:t>
      </w:r>
    </w:p>
    <w:p w14:paraId="3F951228">
      <w:pPr>
        <w:pStyle w:val="4"/>
      </w:pPr>
      <w:r>
        <w:rPr>
          <w:rFonts w:ascii="仿宋_GB2312" w:hAnsi="仿宋_GB2312" w:eastAsia="仿宋_GB2312" w:cs="仿宋_GB2312"/>
        </w:rPr>
        <w:t>标的名称：202</w:t>
      </w:r>
      <w:r>
        <w:rPr>
          <w:rFonts w:hint="eastAsia" w:ascii="仿宋_GB2312" w:hAnsi="仿宋_GB2312" w:eastAsia="仿宋_GB2312" w:cs="仿宋_GB2312"/>
          <w:lang w:val="en-US" w:eastAsia="zh-CN"/>
        </w:rPr>
        <w:t>6</w:t>
      </w:r>
      <w:r>
        <w:rPr>
          <w:rFonts w:ascii="仿宋_GB2312" w:hAnsi="仿宋_GB2312" w:eastAsia="仿宋_GB2312" w:cs="仿宋_GB2312"/>
        </w:rPr>
        <w:t>年度国土变更调查省级工作项目（2包）</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57C4BC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2769" w:type="dxa"/>
            <w:vAlign w:val="center"/>
          </w:tcPr>
          <w:p w14:paraId="23F916C5">
            <w:pPr>
              <w:pStyle w:val="4"/>
            </w:pPr>
            <w:r>
              <w:rPr>
                <w:rFonts w:ascii="仿宋_GB2312" w:hAnsi="仿宋_GB2312" w:eastAsia="仿宋_GB2312" w:cs="仿宋_GB2312"/>
              </w:rPr>
              <w:t xml:space="preserve"> 序号</w:t>
            </w:r>
          </w:p>
        </w:tc>
        <w:tc>
          <w:tcPr>
            <w:tcW w:w="2769" w:type="dxa"/>
            <w:vAlign w:val="center"/>
          </w:tcPr>
          <w:p w14:paraId="138760A6">
            <w:pPr>
              <w:pStyle w:val="4"/>
            </w:pPr>
            <w:r>
              <w:rPr>
                <w:rFonts w:ascii="仿宋_GB2312" w:hAnsi="仿宋_GB2312" w:eastAsia="仿宋_GB2312" w:cs="仿宋_GB2312"/>
              </w:rPr>
              <w:t xml:space="preserve"> 参数性质</w:t>
            </w:r>
          </w:p>
        </w:tc>
        <w:tc>
          <w:tcPr>
            <w:tcW w:w="2769" w:type="dxa"/>
            <w:vAlign w:val="center"/>
          </w:tcPr>
          <w:p w14:paraId="4861866F">
            <w:pPr>
              <w:pStyle w:val="4"/>
            </w:pPr>
            <w:r>
              <w:rPr>
                <w:rFonts w:ascii="仿宋_GB2312" w:hAnsi="仿宋_GB2312" w:eastAsia="仿宋_GB2312" w:cs="仿宋_GB2312"/>
              </w:rPr>
              <w:t xml:space="preserve"> 技术参数与性能指标</w:t>
            </w:r>
          </w:p>
        </w:tc>
      </w:tr>
      <w:tr w14:paraId="6C04E3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vAlign w:val="center"/>
          </w:tcPr>
          <w:p w14:paraId="349FEBB1">
            <w:pPr>
              <w:pStyle w:val="4"/>
            </w:pPr>
            <w:r>
              <w:rPr>
                <w:rFonts w:ascii="仿宋_GB2312" w:hAnsi="仿宋_GB2312" w:eastAsia="仿宋_GB2312" w:cs="仿宋_GB2312"/>
              </w:rPr>
              <w:t>1</w:t>
            </w:r>
          </w:p>
        </w:tc>
        <w:tc>
          <w:tcPr>
            <w:tcW w:w="2769" w:type="dxa"/>
            <w:vAlign w:val="center"/>
          </w:tcPr>
          <w:p w14:paraId="4E2FE02C">
            <w:pPr>
              <w:jc w:val="left"/>
            </w:pPr>
          </w:p>
        </w:tc>
        <w:tc>
          <w:tcPr>
            <w:tcW w:w="2769" w:type="dxa"/>
            <w:vAlign w:val="center"/>
          </w:tcPr>
          <w:p w14:paraId="5B23CB1A">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1.项目背景</w:t>
            </w:r>
          </w:p>
          <w:p w14:paraId="633020CF">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为夯实全省自然资源管理和国土空间规划“一张图”数据基础，持续更新自然资源调查监测现状数据，2026年度国土变更调查省级工作项目是以2025年度国土变更调查成果为基础，结合国家、省级组织开展的全覆盖遥感监测成果、省级组织开展的日常监测成果、二季度监测成果以及各类自然资源监测监管信息，通过县级实地调查，市级、省级、国家级逐级核查，掌握2026年度全省国土利用变化情况，更新省、市、县各级国土调查数据库</w:t>
            </w:r>
            <w:r>
              <w:rPr>
                <w:rFonts w:hint="eastAsia" w:ascii="方正仿宋_GB2312" w:hAnsi="方正仿宋_GB2312" w:eastAsia="方正仿宋_GB2312" w:cs="方正仿宋_GB2312"/>
                <w:lang w:val="en-US" w:eastAsia="zh-CN"/>
              </w:rPr>
              <w:t>，保持国土调查成果现势性，不断夯实全省自然资源管理工作基础，加快推进国家治理体系和治理能力</w:t>
            </w:r>
            <w:r>
              <w:rPr>
                <w:rFonts w:hint="eastAsia" w:ascii="方正仿宋_GB2312" w:hAnsi="方正仿宋_GB2312" w:eastAsia="方正仿宋_GB2312" w:cs="方正仿宋_GB2312"/>
              </w:rPr>
              <w:t>现代化。</w:t>
            </w:r>
          </w:p>
          <w:p w14:paraId="60664B3F">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2026年度国土变更调查省级工作是全省2026年度国土变更调查工作的关键环节，通过编制方案、开展技术培训、调研督导等手段，规范县级调查以及市级、省级核查工作；对市级核查确认的县级年度国土变更调查成果进行逐图斑内业核查以及外业抽样实地核查，对于确保年度国土变更调查成果质量，按期保质完成2026年度国土变更调查工作具有重要意义。</w:t>
            </w:r>
          </w:p>
          <w:p w14:paraId="795DC779">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2.主要任务</w:t>
            </w:r>
          </w:p>
          <w:p w14:paraId="685D7B62">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在项目执行期间，对西安市、铜川市、咸阳市、渭南市以及杨凌示范区等地报送省级的县级国土变更调查成果进行逐图斑内业核查、复核、外业抽查以及数据库质量检查。具体包括：</w:t>
            </w:r>
          </w:p>
          <w:p w14:paraId="6B67E8ED">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1）地类图斑核查。以部、省关于2026年度一体化调查监测工作要求为依据，以县级调查单元为单位，综合使用省级掌握的各类自然资源监测监管信息、用地管理信息以及县级调查举证成果，逐图斑核实各县级调查数据的真实性，逐图斑核实部、省下发但县级未予更新的疑似变化图斑的举证信息，检查图斑的地类、边界、属性标注等信息与实地现状的一致性和准确性。对核查发现的疑似错误图斑，反馈市、县整改。</w:t>
            </w:r>
          </w:p>
          <w:p w14:paraId="2B447192">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2）地类图斑复核。对市级上报的地类整改图斑进行逐图斑复核，对复核发现的疑似错误图斑，反馈市、县再次整改。重复前述工作，直至市级报送的县级调查成果符合报部要求。对市、县提出异议的申诉图斑以及经两次整改仍存在疑似错误的图斑进行重点标注，由相关部门组织技术对接或外业实地核实。</w:t>
            </w:r>
          </w:p>
          <w:p w14:paraId="652E8818">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3）外业实地核查。采用“互联网+”、云计算、卫星导航定位等技术，通过外业核查人员现场定位，数据、照片（视频）实时传输和动态调度，对采购人抽取的图斑进行逐图斑外业实地核查，检查图斑的地类、边界、属性标注等信息与实地现状的一致性和准确性。</w:t>
            </w:r>
          </w:p>
          <w:p w14:paraId="34EEE03B">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4）数据库质检。使用国家统一提供的数据库质量检查软件，对拟报部的县级调查成果进行数据库质量检查，存在质量错误的反馈市县整改，对整改成果再次进行数据库质量检查，重复前述操作，直至数据库质量合格后按要求整理相关成果并组织报部。</w:t>
            </w:r>
          </w:p>
          <w:p w14:paraId="63B04FE4">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（5）配合完成国家级核查整改。根据国家级核查结果及整改要求，组织相关市、县进行整改，并对整改成果进行核查，通过后整理报部。</w:t>
            </w:r>
          </w:p>
          <w:p w14:paraId="0BDFA142">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3.基本要求</w:t>
            </w:r>
          </w:p>
          <w:p w14:paraId="4B6CA315">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（1）严格按照相关保密规定开展工作，不得有泄密、人为损坏采购人设备及工作成果、不遵守工作纪律等不法行为，由此造成的一切后果及法律责任由中标供应商承担。</w:t>
            </w:r>
          </w:p>
          <w:p w14:paraId="29BFDFB3">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（2）为保证项目进度，中标供应商应保证投入足够的工作人员，应具备连续工作10天、每天核查不少于60000个图斑的能力。</w:t>
            </w:r>
          </w:p>
          <w:p w14:paraId="4319CA0F">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（3）中标供应商选派本项目的项目经理不得随意更换，如需更换人员，须经采购人同意。</w:t>
            </w:r>
          </w:p>
          <w:p w14:paraId="5F2A28B4">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（4）中标供应商应按照国家相关法律规定，全权负责本单位参与项目人员的工资、福利、食宿、交通、人身安全、心理健康等事项，由于上述原因造成的相关问题由中标供应商负责。</w:t>
            </w:r>
          </w:p>
          <w:p w14:paraId="314D329B">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（5）中标供应商应具备开展工作必须的计算机等仪器设备，需要使用涉密涉敏数据开展相关工作的还需确保相关仪器设备及使用环境符合保密要求。</w:t>
            </w:r>
          </w:p>
          <w:p w14:paraId="52E9A2F3">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4.成果质量</w:t>
            </w:r>
          </w:p>
          <w:p w14:paraId="24588350">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内业核查成果经省级监理检查图斑差错率不大于1%。</w:t>
            </w:r>
          </w:p>
          <w:p w14:paraId="76C5E2E8">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5、进度安排</w:t>
            </w:r>
          </w:p>
          <w:p w14:paraId="441A33B3">
            <w:pPr>
              <w:pStyle w:val="4"/>
              <w:jc w:val="left"/>
              <w:rPr>
                <w:rFonts w:hint="eastAsia" w:ascii="方正仿宋_GB2312" w:hAnsi="方正仿宋_GB2312" w:eastAsia="方正仿宋_GB2312" w:cs="方正仿宋_GB2312"/>
                <w:lang w:val="en-US" w:eastAsia="zh-CN"/>
              </w:rPr>
            </w:pPr>
            <w:r>
              <w:rPr>
                <w:rFonts w:hint="eastAsia" w:ascii="方正仿宋_GB2312" w:hAnsi="方正仿宋_GB2312" w:eastAsia="方正仿宋_GB2312" w:cs="方正仿宋_GB2312"/>
                <w:lang w:val="en-US" w:eastAsia="zh-CN"/>
              </w:rPr>
              <w:t>合同签订后10个工作日内，完成项目实施方案设计评审。</w:t>
            </w:r>
          </w:p>
          <w:p w14:paraId="652E3C7F">
            <w:pPr>
              <w:pStyle w:val="4"/>
              <w:jc w:val="left"/>
              <w:rPr>
                <w:rFonts w:hint="eastAsia" w:ascii="方正仿宋_GB2312" w:hAnsi="方正仿宋_GB2312" w:eastAsia="方正仿宋_GB2312" w:cs="方正仿宋_GB2312"/>
                <w:lang w:val="en-US" w:eastAsia="zh-CN"/>
              </w:rPr>
            </w:pPr>
            <w:r>
              <w:rPr>
                <w:rFonts w:hint="eastAsia" w:ascii="方正仿宋_GB2312" w:hAnsi="方正仿宋_GB2312" w:eastAsia="方正仿宋_GB2312" w:cs="方正仿宋_GB2312"/>
                <w:lang w:val="en-US" w:eastAsia="zh-CN"/>
              </w:rPr>
              <w:t>2026年10月10日前，组织完成人员、设备准备工作。</w:t>
            </w:r>
          </w:p>
          <w:p w14:paraId="47BE4A1F">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2026年10月31日前，组织完成阶段性成果核查工作。</w:t>
            </w:r>
          </w:p>
          <w:p w14:paraId="27348774">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2026年12月31日前，完成全省2026年度调查监测成果（汇总）核查工作。</w:t>
            </w:r>
          </w:p>
          <w:p w14:paraId="5292BA3E">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2027年9月20日前，完成项目验收。</w:t>
            </w:r>
          </w:p>
        </w:tc>
      </w:tr>
    </w:tbl>
    <w:p w14:paraId="2CB118B9">
      <w:pPr>
        <w:pStyle w:val="4"/>
      </w:pPr>
      <w:r>
        <w:rPr>
          <w:rFonts w:ascii="仿宋_GB2312" w:hAnsi="仿宋_GB2312" w:eastAsia="仿宋_GB2312" w:cs="仿宋_GB2312"/>
        </w:rPr>
        <w:t>采购包3：</w:t>
      </w:r>
    </w:p>
    <w:p w14:paraId="77326594">
      <w:pPr>
        <w:pStyle w:val="4"/>
      </w:pPr>
      <w:r>
        <w:rPr>
          <w:rFonts w:ascii="仿宋_GB2312" w:hAnsi="仿宋_GB2312" w:eastAsia="仿宋_GB2312" w:cs="仿宋_GB2312"/>
        </w:rPr>
        <w:t>标的名称：202</w:t>
      </w:r>
      <w:r>
        <w:rPr>
          <w:rFonts w:hint="eastAsia" w:ascii="仿宋_GB2312" w:hAnsi="仿宋_GB2312" w:eastAsia="仿宋_GB2312" w:cs="仿宋_GB2312"/>
          <w:lang w:val="en-US" w:eastAsia="zh-CN"/>
        </w:rPr>
        <w:t>6</w:t>
      </w:r>
      <w:r>
        <w:rPr>
          <w:rFonts w:ascii="仿宋_GB2312" w:hAnsi="仿宋_GB2312" w:eastAsia="仿宋_GB2312" w:cs="仿宋_GB2312"/>
        </w:rPr>
        <w:t>年度国土变更调查省级工作项目（3包）</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3C1163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vAlign w:val="center"/>
          </w:tcPr>
          <w:p w14:paraId="1E747BE3">
            <w:pPr>
              <w:pStyle w:val="4"/>
            </w:pPr>
            <w:r>
              <w:rPr>
                <w:rFonts w:ascii="仿宋_GB2312" w:hAnsi="仿宋_GB2312" w:eastAsia="仿宋_GB2312" w:cs="仿宋_GB2312"/>
              </w:rPr>
              <w:t xml:space="preserve"> 序号</w:t>
            </w:r>
          </w:p>
        </w:tc>
        <w:tc>
          <w:tcPr>
            <w:tcW w:w="2769" w:type="dxa"/>
            <w:vAlign w:val="center"/>
          </w:tcPr>
          <w:p w14:paraId="650EFCD5">
            <w:pPr>
              <w:pStyle w:val="4"/>
            </w:pPr>
            <w:r>
              <w:rPr>
                <w:rFonts w:ascii="仿宋_GB2312" w:hAnsi="仿宋_GB2312" w:eastAsia="仿宋_GB2312" w:cs="仿宋_GB2312"/>
              </w:rPr>
              <w:t xml:space="preserve"> 参数性质</w:t>
            </w:r>
          </w:p>
        </w:tc>
        <w:tc>
          <w:tcPr>
            <w:tcW w:w="2769" w:type="dxa"/>
            <w:vAlign w:val="center"/>
          </w:tcPr>
          <w:p w14:paraId="1EC0E57F">
            <w:pPr>
              <w:pStyle w:val="4"/>
            </w:pPr>
            <w:r>
              <w:rPr>
                <w:rFonts w:ascii="仿宋_GB2312" w:hAnsi="仿宋_GB2312" w:eastAsia="仿宋_GB2312" w:cs="仿宋_GB2312"/>
              </w:rPr>
              <w:t xml:space="preserve"> 技术参数与性能指标</w:t>
            </w:r>
          </w:p>
        </w:tc>
      </w:tr>
      <w:tr w14:paraId="41AE1C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vAlign w:val="center"/>
          </w:tcPr>
          <w:p w14:paraId="1DE06750">
            <w:pPr>
              <w:pStyle w:val="4"/>
            </w:pPr>
            <w:r>
              <w:rPr>
                <w:rFonts w:ascii="仿宋_GB2312" w:hAnsi="仿宋_GB2312" w:eastAsia="仿宋_GB2312" w:cs="仿宋_GB2312"/>
              </w:rPr>
              <w:t>1</w:t>
            </w:r>
          </w:p>
        </w:tc>
        <w:tc>
          <w:tcPr>
            <w:tcW w:w="2769" w:type="dxa"/>
            <w:vAlign w:val="center"/>
          </w:tcPr>
          <w:p w14:paraId="264E15B2">
            <w:pPr>
              <w:jc w:val="left"/>
            </w:pPr>
          </w:p>
        </w:tc>
        <w:tc>
          <w:tcPr>
            <w:tcW w:w="2769" w:type="dxa"/>
            <w:vAlign w:val="center"/>
          </w:tcPr>
          <w:p w14:paraId="6D6ACF5D">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1.项目背景</w:t>
            </w:r>
          </w:p>
          <w:p w14:paraId="44C1F439">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为夯实全省自然资源管理和国土空间规划“一张图”数据基础，持续更新自然资源调查监测现状数据，2026年度国土变更调查省级工作项目是以2025年度国土变更调查成果为基础，结合国家、省级组织开展的全覆盖遥感监测成果、省级组织开展的日常监测成果、二季度监测成果以及各类自然资源监测监管信息，通过县级实地调查，市级、省级、国家级逐级核查，掌握2026年度全省国土利用变化情况，更新省、市、县各级国土调查数据库，保持国土调查成果现势</w:t>
            </w:r>
            <w:r>
              <w:rPr>
                <w:rFonts w:hint="eastAsia" w:ascii="方正仿宋_GB2312" w:hAnsi="方正仿宋_GB2312" w:eastAsia="方正仿宋_GB2312" w:cs="方正仿宋_GB2312"/>
                <w:lang w:val="en-US" w:eastAsia="zh-CN"/>
              </w:rPr>
              <w:t>性，不断夯实全省自然资源管理工作基础，加</w:t>
            </w:r>
            <w:r>
              <w:rPr>
                <w:rFonts w:hint="eastAsia" w:ascii="方正仿宋_GB2312" w:hAnsi="方正仿宋_GB2312" w:eastAsia="方正仿宋_GB2312" w:cs="方正仿宋_GB2312"/>
              </w:rPr>
              <w:t>快推进国家治理体系和治理能力现代化。</w:t>
            </w:r>
          </w:p>
          <w:p w14:paraId="6C37E85E">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2026年度国土变更调查省级工作是全省2026年度国土变更调查工作的关键环节，通过编制方案、开展技术培训、调研督导等手段，规范县级调查以及市级、省级核查工作；对市级核查确认的县级年度国土变更调查成果进行逐图斑内业核查以及外业抽样实地核查，对于确保年度国土变更调查成果质量，按期保质完成2026年度国土变更调查工作具有重要意义。</w:t>
            </w:r>
          </w:p>
          <w:p w14:paraId="609DB0AB">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2.主要任务</w:t>
            </w:r>
          </w:p>
          <w:p w14:paraId="7839BA89">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在项目执行期间，对宝鸡市、汉中市、安康市、商洛市等地报送省级的2026年度县级国土变更调查成果进行逐图斑内业核查、复核、外业抽查以及数据库质量检查。具体包括：</w:t>
            </w:r>
          </w:p>
          <w:p w14:paraId="3D770A41">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1）地类图斑核查。以部、省关于2026年度一体化调查监测工作要求为依据，以县级调查单元为单位，综合使用省级掌握的各类自然资源监测监管信息、用地管理信息以及县级调查举证成果，逐图斑核实各县级调查数据的真实性，逐图斑核实部、省下发但县级未予更新的疑似变化图斑的举证信息，检查图斑的地类、边界、属性标注等信息与实地现状的一致性和准确性。对核查发现的疑似错误图斑，反馈市、县整改。</w:t>
            </w:r>
          </w:p>
          <w:p w14:paraId="1E4C1CC4">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2）地类图斑复核。对市级上报的地类整改图斑进行逐图斑复核，对复核发现的疑似错误图斑，反馈市、县再次整改。重复前述工作，直至市级报送的县级调查成果符合报部要求。对市、县提出异议的申诉图斑以及经两次整改仍存在疑似错误的图斑进行重点标注，由相关部门组织技术对接或外业实地核实。</w:t>
            </w:r>
          </w:p>
          <w:p w14:paraId="3FD2FD8C">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3）外业实地核查。采用“互联网+”、云计算、卫星导航定位等技术，通过外业核查人员现场定位，数据、照片（视频）实时传输和动态调度，对采购人抽取的图斑进行逐图斑外业实地核查，检查图斑的地类、边界、属性标注等信息与实地现状的一致性和准确性。</w:t>
            </w:r>
          </w:p>
          <w:p w14:paraId="2EA7208E">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4）数据库质检。使用国家统一提供的数据库质量检查软件，对拟报部的县级调查成果进行数据库质量检查，存在质量错误的反馈市县整改，对整改成果再次进行数据库质量检查，重复前述操作，直至数据库质量合格后按要求整理相关成果并组织报部。</w:t>
            </w:r>
          </w:p>
          <w:p w14:paraId="585AE4E7">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（5）配合完成国家级核查整改。根据国家级核查结果及整改要求，组织相关市、县进行整改，并对整改成果进行核查，通过后整理报部。</w:t>
            </w:r>
          </w:p>
          <w:p w14:paraId="2068BE3E">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3.基本要求</w:t>
            </w:r>
          </w:p>
          <w:p w14:paraId="569C82CA">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（1）严格按照相关保密规定开展工作，不得有泄密、人为损坏采购人设备及工作成果、不遵守工作纪律等不法行为，由此造成的一切后果及法律责任由中标供应商承担。</w:t>
            </w:r>
          </w:p>
          <w:p w14:paraId="51BC099A">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（2）为保证项目进度，中标供应商应保证投入足够的工作人员，应具备连续工作10天、每天核查不少于60000个图斑的能力。</w:t>
            </w:r>
          </w:p>
          <w:p w14:paraId="78086FEF">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（3）中标供应商选派本项目的项目经理不得随意更换，如需更换人员，须经采购人同意。</w:t>
            </w:r>
          </w:p>
          <w:p w14:paraId="255EF02D">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（4）中标供应商应按照国家相关法律规定，全权负责本单位参与项目人员的工资、福利、食宿、交通、人身安全、心理健康等事项，由于上述原因造成的相关问题由中标供应商负责。</w:t>
            </w:r>
          </w:p>
          <w:p w14:paraId="03747AE4">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（5）中标供应商应具备开展工作必须的计算机等仪器设备，需要使用涉密涉敏数据开展相关工作的还需确保相关仪器设备及使用环境符合保密要求。</w:t>
            </w:r>
          </w:p>
          <w:p w14:paraId="5500B3D7">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4.成果质量</w:t>
            </w:r>
          </w:p>
          <w:p w14:paraId="20B88111">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内业核查成果经省级监理检查图斑差错率不大于1%。</w:t>
            </w:r>
          </w:p>
          <w:p w14:paraId="6C39FC35">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5、进度安排</w:t>
            </w:r>
          </w:p>
          <w:p w14:paraId="0C21F402">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合同签订后10个工作日内，完成项目实施方案设计评审。</w:t>
            </w:r>
          </w:p>
          <w:p w14:paraId="73CFDB39">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2026年10月10日前，组织完成人员、设备准备工作。</w:t>
            </w:r>
          </w:p>
          <w:p w14:paraId="67B9C304">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2026年10月31日前，组织完成阶段性成果核查工作。</w:t>
            </w:r>
          </w:p>
          <w:p w14:paraId="082D4807">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2026年12月31日前，完成全省2026年度调查监测成果（汇总）核查工作。</w:t>
            </w:r>
          </w:p>
          <w:p w14:paraId="711FC719">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2027年9月20日前，完成项目验收。</w:t>
            </w:r>
          </w:p>
        </w:tc>
      </w:tr>
    </w:tbl>
    <w:p w14:paraId="77E16262">
      <w:pPr>
        <w:pStyle w:val="4"/>
      </w:pPr>
      <w:r>
        <w:rPr>
          <w:rFonts w:ascii="仿宋_GB2312" w:hAnsi="仿宋_GB2312" w:eastAsia="仿宋_GB2312" w:cs="仿宋_GB2312"/>
        </w:rPr>
        <w:t>采购包4：</w:t>
      </w:r>
    </w:p>
    <w:p w14:paraId="12C3EB2E">
      <w:pPr>
        <w:pStyle w:val="4"/>
      </w:pPr>
      <w:r>
        <w:rPr>
          <w:rFonts w:ascii="仿宋_GB2312" w:hAnsi="仿宋_GB2312" w:eastAsia="仿宋_GB2312" w:cs="仿宋_GB2312"/>
        </w:rPr>
        <w:t>标的名称：202</w:t>
      </w:r>
      <w:r>
        <w:rPr>
          <w:rFonts w:hint="eastAsia" w:ascii="仿宋_GB2312" w:hAnsi="仿宋_GB2312" w:eastAsia="仿宋_GB2312" w:cs="仿宋_GB2312"/>
          <w:lang w:val="en-US" w:eastAsia="zh-CN"/>
        </w:rPr>
        <w:t>6</w:t>
      </w:r>
      <w:r>
        <w:rPr>
          <w:rFonts w:ascii="仿宋_GB2312" w:hAnsi="仿宋_GB2312" w:eastAsia="仿宋_GB2312" w:cs="仿宋_GB2312"/>
        </w:rPr>
        <w:t>年度国土变更调查省级工作项目（4包）</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2C2B5E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vAlign w:val="center"/>
          </w:tcPr>
          <w:p w14:paraId="5C5DE2F9">
            <w:pPr>
              <w:pStyle w:val="4"/>
            </w:pPr>
            <w:r>
              <w:rPr>
                <w:rFonts w:ascii="仿宋_GB2312" w:hAnsi="仿宋_GB2312" w:eastAsia="仿宋_GB2312" w:cs="仿宋_GB2312"/>
              </w:rPr>
              <w:t xml:space="preserve"> 序号</w:t>
            </w:r>
          </w:p>
        </w:tc>
        <w:tc>
          <w:tcPr>
            <w:tcW w:w="2769" w:type="dxa"/>
            <w:vAlign w:val="center"/>
          </w:tcPr>
          <w:p w14:paraId="65AFE9ED">
            <w:pPr>
              <w:pStyle w:val="4"/>
            </w:pPr>
            <w:r>
              <w:rPr>
                <w:rFonts w:ascii="仿宋_GB2312" w:hAnsi="仿宋_GB2312" w:eastAsia="仿宋_GB2312" w:cs="仿宋_GB2312"/>
              </w:rPr>
              <w:t xml:space="preserve"> 参数性质</w:t>
            </w:r>
          </w:p>
        </w:tc>
        <w:tc>
          <w:tcPr>
            <w:tcW w:w="2769" w:type="dxa"/>
            <w:vAlign w:val="center"/>
          </w:tcPr>
          <w:p w14:paraId="0DBEECE9">
            <w:pPr>
              <w:pStyle w:val="4"/>
            </w:pPr>
            <w:r>
              <w:rPr>
                <w:rFonts w:ascii="仿宋_GB2312" w:hAnsi="仿宋_GB2312" w:eastAsia="仿宋_GB2312" w:cs="仿宋_GB2312"/>
              </w:rPr>
              <w:t xml:space="preserve"> 技术参数与性能指标</w:t>
            </w:r>
          </w:p>
        </w:tc>
      </w:tr>
      <w:tr w14:paraId="3A8A44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vAlign w:val="center"/>
          </w:tcPr>
          <w:p w14:paraId="05A62062">
            <w:pPr>
              <w:pStyle w:val="4"/>
            </w:pPr>
            <w:r>
              <w:rPr>
                <w:rFonts w:ascii="仿宋_GB2312" w:hAnsi="仿宋_GB2312" w:eastAsia="仿宋_GB2312" w:cs="仿宋_GB2312"/>
              </w:rPr>
              <w:t>1</w:t>
            </w:r>
          </w:p>
        </w:tc>
        <w:tc>
          <w:tcPr>
            <w:tcW w:w="2769" w:type="dxa"/>
            <w:vAlign w:val="center"/>
          </w:tcPr>
          <w:p w14:paraId="39A9710E">
            <w:pPr>
              <w:jc w:val="left"/>
            </w:pPr>
          </w:p>
        </w:tc>
        <w:tc>
          <w:tcPr>
            <w:tcW w:w="2769" w:type="dxa"/>
            <w:vAlign w:val="center"/>
          </w:tcPr>
          <w:p w14:paraId="62CBEA9E">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1.项目背景</w:t>
            </w:r>
          </w:p>
          <w:p w14:paraId="18CCF66A">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为夯实全省自然资源管理和国土空间规划“一张图”数据基础，持续更新自然资源调查监测现状数据，2026年度国土变更调查省级工作项目是以2025年度国土变更调查成果为基础，结合国家、省级组织开展的全覆盖遥感监测成果、省级组织开展的日常监测成果、二季度监测成果以及各类自然资源监测监管信息，通过县级实地调查，市级、省级、国家级逐级核查，掌握2026年度全省国土利用变化情况，更新省、市、县各级国土调查数</w:t>
            </w:r>
            <w:r>
              <w:rPr>
                <w:rFonts w:hint="eastAsia" w:ascii="方正仿宋_GB2312" w:hAnsi="方正仿宋_GB2312" w:eastAsia="方正仿宋_GB2312" w:cs="方正仿宋_GB2312"/>
                <w:lang w:val="en-US" w:eastAsia="zh-CN"/>
              </w:rPr>
              <w:t>据库，保持国土调查成果现势性，不断夯实全省自然资源管理工作基础，加快推进国家治理体系和治理能力</w:t>
            </w:r>
            <w:r>
              <w:rPr>
                <w:rFonts w:hint="eastAsia" w:ascii="方正仿宋_GB2312" w:hAnsi="方正仿宋_GB2312" w:eastAsia="方正仿宋_GB2312" w:cs="方正仿宋_GB2312"/>
              </w:rPr>
              <w:t>现代化。</w:t>
            </w:r>
          </w:p>
          <w:p w14:paraId="4D68AA40">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2026年度国土变更调查省级工作是全省2026年度国土变更调查工作的关键环节，通过编制方案、开展技术培训、调研督导等手段，规范县级调查以及市级、省级核查工作；对市级核查确认的县级年度国土变更调查成果进行逐图斑内业核查以及外业抽样实地核查，对于确保年度国土变更调查成果质量，按期保质完成2026年度国土变更调查工作具有重要意义。</w:t>
            </w:r>
          </w:p>
          <w:p w14:paraId="5CB0F12E">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2.主要任务</w:t>
            </w:r>
          </w:p>
          <w:p w14:paraId="54956B00">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在项目执行期间，对延安市、榆林市等地报送省级的2026年度县级国土变更调查成果进行逐图斑内业核查、复核、外业抽查以及数据库质量检查。具体包括：</w:t>
            </w:r>
          </w:p>
          <w:p w14:paraId="0B37E9F4">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1）地类图斑核查。以部、省关于2026年度一体化调查监测工作要求为依据，以县级调查单元为单位，综合使用省级掌握的各类自然资源监测监管信息、用地管理信息以及县级调查举证成果，逐图斑核实各县级调查数据的真实性，逐图斑核实部、省下发但县级未予更新的疑似变化图斑的举证信息，检查图斑的地类、边界、属性标注等信息与实地现状的一致性和准确性。对核查发现的疑似错误图斑，反馈市、县整改。</w:t>
            </w:r>
          </w:p>
          <w:p w14:paraId="29B3C022">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2）地类图斑复核。对市级上报的地类整改图斑进行逐图斑复核，对复核发现的疑似错误图斑，反馈市、县再次整改。重复前述工作，直至市级报送的县级调查成果符合报部要求。对市、县提出异议的申诉图斑以及经两次整改仍存在疑似错误的图斑进行重点标注，由相关部门组织技术对接或外业实地核实。</w:t>
            </w:r>
          </w:p>
          <w:p w14:paraId="49FE3136">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3）外业实地核查。采用“互联网+”、云计算、卫星导航定位等技术，通过外业核查人员现场定位，数据、照片（视频）实时传输和动态调度，对采购人抽取的图斑进行逐图斑外业实地核查，检查图斑的地类、边界、属性标注等信息与实地现状的一致性和准确性。</w:t>
            </w:r>
          </w:p>
          <w:p w14:paraId="22063FA2">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4）数据库质检。使用国家统一提供的数据库质量检查软件，对拟报部的县级调查成果进行数据库质量检查，存在质量错误的反馈市县整改，对整改成果再次进行数据库质量检查，重复前述操作，直至数据库质量合格后按要求整理相关成果并组织报部。</w:t>
            </w:r>
          </w:p>
          <w:p w14:paraId="2D0CE261">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（5）配合完成国家级核查整改。根据国家级核查结果及整改要求，组织相关市、县进行整改，并对整改成果进行核查，通过后整理报部。</w:t>
            </w:r>
          </w:p>
          <w:p w14:paraId="793613E3">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3.基本要求</w:t>
            </w:r>
          </w:p>
          <w:p w14:paraId="1098DEBE">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（1）严格按照相关保密规定开展工作，不得有泄密、人为损坏采购人设备及工作成果、不遵守工作纪律等不法行为，由此造成的一切后果及法律责任由中标供应商承担。</w:t>
            </w:r>
          </w:p>
          <w:p w14:paraId="2BCC8071">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（2）为保证项目进度，中标供应商应保证投入足够的工作人员，应具备连续工作10天、每天核查不少于60000个图斑的能力。</w:t>
            </w:r>
          </w:p>
          <w:p w14:paraId="5EABA995">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（3）中标供应商选派本项目的项目经理不得随意更换，如需更换人员，须经采购人同意。</w:t>
            </w:r>
          </w:p>
          <w:p w14:paraId="5FDEE896">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（4）中标供应商应按照国家相关法律规定，全权负责本单位参与项目人员的工资、福利、食宿、交通、人身安全、心理健康等事项，由于上述原因造成的相关问题由中标供应商负责。</w:t>
            </w:r>
          </w:p>
          <w:p w14:paraId="16F6140C">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（5）中标供应商应具备开展工作必须的计算机等仪器设备，需要使用涉密涉敏数据开展相关工作的还需确保相关仪器设备及使用环境符合保密要求。</w:t>
            </w:r>
          </w:p>
          <w:p w14:paraId="12999A69">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4.成果质量</w:t>
            </w:r>
          </w:p>
          <w:p w14:paraId="40788BDA">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内业核查成果经省级监理检查图斑差错率不大于1%。</w:t>
            </w:r>
          </w:p>
          <w:p w14:paraId="6B77569A">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5、进度安排</w:t>
            </w:r>
          </w:p>
          <w:p w14:paraId="27127C3C">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合同签订后10个工作日内，完成项目实施方案设计评审。</w:t>
            </w:r>
          </w:p>
          <w:p w14:paraId="2A13F0BD">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2026年10月10日前，组织完成人员、设备准备工作。</w:t>
            </w:r>
          </w:p>
          <w:p w14:paraId="3EC87CC6">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2026年10月31日前，组织完成阶段性成果核查工作。</w:t>
            </w:r>
          </w:p>
          <w:p w14:paraId="797D8D99">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2026年12月31日前，完成全省2026年度调查监测成果（汇总）核查工作。</w:t>
            </w:r>
          </w:p>
          <w:p w14:paraId="4BD8EA95">
            <w:pPr>
              <w:pStyle w:val="4"/>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2027年9月20日前，完成项目验收。</w:t>
            </w:r>
          </w:p>
        </w:tc>
      </w:tr>
    </w:tbl>
    <w:p w14:paraId="13F2D67E">
      <w:pPr>
        <w:pStyle w:val="4"/>
        <w:outlineLvl w:val="3"/>
      </w:pPr>
      <w:r>
        <w:rPr>
          <w:rFonts w:ascii="仿宋_GB2312" w:hAnsi="仿宋_GB2312" w:eastAsia="仿宋_GB2312" w:cs="仿宋_GB2312"/>
          <w:b/>
          <w:sz w:val="24"/>
        </w:rPr>
        <w:t>3.2.3人员配置要求</w:t>
      </w:r>
    </w:p>
    <w:p w14:paraId="065B471B">
      <w:pPr>
        <w:pStyle w:val="4"/>
      </w:pPr>
      <w:r>
        <w:rPr>
          <w:rFonts w:ascii="仿宋_GB2312" w:hAnsi="仿宋_GB2312" w:eastAsia="仿宋_GB2312" w:cs="仿宋_GB2312"/>
        </w:rPr>
        <w:t>采购包1：</w:t>
      </w:r>
    </w:p>
    <w:p w14:paraId="0157B3F5">
      <w:pPr>
        <w:pStyle w:val="4"/>
      </w:pPr>
      <w:r>
        <w:rPr>
          <w:rFonts w:ascii="仿宋_GB2312" w:hAnsi="仿宋_GB2312" w:eastAsia="仿宋_GB2312" w:cs="仿宋_GB2312"/>
        </w:rPr>
        <w:t>满足招标文件及采购人要求，以保障项目顺利实施为准</w:t>
      </w:r>
    </w:p>
    <w:p w14:paraId="212C44AF">
      <w:pPr>
        <w:pStyle w:val="4"/>
      </w:pPr>
      <w:r>
        <w:rPr>
          <w:rFonts w:ascii="仿宋_GB2312" w:hAnsi="仿宋_GB2312" w:eastAsia="仿宋_GB2312" w:cs="仿宋_GB2312"/>
        </w:rPr>
        <w:t>采购包2：</w:t>
      </w:r>
    </w:p>
    <w:p w14:paraId="0F3A8649">
      <w:pPr>
        <w:pStyle w:val="4"/>
      </w:pPr>
      <w:r>
        <w:rPr>
          <w:rFonts w:ascii="仿宋_GB2312" w:hAnsi="仿宋_GB2312" w:eastAsia="仿宋_GB2312" w:cs="仿宋_GB2312"/>
        </w:rPr>
        <w:t>满足招标文件及采购人要求，以保障项目顺利实施为准</w:t>
      </w:r>
    </w:p>
    <w:p w14:paraId="639D63D1">
      <w:pPr>
        <w:pStyle w:val="4"/>
      </w:pPr>
      <w:r>
        <w:rPr>
          <w:rFonts w:ascii="仿宋_GB2312" w:hAnsi="仿宋_GB2312" w:eastAsia="仿宋_GB2312" w:cs="仿宋_GB2312"/>
        </w:rPr>
        <w:t>采购包3：</w:t>
      </w:r>
    </w:p>
    <w:p w14:paraId="26715DC0">
      <w:pPr>
        <w:pStyle w:val="4"/>
      </w:pPr>
      <w:r>
        <w:rPr>
          <w:rFonts w:ascii="仿宋_GB2312" w:hAnsi="仿宋_GB2312" w:eastAsia="仿宋_GB2312" w:cs="仿宋_GB2312"/>
        </w:rPr>
        <w:t>满足招标文件及采购人要求，以保障项目顺利实施为准</w:t>
      </w:r>
    </w:p>
    <w:p w14:paraId="0D483A91">
      <w:pPr>
        <w:pStyle w:val="4"/>
      </w:pPr>
      <w:r>
        <w:rPr>
          <w:rFonts w:ascii="仿宋_GB2312" w:hAnsi="仿宋_GB2312" w:eastAsia="仿宋_GB2312" w:cs="仿宋_GB2312"/>
        </w:rPr>
        <w:t>采购包4：</w:t>
      </w:r>
    </w:p>
    <w:p w14:paraId="457B8EC7">
      <w:pPr>
        <w:pStyle w:val="4"/>
      </w:pPr>
      <w:r>
        <w:rPr>
          <w:rFonts w:ascii="仿宋_GB2312" w:hAnsi="仿宋_GB2312" w:eastAsia="仿宋_GB2312" w:cs="仿宋_GB2312"/>
        </w:rPr>
        <w:t>满足招标文件及采购人要求，以保障项目顺利实施为准</w:t>
      </w:r>
    </w:p>
    <w:p w14:paraId="35143186">
      <w:pPr>
        <w:pStyle w:val="4"/>
        <w:outlineLvl w:val="3"/>
      </w:pPr>
      <w:r>
        <w:rPr>
          <w:rFonts w:ascii="仿宋_GB2312" w:hAnsi="仿宋_GB2312" w:eastAsia="仿宋_GB2312" w:cs="仿宋_GB2312"/>
          <w:b/>
          <w:sz w:val="24"/>
        </w:rPr>
        <w:t>3.2.4设施设备配置要求</w:t>
      </w:r>
    </w:p>
    <w:p w14:paraId="5B45E468">
      <w:pPr>
        <w:pStyle w:val="4"/>
      </w:pPr>
      <w:r>
        <w:rPr>
          <w:rFonts w:ascii="仿宋_GB2312" w:hAnsi="仿宋_GB2312" w:eastAsia="仿宋_GB2312" w:cs="仿宋_GB2312"/>
        </w:rPr>
        <w:t>采购包1：</w:t>
      </w:r>
    </w:p>
    <w:p w14:paraId="49C506F7">
      <w:pPr>
        <w:pStyle w:val="4"/>
      </w:pPr>
      <w:r>
        <w:rPr>
          <w:rFonts w:ascii="仿宋_GB2312" w:hAnsi="仿宋_GB2312" w:eastAsia="仿宋_GB2312" w:cs="仿宋_GB2312"/>
        </w:rPr>
        <w:t>满足招标文件及采购人要求，以保障项目顺利实施为准</w:t>
      </w:r>
    </w:p>
    <w:p w14:paraId="02A2B8B7">
      <w:pPr>
        <w:pStyle w:val="4"/>
      </w:pPr>
      <w:r>
        <w:rPr>
          <w:rFonts w:ascii="仿宋_GB2312" w:hAnsi="仿宋_GB2312" w:eastAsia="仿宋_GB2312" w:cs="仿宋_GB2312"/>
        </w:rPr>
        <w:t>采购包2：</w:t>
      </w:r>
    </w:p>
    <w:p w14:paraId="6C15A173">
      <w:pPr>
        <w:pStyle w:val="4"/>
      </w:pPr>
      <w:r>
        <w:rPr>
          <w:rFonts w:ascii="仿宋_GB2312" w:hAnsi="仿宋_GB2312" w:eastAsia="仿宋_GB2312" w:cs="仿宋_GB2312"/>
        </w:rPr>
        <w:t>满足招标文件及采购人要求，以保障项目顺利实施为准</w:t>
      </w:r>
    </w:p>
    <w:p w14:paraId="3DF34270">
      <w:pPr>
        <w:pStyle w:val="4"/>
      </w:pPr>
      <w:r>
        <w:rPr>
          <w:rFonts w:ascii="仿宋_GB2312" w:hAnsi="仿宋_GB2312" w:eastAsia="仿宋_GB2312" w:cs="仿宋_GB2312"/>
        </w:rPr>
        <w:t>采购包3：</w:t>
      </w:r>
    </w:p>
    <w:p w14:paraId="1BF3373B">
      <w:pPr>
        <w:pStyle w:val="4"/>
      </w:pPr>
      <w:r>
        <w:rPr>
          <w:rFonts w:ascii="仿宋_GB2312" w:hAnsi="仿宋_GB2312" w:eastAsia="仿宋_GB2312" w:cs="仿宋_GB2312"/>
        </w:rPr>
        <w:t>满足招标文件及采购人要求，以保障项目顺利实施为准</w:t>
      </w:r>
    </w:p>
    <w:p w14:paraId="4544C7AA">
      <w:pPr>
        <w:pStyle w:val="4"/>
      </w:pPr>
      <w:r>
        <w:rPr>
          <w:rFonts w:ascii="仿宋_GB2312" w:hAnsi="仿宋_GB2312" w:eastAsia="仿宋_GB2312" w:cs="仿宋_GB2312"/>
        </w:rPr>
        <w:t>采购包4：</w:t>
      </w:r>
    </w:p>
    <w:p w14:paraId="3F4A35FC">
      <w:pPr>
        <w:pStyle w:val="4"/>
      </w:pPr>
      <w:r>
        <w:rPr>
          <w:rFonts w:ascii="仿宋_GB2312" w:hAnsi="仿宋_GB2312" w:eastAsia="仿宋_GB2312" w:cs="仿宋_GB2312"/>
        </w:rPr>
        <w:t>满足招标文件及采购人要求，以保障项目顺利实施为准</w:t>
      </w:r>
    </w:p>
    <w:p w14:paraId="17E16D1C">
      <w:pPr>
        <w:pStyle w:val="4"/>
        <w:outlineLvl w:val="3"/>
      </w:pPr>
      <w:r>
        <w:rPr>
          <w:rFonts w:ascii="仿宋_GB2312" w:hAnsi="仿宋_GB2312" w:eastAsia="仿宋_GB2312" w:cs="仿宋_GB2312"/>
          <w:b/>
          <w:sz w:val="24"/>
        </w:rPr>
        <w:t>3.2.5其他要求</w:t>
      </w:r>
    </w:p>
    <w:p w14:paraId="5E5FAE5D">
      <w:pPr>
        <w:pStyle w:val="4"/>
      </w:pPr>
      <w:r>
        <w:rPr>
          <w:rFonts w:ascii="仿宋_GB2312" w:hAnsi="仿宋_GB2312" w:eastAsia="仿宋_GB2312" w:cs="仿宋_GB2312"/>
        </w:rPr>
        <w:t>采购包1：</w:t>
      </w:r>
    </w:p>
    <w:p w14:paraId="7437DA66">
      <w:pPr>
        <w:pStyle w:val="4"/>
        <w:rPr>
          <w:rFonts w:hint="eastAsia" w:ascii="仿宋_GB2312" w:hAnsi="仿宋_GB2312" w:eastAsia="仿宋_GB2312" w:cs="仿宋_GB2312"/>
        </w:rPr>
      </w:pPr>
      <w:r>
        <w:rPr>
          <w:rFonts w:hint="eastAsia" w:ascii="仿宋_GB2312" w:hAnsi="仿宋_GB2312" w:eastAsia="仿宋_GB2312" w:cs="仿宋_GB2312"/>
          <w:lang w:eastAsia="zh-CN"/>
        </w:rPr>
        <w:t>（</w:t>
      </w:r>
      <w:r>
        <w:rPr>
          <w:rFonts w:hint="eastAsia" w:ascii="仿宋_GB2312" w:hAnsi="仿宋_GB2312" w:eastAsia="仿宋_GB2312" w:cs="仿宋_GB2312"/>
          <w:lang w:val="en-US" w:eastAsia="zh-CN"/>
        </w:rPr>
        <w:t>1</w:t>
      </w:r>
      <w:r>
        <w:rPr>
          <w:rFonts w:hint="eastAsia" w:ascii="仿宋_GB2312" w:hAnsi="仿宋_GB2312" w:eastAsia="仿宋_GB2312" w:cs="仿宋_GB2312"/>
          <w:lang w:eastAsia="zh-CN"/>
        </w:rPr>
        <w:t>）质保期：项目通过采购人终验并向采购人移交全部资料之日起365日历天</w:t>
      </w:r>
    </w:p>
    <w:p w14:paraId="5489D216">
      <w:pPr>
        <w:pStyle w:val="4"/>
        <w:rPr>
          <w:rFonts w:hint="eastAsia" w:ascii="仿宋_GB2312" w:hAnsi="仿宋_GB2312" w:eastAsia="仿宋_GB2312" w:cs="仿宋_GB2312"/>
          <w:lang w:eastAsia="zh-CN"/>
        </w:rPr>
      </w:pPr>
      <w:r>
        <w:rPr>
          <w:rFonts w:hint="eastAsia" w:ascii="仿宋_GB2312" w:hAnsi="仿宋_GB2312" w:eastAsia="仿宋_GB2312" w:cs="仿宋_GB2312"/>
          <w:lang w:eastAsia="zh-CN"/>
        </w:rPr>
        <w:t>（</w:t>
      </w:r>
      <w:r>
        <w:rPr>
          <w:rFonts w:hint="eastAsia" w:ascii="仿宋_GB2312" w:hAnsi="仿宋_GB2312" w:eastAsia="仿宋_GB2312" w:cs="仿宋_GB2312"/>
          <w:lang w:val="en-US" w:eastAsia="zh-CN"/>
        </w:rPr>
        <w:t>2</w:t>
      </w:r>
      <w:r>
        <w:rPr>
          <w:rFonts w:hint="eastAsia" w:ascii="仿宋_GB2312" w:hAnsi="仿宋_GB2312" w:eastAsia="仿宋_GB2312" w:cs="仿宋_GB2312"/>
          <w:lang w:eastAsia="zh-CN"/>
        </w:rPr>
        <w:t>）</w:t>
      </w:r>
      <w:r>
        <w:rPr>
          <w:rFonts w:hint="eastAsia" w:ascii="仿宋_GB2312" w:hAnsi="仿宋_GB2312" w:eastAsia="仿宋_GB2312" w:cs="仿宋_GB2312"/>
        </w:rPr>
        <w:t>合同价款</w:t>
      </w:r>
      <w:r>
        <w:rPr>
          <w:rFonts w:hint="eastAsia" w:ascii="仿宋_GB2312" w:hAnsi="仿宋_GB2312" w:eastAsia="仿宋_GB2312" w:cs="仿宋_GB2312"/>
          <w:lang w:eastAsia="zh-CN"/>
        </w:rPr>
        <w:t>：</w:t>
      </w:r>
    </w:p>
    <w:p w14:paraId="61094701">
      <w:pPr>
        <w:pStyle w:val="4"/>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ascii="仿宋_GB2312" w:hAnsi="仿宋_GB2312" w:eastAsia="仿宋_GB2312" w:cs="仿宋_GB2312"/>
        </w:rPr>
      </w:pPr>
      <w:r>
        <w:rPr>
          <w:rFonts w:hint="eastAsia" w:ascii="仿宋_GB2312" w:hAnsi="仿宋_GB2312" w:eastAsia="仿宋_GB2312" w:cs="仿宋_GB2312"/>
        </w:rPr>
        <w:t>①投标报价包含完成本项目所需的所有费用，包括但不限于完成本项目所需的设备费、材料费、试验费、燃料动力费、技术服务费、管理费、验收、质保期服务、利润、培训、售后服务、招标代理服务费等所有的含税费用及全部明示和暗示的风险。如有遗漏，投标供应商应予补充，否则，一旦中标将认为中标供应商认同遗漏部分并免费提供。</w:t>
      </w:r>
    </w:p>
    <w:p w14:paraId="75641506">
      <w:pPr>
        <w:pStyle w:val="4"/>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ascii="仿宋_GB2312" w:hAnsi="仿宋_GB2312" w:eastAsia="仿宋_GB2312" w:cs="仿宋_GB2312"/>
        </w:rPr>
      </w:pPr>
      <w:r>
        <w:rPr>
          <w:rFonts w:hint="eastAsia" w:ascii="仿宋_GB2312" w:hAnsi="仿宋_GB2312" w:eastAsia="仿宋_GB2312" w:cs="仿宋_GB2312"/>
        </w:rPr>
        <w:t>②根据项目总体进度变化，采购人可能会延长相关内容建设的工期或调整进度计划，投标供应商应在投标总价中充分考虑工期风险，在实施过</w:t>
      </w:r>
      <w:r>
        <w:rPr>
          <w:rFonts w:hint="eastAsia" w:ascii="方正仿宋_GB2312" w:hAnsi="方正仿宋_GB2312" w:eastAsia="方正仿宋_GB2312" w:cs="方正仿宋_GB2312"/>
          <w:lang w:val="en-US" w:eastAsia="zh-CN"/>
        </w:rPr>
        <w:t>程中不得借此要求增加</w:t>
      </w:r>
      <w:r>
        <w:rPr>
          <w:rFonts w:hint="eastAsia" w:ascii="仿宋_GB2312" w:hAnsi="仿宋_GB2312" w:eastAsia="仿宋_GB2312" w:cs="仿宋_GB2312"/>
        </w:rPr>
        <w:t>任何费用。</w:t>
      </w:r>
    </w:p>
    <w:p w14:paraId="3C7501A4">
      <w:pPr>
        <w:pStyle w:val="4"/>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ascii="仿宋_GB2312" w:hAnsi="仿宋_GB2312" w:eastAsia="仿宋_GB2312" w:cs="仿宋_GB2312"/>
        </w:rPr>
      </w:pPr>
      <w:r>
        <w:rPr>
          <w:rFonts w:hint="eastAsia" w:ascii="仿宋_GB2312" w:hAnsi="仿宋_GB2312" w:eastAsia="仿宋_GB2312" w:cs="仿宋_GB2312"/>
        </w:rPr>
        <w:t>③合同总价一次性包死，不受市场价格变化因素的影响。除本合同总金额外，采购人不再支付任何其他费用。</w:t>
      </w:r>
    </w:p>
    <w:p w14:paraId="570B56B4">
      <w:pPr>
        <w:pStyle w:val="4"/>
        <w:rPr>
          <w:rFonts w:hint="eastAsia" w:ascii="仿宋_GB2312" w:hAnsi="仿宋_GB2312" w:eastAsia="仿宋_GB2312" w:cs="仿宋_GB2312"/>
          <w:lang w:eastAsia="zh-CN"/>
        </w:rPr>
      </w:pPr>
    </w:p>
    <w:p w14:paraId="040D8BD9">
      <w:pPr>
        <w:pStyle w:val="4"/>
      </w:pPr>
      <w:r>
        <w:rPr>
          <w:rFonts w:ascii="仿宋_GB2312" w:hAnsi="仿宋_GB2312" w:eastAsia="仿宋_GB2312" w:cs="仿宋_GB2312"/>
        </w:rPr>
        <w:t>采购包2：</w:t>
      </w:r>
    </w:p>
    <w:p w14:paraId="7591B71C">
      <w:pPr>
        <w:pStyle w:val="4"/>
        <w:rPr>
          <w:rFonts w:hint="eastAsia" w:ascii="仿宋_GB2312" w:hAnsi="仿宋_GB2312" w:eastAsia="仿宋_GB2312" w:cs="仿宋_GB2312"/>
        </w:rPr>
      </w:pPr>
      <w:r>
        <w:rPr>
          <w:rFonts w:hint="eastAsia" w:ascii="仿宋_GB2312" w:hAnsi="仿宋_GB2312" w:eastAsia="仿宋_GB2312" w:cs="仿宋_GB2312"/>
          <w:lang w:val="en-US" w:eastAsia="zh-CN"/>
        </w:rPr>
        <w:t>（1</w:t>
      </w:r>
      <w:r>
        <w:rPr>
          <w:rFonts w:hint="eastAsia" w:ascii="仿宋_GB2312" w:hAnsi="仿宋_GB2312" w:eastAsia="仿宋_GB2312" w:cs="仿宋_GB2312"/>
          <w:lang w:eastAsia="zh-CN"/>
        </w:rPr>
        <w:t>）质保期：项目通过采购人终验并向采购人移交全部资料之日起365日历天</w:t>
      </w:r>
    </w:p>
    <w:p w14:paraId="0B76C632">
      <w:pPr>
        <w:pStyle w:val="4"/>
        <w:rPr>
          <w:rFonts w:hint="eastAsia" w:ascii="仿宋_GB2312" w:hAnsi="仿宋_GB2312" w:eastAsia="仿宋_GB2312" w:cs="仿宋_GB2312"/>
          <w:lang w:eastAsia="zh-CN"/>
        </w:rPr>
      </w:pPr>
      <w:r>
        <w:rPr>
          <w:rFonts w:hint="eastAsia" w:ascii="仿宋_GB2312" w:hAnsi="仿宋_GB2312" w:eastAsia="仿宋_GB2312" w:cs="仿宋_GB2312"/>
          <w:lang w:eastAsia="zh-CN"/>
        </w:rPr>
        <w:t>（</w:t>
      </w:r>
      <w:r>
        <w:rPr>
          <w:rFonts w:hint="eastAsia" w:ascii="仿宋_GB2312" w:hAnsi="仿宋_GB2312" w:eastAsia="仿宋_GB2312" w:cs="仿宋_GB2312"/>
          <w:lang w:val="en-US" w:eastAsia="zh-CN"/>
        </w:rPr>
        <w:t>2</w:t>
      </w:r>
      <w:r>
        <w:rPr>
          <w:rFonts w:hint="eastAsia" w:ascii="仿宋_GB2312" w:hAnsi="仿宋_GB2312" w:eastAsia="仿宋_GB2312" w:cs="仿宋_GB2312"/>
          <w:lang w:eastAsia="zh-CN"/>
        </w:rPr>
        <w:t>）</w:t>
      </w:r>
      <w:r>
        <w:rPr>
          <w:rFonts w:hint="eastAsia" w:ascii="仿宋_GB2312" w:hAnsi="仿宋_GB2312" w:eastAsia="仿宋_GB2312" w:cs="仿宋_GB2312"/>
        </w:rPr>
        <w:t>合同价款</w:t>
      </w:r>
      <w:r>
        <w:rPr>
          <w:rFonts w:hint="eastAsia" w:ascii="仿宋_GB2312" w:hAnsi="仿宋_GB2312" w:eastAsia="仿宋_GB2312" w:cs="仿宋_GB2312"/>
          <w:lang w:eastAsia="zh-CN"/>
        </w:rPr>
        <w:t>：</w:t>
      </w:r>
    </w:p>
    <w:p w14:paraId="2A011534">
      <w:pPr>
        <w:pStyle w:val="4"/>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ascii="仿宋_GB2312" w:hAnsi="仿宋_GB2312" w:eastAsia="仿宋_GB2312" w:cs="仿宋_GB2312"/>
        </w:rPr>
      </w:pPr>
      <w:r>
        <w:rPr>
          <w:rFonts w:hint="eastAsia" w:ascii="仿宋_GB2312" w:hAnsi="仿宋_GB2312" w:eastAsia="仿宋_GB2312" w:cs="仿宋_GB2312"/>
        </w:rPr>
        <w:t>①投标报价包含完成本项目所需的所有费用，包括但不限于完成本项目所需的设备费、材料费、试验费、燃料动力费、技术服务费、管理费、验收、质保期服务、利润、培训、售后服务、招标代理服务费等所有的含税费用及全部明示和暗示的风险。如有遗漏，投标供应商应予补充，否则，一旦中标将认为中标供应商认同遗漏部分并免费提供。</w:t>
      </w:r>
    </w:p>
    <w:p w14:paraId="73BBD7F6">
      <w:pPr>
        <w:pStyle w:val="4"/>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ascii="方正仿宋_GB2312" w:hAnsi="方正仿宋_GB2312" w:eastAsia="方正仿宋_GB2312" w:cs="方正仿宋_GB2312"/>
          <w:lang w:val="en-US" w:eastAsia="zh-CN"/>
        </w:rPr>
      </w:pPr>
      <w:r>
        <w:rPr>
          <w:rFonts w:hint="eastAsia" w:ascii="仿宋_GB2312" w:hAnsi="仿宋_GB2312" w:eastAsia="仿宋_GB2312" w:cs="仿宋_GB2312"/>
        </w:rPr>
        <w:t>②根据项目总体进度变化，采购人可能会延长相关内容建设的工期或调整进度计划，投标供应商应在投标总价中充分考虑工期风险，在实施</w:t>
      </w:r>
      <w:r>
        <w:rPr>
          <w:rFonts w:hint="eastAsia" w:ascii="方正仿宋_GB2312" w:hAnsi="方正仿宋_GB2312" w:eastAsia="方正仿宋_GB2312" w:cs="方正仿宋_GB2312"/>
          <w:lang w:val="en-US" w:eastAsia="zh-CN"/>
        </w:rPr>
        <w:t>过程中不得借此要求增加任何费用。</w:t>
      </w:r>
    </w:p>
    <w:p w14:paraId="1741743F">
      <w:pPr>
        <w:pStyle w:val="4"/>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ascii="仿宋_GB2312" w:hAnsi="仿宋_GB2312" w:eastAsia="仿宋_GB2312" w:cs="仿宋_GB2312"/>
        </w:rPr>
      </w:pPr>
      <w:r>
        <w:rPr>
          <w:rFonts w:hint="eastAsia" w:ascii="方正仿宋_GB2312" w:hAnsi="方正仿宋_GB2312" w:eastAsia="方正仿宋_GB2312" w:cs="方正仿宋_GB2312"/>
          <w:lang w:val="en-US" w:eastAsia="zh-CN"/>
        </w:rPr>
        <w:t>③合同总价一次性包死，不受市场价格变化因素的影响。除本合同总金</w:t>
      </w:r>
      <w:r>
        <w:rPr>
          <w:rFonts w:hint="eastAsia" w:ascii="仿宋_GB2312" w:hAnsi="仿宋_GB2312" w:eastAsia="仿宋_GB2312" w:cs="仿宋_GB2312"/>
        </w:rPr>
        <w:t>额外，采购人不再支付任何其他费用。</w:t>
      </w:r>
    </w:p>
    <w:p w14:paraId="6571B44B">
      <w:pPr>
        <w:pStyle w:val="4"/>
      </w:pPr>
      <w:r>
        <w:rPr>
          <w:rFonts w:ascii="仿宋_GB2312" w:hAnsi="仿宋_GB2312" w:eastAsia="仿宋_GB2312" w:cs="仿宋_GB2312"/>
        </w:rPr>
        <w:t>采购包3：</w:t>
      </w:r>
    </w:p>
    <w:p w14:paraId="69332C67">
      <w:pPr>
        <w:pStyle w:val="4"/>
        <w:rPr>
          <w:rFonts w:hint="eastAsia" w:ascii="仿宋_GB2312" w:hAnsi="仿宋_GB2312" w:eastAsia="仿宋_GB2312" w:cs="仿宋_GB2312"/>
        </w:rPr>
      </w:pPr>
      <w:r>
        <w:rPr>
          <w:rFonts w:hint="eastAsia" w:ascii="仿宋_GB2312" w:hAnsi="仿宋_GB2312" w:eastAsia="仿宋_GB2312" w:cs="仿宋_GB2312"/>
          <w:lang w:val="en-US" w:eastAsia="zh-CN"/>
        </w:rPr>
        <w:t>（1</w:t>
      </w:r>
      <w:r>
        <w:rPr>
          <w:rFonts w:hint="eastAsia" w:ascii="仿宋_GB2312" w:hAnsi="仿宋_GB2312" w:eastAsia="仿宋_GB2312" w:cs="仿宋_GB2312"/>
          <w:lang w:eastAsia="zh-CN"/>
        </w:rPr>
        <w:t>）质保期：项目通过采购人终验并向采购人移交全部资料之日起365日历天</w:t>
      </w:r>
    </w:p>
    <w:p w14:paraId="065B0FDF">
      <w:pPr>
        <w:pStyle w:val="4"/>
        <w:rPr>
          <w:rFonts w:hint="eastAsia" w:ascii="仿宋_GB2312" w:hAnsi="仿宋_GB2312" w:eastAsia="仿宋_GB2312" w:cs="仿宋_GB2312"/>
          <w:lang w:eastAsia="zh-CN"/>
        </w:rPr>
      </w:pPr>
      <w:r>
        <w:rPr>
          <w:rFonts w:hint="eastAsia" w:ascii="仿宋_GB2312" w:hAnsi="仿宋_GB2312" w:eastAsia="仿宋_GB2312" w:cs="仿宋_GB2312"/>
          <w:lang w:eastAsia="zh-CN"/>
        </w:rPr>
        <w:t>（</w:t>
      </w:r>
      <w:r>
        <w:rPr>
          <w:rFonts w:hint="eastAsia" w:ascii="仿宋_GB2312" w:hAnsi="仿宋_GB2312" w:eastAsia="仿宋_GB2312" w:cs="仿宋_GB2312"/>
          <w:lang w:val="en-US" w:eastAsia="zh-CN"/>
        </w:rPr>
        <w:t>2</w:t>
      </w:r>
      <w:r>
        <w:rPr>
          <w:rFonts w:hint="eastAsia" w:ascii="仿宋_GB2312" w:hAnsi="仿宋_GB2312" w:eastAsia="仿宋_GB2312" w:cs="仿宋_GB2312"/>
          <w:lang w:eastAsia="zh-CN"/>
        </w:rPr>
        <w:t>）</w:t>
      </w:r>
      <w:r>
        <w:rPr>
          <w:rFonts w:hint="eastAsia" w:ascii="仿宋_GB2312" w:hAnsi="仿宋_GB2312" w:eastAsia="仿宋_GB2312" w:cs="仿宋_GB2312"/>
        </w:rPr>
        <w:t>合同价款</w:t>
      </w:r>
      <w:r>
        <w:rPr>
          <w:rFonts w:hint="eastAsia" w:ascii="仿宋_GB2312" w:hAnsi="仿宋_GB2312" w:eastAsia="仿宋_GB2312" w:cs="仿宋_GB2312"/>
          <w:lang w:eastAsia="zh-CN"/>
        </w:rPr>
        <w:t>：</w:t>
      </w:r>
    </w:p>
    <w:p w14:paraId="5E92A8D2">
      <w:pPr>
        <w:pStyle w:val="4"/>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ascii="仿宋_GB2312" w:hAnsi="仿宋_GB2312" w:eastAsia="仿宋_GB2312" w:cs="仿宋_GB2312"/>
        </w:rPr>
      </w:pPr>
      <w:r>
        <w:rPr>
          <w:rFonts w:hint="eastAsia" w:ascii="仿宋_GB2312" w:hAnsi="仿宋_GB2312" w:eastAsia="仿宋_GB2312" w:cs="仿宋_GB2312"/>
        </w:rPr>
        <w:t>①投标报价包含完成本项目所需的所有费用，包括但不限于完成本项目所需的设备费、材料费、试验费、燃料动力费、技术服务费、管理费、验收、质保期服务、利润、培训、售后服务、招标代理服务费等所有的含税费用及全部明示和暗示的风险。如有遗漏，投标供应商应予补充，否则，一旦中标将认为中标供应商认同遗漏部分并免费提供。</w:t>
      </w:r>
    </w:p>
    <w:p w14:paraId="7D302C6E">
      <w:pPr>
        <w:pStyle w:val="4"/>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ascii="仿宋_GB2312" w:hAnsi="仿宋_GB2312" w:eastAsia="仿宋_GB2312" w:cs="仿宋_GB2312"/>
        </w:rPr>
      </w:pPr>
      <w:r>
        <w:rPr>
          <w:rFonts w:hint="eastAsia" w:ascii="仿宋_GB2312" w:hAnsi="仿宋_GB2312" w:eastAsia="仿宋_GB2312" w:cs="仿宋_GB2312"/>
        </w:rPr>
        <w:t>②根据项目总体进度变化，采购人可能会延长相关内容建设的工期或调整进度计划，投标供应商应在投标总价中充分考虑工期风险，在实施过程中不</w:t>
      </w:r>
      <w:r>
        <w:rPr>
          <w:rFonts w:hint="eastAsia" w:ascii="方正仿宋_GB2312" w:hAnsi="方正仿宋_GB2312" w:eastAsia="方正仿宋_GB2312" w:cs="方正仿宋_GB2312"/>
          <w:lang w:val="en-US" w:eastAsia="zh-CN"/>
        </w:rPr>
        <w:t>得借此要求增加任</w:t>
      </w:r>
      <w:r>
        <w:rPr>
          <w:rFonts w:hint="eastAsia" w:ascii="仿宋_GB2312" w:hAnsi="仿宋_GB2312" w:eastAsia="仿宋_GB2312" w:cs="仿宋_GB2312"/>
        </w:rPr>
        <w:t>何费用。</w:t>
      </w:r>
    </w:p>
    <w:p w14:paraId="5D1EA47E">
      <w:pPr>
        <w:pStyle w:val="4"/>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ascii="仿宋_GB2312" w:hAnsi="仿宋_GB2312" w:eastAsia="仿宋_GB2312" w:cs="仿宋_GB2312"/>
        </w:rPr>
      </w:pPr>
      <w:r>
        <w:rPr>
          <w:rFonts w:hint="eastAsia" w:ascii="仿宋_GB2312" w:hAnsi="仿宋_GB2312" w:eastAsia="仿宋_GB2312" w:cs="仿宋_GB2312"/>
        </w:rPr>
        <w:t>③合同总价一次性包死，不受市场价格变化因素的影响。除本合同总金额外，采购人不再支付任何其他费用。</w:t>
      </w:r>
    </w:p>
    <w:p w14:paraId="539F86B8">
      <w:pPr>
        <w:pStyle w:val="4"/>
      </w:pPr>
      <w:r>
        <w:rPr>
          <w:rFonts w:ascii="仿宋_GB2312" w:hAnsi="仿宋_GB2312" w:eastAsia="仿宋_GB2312" w:cs="仿宋_GB2312"/>
        </w:rPr>
        <w:t>采购包4：</w:t>
      </w:r>
    </w:p>
    <w:p w14:paraId="6FB8D43A">
      <w:pPr>
        <w:pStyle w:val="4"/>
        <w:rPr>
          <w:rFonts w:hint="eastAsia" w:ascii="仿宋_GB2312" w:hAnsi="仿宋_GB2312" w:eastAsia="仿宋_GB2312" w:cs="仿宋_GB2312"/>
        </w:rPr>
      </w:pPr>
      <w:r>
        <w:rPr>
          <w:rFonts w:hint="eastAsia" w:ascii="仿宋_GB2312" w:hAnsi="仿宋_GB2312" w:eastAsia="仿宋_GB2312" w:cs="仿宋_GB2312"/>
          <w:lang w:val="en-US" w:eastAsia="zh-CN"/>
        </w:rPr>
        <w:t>（1</w:t>
      </w:r>
      <w:r>
        <w:rPr>
          <w:rFonts w:hint="eastAsia" w:ascii="仿宋_GB2312" w:hAnsi="仿宋_GB2312" w:eastAsia="仿宋_GB2312" w:cs="仿宋_GB2312"/>
          <w:lang w:eastAsia="zh-CN"/>
        </w:rPr>
        <w:t>）质保期：项目通过采购人终验并向采购人移交全部资料之日起365日历天</w:t>
      </w:r>
    </w:p>
    <w:p w14:paraId="1B20651D">
      <w:pPr>
        <w:pStyle w:val="4"/>
        <w:rPr>
          <w:rFonts w:hint="eastAsia" w:ascii="仿宋_GB2312" w:hAnsi="仿宋_GB2312" w:eastAsia="仿宋_GB2312" w:cs="仿宋_GB2312"/>
          <w:lang w:eastAsia="zh-CN"/>
        </w:rPr>
      </w:pPr>
      <w:r>
        <w:rPr>
          <w:rFonts w:hint="eastAsia" w:ascii="仿宋_GB2312" w:hAnsi="仿宋_GB2312" w:eastAsia="仿宋_GB2312" w:cs="仿宋_GB2312"/>
          <w:lang w:eastAsia="zh-CN"/>
        </w:rPr>
        <w:t>（</w:t>
      </w:r>
      <w:r>
        <w:rPr>
          <w:rFonts w:hint="eastAsia" w:ascii="仿宋_GB2312" w:hAnsi="仿宋_GB2312" w:eastAsia="仿宋_GB2312" w:cs="仿宋_GB2312"/>
          <w:lang w:val="en-US" w:eastAsia="zh-CN"/>
        </w:rPr>
        <w:t>2</w:t>
      </w:r>
      <w:r>
        <w:rPr>
          <w:rFonts w:hint="eastAsia" w:ascii="仿宋_GB2312" w:hAnsi="仿宋_GB2312" w:eastAsia="仿宋_GB2312" w:cs="仿宋_GB2312"/>
          <w:lang w:eastAsia="zh-CN"/>
        </w:rPr>
        <w:t>）</w:t>
      </w:r>
      <w:r>
        <w:rPr>
          <w:rFonts w:hint="eastAsia" w:ascii="仿宋_GB2312" w:hAnsi="仿宋_GB2312" w:eastAsia="仿宋_GB2312" w:cs="仿宋_GB2312"/>
        </w:rPr>
        <w:t>合同价款</w:t>
      </w:r>
      <w:r>
        <w:rPr>
          <w:rFonts w:hint="eastAsia" w:ascii="仿宋_GB2312" w:hAnsi="仿宋_GB2312" w:eastAsia="仿宋_GB2312" w:cs="仿宋_GB2312"/>
          <w:lang w:eastAsia="zh-CN"/>
        </w:rPr>
        <w:t>：</w:t>
      </w:r>
    </w:p>
    <w:p w14:paraId="32274482">
      <w:pPr>
        <w:pStyle w:val="4"/>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ascii="仿宋_GB2312" w:hAnsi="仿宋_GB2312" w:eastAsia="仿宋_GB2312" w:cs="仿宋_GB2312"/>
        </w:rPr>
      </w:pPr>
      <w:r>
        <w:rPr>
          <w:rFonts w:hint="eastAsia" w:ascii="仿宋_GB2312" w:hAnsi="仿宋_GB2312" w:eastAsia="仿宋_GB2312" w:cs="仿宋_GB2312"/>
        </w:rPr>
        <w:t>①投标报价包含完成本项目所需的所有费用，包括但不限于完成本项目所需的设备费、材料费、试验费、燃料动力费、技术服务费、管理费、验收、质保期服务、利润、培训、售后服务、招标代理服务费等所有的含税费用及全部明示和暗示的风险。如有遗漏，投标供应商应予补充，否则，一旦中标将认为中标供应商认同遗漏部分并免费提供。</w:t>
      </w:r>
    </w:p>
    <w:p w14:paraId="4AD1383D">
      <w:pPr>
        <w:pStyle w:val="4"/>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ascii="仿宋_GB2312" w:hAnsi="仿宋_GB2312" w:eastAsia="仿宋_GB2312" w:cs="仿宋_GB2312"/>
        </w:rPr>
      </w:pPr>
      <w:r>
        <w:rPr>
          <w:rFonts w:hint="eastAsia" w:ascii="仿宋_GB2312" w:hAnsi="仿宋_GB2312" w:eastAsia="仿宋_GB2312" w:cs="仿宋_GB2312"/>
        </w:rPr>
        <w:t>②根据项目总体进度变化，采购人可能会延长相关内容建设的工期或调整进度计划，投标供应商应在投标总价中充分考虑工期风险，在实施过程中不</w:t>
      </w:r>
      <w:r>
        <w:rPr>
          <w:rFonts w:hint="eastAsia" w:ascii="方正仿宋_GB2312" w:hAnsi="方正仿宋_GB2312" w:eastAsia="方正仿宋_GB2312" w:cs="方正仿宋_GB2312"/>
          <w:lang w:val="en-US" w:eastAsia="zh-CN"/>
        </w:rPr>
        <w:t>得借此要求增</w:t>
      </w:r>
      <w:r>
        <w:rPr>
          <w:rFonts w:hint="eastAsia" w:ascii="仿宋_GB2312" w:hAnsi="仿宋_GB2312" w:eastAsia="仿宋_GB2312" w:cs="仿宋_GB2312"/>
        </w:rPr>
        <w:t>加任何费用。</w:t>
      </w:r>
    </w:p>
    <w:p w14:paraId="6F95DA13">
      <w:pPr>
        <w:pStyle w:val="4"/>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ascii="仿宋_GB2312" w:hAnsi="仿宋_GB2312" w:eastAsia="仿宋_GB2312" w:cs="仿宋_GB2312"/>
        </w:rPr>
      </w:pPr>
      <w:r>
        <w:rPr>
          <w:rFonts w:hint="eastAsia" w:ascii="仿宋_GB2312" w:hAnsi="仿宋_GB2312" w:eastAsia="仿宋_GB2312" w:cs="仿宋_GB2312"/>
        </w:rPr>
        <w:t>③合同总价一次性包死，不受市场价格变化因素的影响。除本合同总金额外，采购人不再支付任何其他费用。</w:t>
      </w:r>
    </w:p>
    <w:p w14:paraId="6A17D8E9">
      <w:pPr>
        <w:pStyle w:val="4"/>
        <w:outlineLvl w:val="2"/>
      </w:pPr>
      <w:r>
        <w:rPr>
          <w:rFonts w:ascii="仿宋_GB2312" w:hAnsi="仿宋_GB2312" w:eastAsia="仿宋_GB2312" w:cs="仿宋_GB2312"/>
          <w:b/>
          <w:sz w:val="28"/>
        </w:rPr>
        <w:t>3.3商务要求</w:t>
      </w:r>
    </w:p>
    <w:p w14:paraId="28CC38BE">
      <w:pPr>
        <w:pStyle w:val="4"/>
        <w:outlineLvl w:val="3"/>
      </w:pPr>
      <w:r>
        <w:rPr>
          <w:rFonts w:ascii="仿宋_GB2312" w:hAnsi="仿宋_GB2312" w:eastAsia="仿宋_GB2312" w:cs="仿宋_GB2312"/>
          <w:b/>
          <w:sz w:val="24"/>
        </w:rPr>
        <w:t>3.3.1服务期限</w:t>
      </w:r>
    </w:p>
    <w:p w14:paraId="15E2D06C">
      <w:pPr>
        <w:pStyle w:val="4"/>
      </w:pPr>
      <w:r>
        <w:rPr>
          <w:rFonts w:ascii="仿宋_GB2312" w:hAnsi="仿宋_GB2312" w:eastAsia="仿宋_GB2312" w:cs="仿宋_GB2312"/>
        </w:rPr>
        <w:t>采购包1：</w:t>
      </w:r>
    </w:p>
    <w:p w14:paraId="5F949796">
      <w:pPr>
        <w:pStyle w:val="4"/>
        <w:rPr>
          <w:rFonts w:hint="default" w:ascii="仿宋_GB2312" w:hAnsi="仿宋_GB2312" w:eastAsia="仿宋_GB2312" w:cs="仿宋_GB2312"/>
          <w:lang w:val="en-US" w:eastAsia="zh-CN"/>
        </w:rPr>
      </w:pPr>
      <w:r>
        <w:rPr>
          <w:rFonts w:hint="eastAsia" w:ascii="仿宋_GB2312" w:hAnsi="仿宋_GB2312" w:eastAsia="仿宋_GB2312" w:cs="仿宋_GB2312"/>
          <w:lang w:eastAsia="zh-CN"/>
        </w:rPr>
        <w:t>自合同签订之日起365日历天。</w:t>
      </w:r>
    </w:p>
    <w:p w14:paraId="4D0DEA53">
      <w:pPr>
        <w:pStyle w:val="4"/>
      </w:pPr>
      <w:r>
        <w:rPr>
          <w:rFonts w:ascii="仿宋_GB2312" w:hAnsi="仿宋_GB2312" w:eastAsia="仿宋_GB2312" w:cs="仿宋_GB2312"/>
        </w:rPr>
        <w:t>采购包2：</w:t>
      </w:r>
    </w:p>
    <w:p w14:paraId="629B1F16">
      <w:pPr>
        <w:pStyle w:val="4"/>
        <w:rPr>
          <w:rFonts w:hint="eastAsia" w:ascii="仿宋_GB2312" w:hAnsi="仿宋_GB2312" w:eastAsia="仿宋_GB2312" w:cs="仿宋_GB2312"/>
          <w:lang w:eastAsia="zh-CN"/>
        </w:rPr>
      </w:pPr>
      <w:r>
        <w:rPr>
          <w:rFonts w:hint="eastAsia" w:ascii="仿宋_GB2312" w:hAnsi="仿宋_GB2312" w:eastAsia="仿宋_GB2312" w:cs="仿宋_GB2312"/>
          <w:lang w:eastAsia="zh-CN"/>
        </w:rPr>
        <w:t>自合同签订之日起365日历天。</w:t>
      </w:r>
    </w:p>
    <w:p w14:paraId="16BEFC94">
      <w:pPr>
        <w:pStyle w:val="4"/>
        <w:rPr>
          <w:rFonts w:hint="eastAsia" w:eastAsia="仿宋_GB2312"/>
          <w:lang w:eastAsia="zh-CN"/>
        </w:rPr>
      </w:pPr>
      <w:r>
        <w:rPr>
          <w:rFonts w:ascii="仿宋_GB2312" w:hAnsi="仿宋_GB2312" w:eastAsia="仿宋_GB2312" w:cs="仿宋_GB2312"/>
        </w:rPr>
        <w:t>采购包3：</w:t>
      </w:r>
    </w:p>
    <w:p w14:paraId="09FCE39D">
      <w:pPr>
        <w:pStyle w:val="4"/>
        <w:rPr>
          <w:rFonts w:hint="eastAsia" w:ascii="仿宋_GB2312" w:hAnsi="仿宋_GB2312" w:eastAsia="仿宋_GB2312" w:cs="仿宋_GB2312"/>
          <w:lang w:eastAsia="zh-CN"/>
        </w:rPr>
      </w:pPr>
      <w:r>
        <w:rPr>
          <w:rFonts w:hint="eastAsia" w:ascii="仿宋_GB2312" w:hAnsi="仿宋_GB2312" w:eastAsia="仿宋_GB2312" w:cs="仿宋_GB2312"/>
          <w:lang w:eastAsia="zh-CN"/>
        </w:rPr>
        <w:t>自合同签订之日起365日历天。</w:t>
      </w:r>
    </w:p>
    <w:p w14:paraId="7752DC57">
      <w:pPr>
        <w:pStyle w:val="4"/>
      </w:pPr>
      <w:r>
        <w:rPr>
          <w:rFonts w:ascii="仿宋_GB2312" w:hAnsi="仿宋_GB2312" w:eastAsia="仿宋_GB2312" w:cs="仿宋_GB2312"/>
        </w:rPr>
        <w:t>采购包4：</w:t>
      </w:r>
    </w:p>
    <w:p w14:paraId="6155E167">
      <w:pPr>
        <w:pStyle w:val="4"/>
        <w:rPr>
          <w:rFonts w:hint="eastAsia" w:ascii="仿宋_GB2312" w:hAnsi="仿宋_GB2312" w:eastAsia="仿宋_GB2312" w:cs="仿宋_GB2312"/>
          <w:lang w:eastAsia="zh-CN"/>
        </w:rPr>
      </w:pPr>
      <w:r>
        <w:rPr>
          <w:rFonts w:hint="eastAsia" w:ascii="仿宋_GB2312" w:hAnsi="仿宋_GB2312" w:eastAsia="仿宋_GB2312" w:cs="仿宋_GB2312"/>
          <w:lang w:eastAsia="zh-CN"/>
        </w:rPr>
        <w:t>自合同签订之日起365日历天。</w:t>
      </w:r>
    </w:p>
    <w:p w14:paraId="20B413F8">
      <w:pPr>
        <w:pStyle w:val="4"/>
        <w:outlineLvl w:val="3"/>
      </w:pPr>
      <w:r>
        <w:rPr>
          <w:rFonts w:ascii="仿宋_GB2312" w:hAnsi="仿宋_GB2312" w:eastAsia="仿宋_GB2312" w:cs="仿宋_GB2312"/>
          <w:b/>
          <w:sz w:val="24"/>
        </w:rPr>
        <w:t>3.3.2服务地点</w:t>
      </w:r>
    </w:p>
    <w:p w14:paraId="41DE0658">
      <w:pPr>
        <w:pStyle w:val="4"/>
      </w:pPr>
      <w:r>
        <w:rPr>
          <w:rFonts w:ascii="仿宋_GB2312" w:hAnsi="仿宋_GB2312" w:eastAsia="仿宋_GB2312" w:cs="仿宋_GB2312"/>
        </w:rPr>
        <w:t>采购包1：</w:t>
      </w:r>
    </w:p>
    <w:p w14:paraId="4E9E220E">
      <w:pPr>
        <w:pStyle w:val="4"/>
        <w:rPr>
          <w:rFonts w:hint="eastAsia" w:eastAsiaTheme="minorEastAsia"/>
          <w:lang w:eastAsia="zh-CN"/>
        </w:rPr>
      </w:pPr>
      <w:r>
        <w:rPr>
          <w:rFonts w:hint="eastAsia" w:ascii="仿宋_GB2312" w:hAnsi="仿宋_GB2312" w:eastAsia="仿宋_GB2312" w:cs="仿宋_GB2312"/>
          <w:lang w:eastAsia="zh-CN"/>
        </w:rPr>
        <w:t>陕西省自然资源厅指定地点</w:t>
      </w:r>
    </w:p>
    <w:p w14:paraId="65E65D5A">
      <w:pPr>
        <w:pStyle w:val="4"/>
      </w:pPr>
      <w:r>
        <w:rPr>
          <w:rFonts w:ascii="仿宋_GB2312" w:hAnsi="仿宋_GB2312" w:eastAsia="仿宋_GB2312" w:cs="仿宋_GB2312"/>
        </w:rPr>
        <w:t>采购包2：</w:t>
      </w:r>
    </w:p>
    <w:p w14:paraId="5F7F692F">
      <w:pPr>
        <w:pStyle w:val="4"/>
        <w:rPr>
          <w:rFonts w:hint="eastAsia" w:eastAsiaTheme="minorEastAsia"/>
          <w:lang w:eastAsia="zh-CN"/>
        </w:rPr>
      </w:pPr>
      <w:r>
        <w:rPr>
          <w:rFonts w:hint="eastAsia" w:ascii="仿宋_GB2312" w:hAnsi="仿宋_GB2312" w:eastAsia="仿宋_GB2312" w:cs="仿宋_GB2312"/>
          <w:lang w:eastAsia="zh-CN"/>
        </w:rPr>
        <w:t>陕西省自然资源厅指定地点</w:t>
      </w:r>
    </w:p>
    <w:p w14:paraId="5512E364">
      <w:pPr>
        <w:pStyle w:val="4"/>
      </w:pPr>
      <w:r>
        <w:rPr>
          <w:rFonts w:ascii="仿宋_GB2312" w:hAnsi="仿宋_GB2312" w:eastAsia="仿宋_GB2312" w:cs="仿宋_GB2312"/>
        </w:rPr>
        <w:t>采购包3：</w:t>
      </w:r>
    </w:p>
    <w:p w14:paraId="13BED595">
      <w:pPr>
        <w:pStyle w:val="4"/>
        <w:rPr>
          <w:rFonts w:hint="eastAsia" w:eastAsiaTheme="minorEastAsia"/>
          <w:lang w:eastAsia="zh-CN"/>
        </w:rPr>
      </w:pPr>
      <w:r>
        <w:rPr>
          <w:rFonts w:hint="eastAsia" w:ascii="仿宋_GB2312" w:hAnsi="仿宋_GB2312" w:eastAsia="仿宋_GB2312" w:cs="仿宋_GB2312"/>
          <w:lang w:eastAsia="zh-CN"/>
        </w:rPr>
        <w:t>陕西省自然资源厅指定地点</w:t>
      </w:r>
    </w:p>
    <w:p w14:paraId="23FD6141">
      <w:pPr>
        <w:pStyle w:val="4"/>
      </w:pPr>
      <w:r>
        <w:rPr>
          <w:rFonts w:ascii="仿宋_GB2312" w:hAnsi="仿宋_GB2312" w:eastAsia="仿宋_GB2312" w:cs="仿宋_GB2312"/>
        </w:rPr>
        <w:t>采购包4：</w:t>
      </w:r>
    </w:p>
    <w:p w14:paraId="04C03DA2">
      <w:pPr>
        <w:pStyle w:val="4"/>
        <w:rPr>
          <w:rFonts w:hint="eastAsia" w:eastAsiaTheme="minorEastAsia"/>
          <w:lang w:eastAsia="zh-CN"/>
        </w:rPr>
      </w:pPr>
      <w:r>
        <w:rPr>
          <w:rFonts w:hint="eastAsia" w:ascii="仿宋_GB2312" w:hAnsi="仿宋_GB2312" w:eastAsia="仿宋_GB2312" w:cs="仿宋_GB2312"/>
          <w:lang w:eastAsia="zh-CN"/>
        </w:rPr>
        <w:t>陕西省自然资源厅指定地点</w:t>
      </w:r>
    </w:p>
    <w:p w14:paraId="1286BCE9">
      <w:pPr>
        <w:pStyle w:val="4"/>
        <w:outlineLvl w:val="3"/>
      </w:pPr>
      <w:r>
        <w:rPr>
          <w:rFonts w:ascii="仿宋_GB2312" w:hAnsi="仿宋_GB2312" w:eastAsia="仿宋_GB2312" w:cs="仿宋_GB2312"/>
          <w:b/>
          <w:sz w:val="24"/>
        </w:rPr>
        <w:t>3.3.3考核（验收）标准和方法</w:t>
      </w:r>
    </w:p>
    <w:p w14:paraId="62AAC346">
      <w:pPr>
        <w:pStyle w:val="4"/>
      </w:pPr>
      <w:r>
        <w:rPr>
          <w:rFonts w:ascii="仿宋_GB2312" w:hAnsi="仿宋_GB2312" w:eastAsia="仿宋_GB2312" w:cs="仿宋_GB2312"/>
        </w:rPr>
        <w:t>采购包1：</w:t>
      </w:r>
    </w:p>
    <w:p w14:paraId="05340C87">
      <w:pPr>
        <w:pStyle w:val="4"/>
      </w:pPr>
      <w:r>
        <w:rPr>
          <w:rFonts w:ascii="仿宋_GB2312" w:hAnsi="仿宋_GB2312" w:eastAsia="仿宋_GB2312" w:cs="仿宋_GB2312"/>
        </w:rPr>
        <w:t>根据招标文件、投标文件、合同及国家相关标准</w:t>
      </w:r>
    </w:p>
    <w:p w14:paraId="75E48067">
      <w:pPr>
        <w:pStyle w:val="4"/>
      </w:pPr>
      <w:r>
        <w:rPr>
          <w:rFonts w:ascii="仿宋_GB2312" w:hAnsi="仿宋_GB2312" w:eastAsia="仿宋_GB2312" w:cs="仿宋_GB2312"/>
        </w:rPr>
        <w:t>采购包2：</w:t>
      </w:r>
    </w:p>
    <w:p w14:paraId="57B96D23">
      <w:pPr>
        <w:pStyle w:val="4"/>
      </w:pPr>
      <w:r>
        <w:rPr>
          <w:rFonts w:ascii="仿宋_GB2312" w:hAnsi="仿宋_GB2312" w:eastAsia="仿宋_GB2312" w:cs="仿宋_GB2312"/>
        </w:rPr>
        <w:t>根据招标文件、投标文件、合同及国家相关标准</w:t>
      </w:r>
    </w:p>
    <w:p w14:paraId="5AD65FE7">
      <w:pPr>
        <w:pStyle w:val="4"/>
      </w:pPr>
      <w:r>
        <w:rPr>
          <w:rFonts w:ascii="仿宋_GB2312" w:hAnsi="仿宋_GB2312" w:eastAsia="仿宋_GB2312" w:cs="仿宋_GB2312"/>
        </w:rPr>
        <w:t>采购包3：</w:t>
      </w:r>
    </w:p>
    <w:p w14:paraId="1DA5049F">
      <w:pPr>
        <w:pStyle w:val="4"/>
      </w:pPr>
      <w:r>
        <w:rPr>
          <w:rFonts w:ascii="仿宋_GB2312" w:hAnsi="仿宋_GB2312" w:eastAsia="仿宋_GB2312" w:cs="仿宋_GB2312"/>
        </w:rPr>
        <w:t>根据招标文件、投标文件、合同及国家相关标准</w:t>
      </w:r>
    </w:p>
    <w:p w14:paraId="2BC40FDE">
      <w:pPr>
        <w:pStyle w:val="4"/>
      </w:pPr>
      <w:r>
        <w:rPr>
          <w:rFonts w:ascii="仿宋_GB2312" w:hAnsi="仿宋_GB2312" w:eastAsia="仿宋_GB2312" w:cs="仿宋_GB2312"/>
        </w:rPr>
        <w:t>采购包4：</w:t>
      </w:r>
    </w:p>
    <w:p w14:paraId="51AA2730">
      <w:pPr>
        <w:pStyle w:val="4"/>
      </w:pPr>
      <w:r>
        <w:rPr>
          <w:rFonts w:ascii="仿宋_GB2312" w:hAnsi="仿宋_GB2312" w:eastAsia="仿宋_GB2312" w:cs="仿宋_GB2312"/>
        </w:rPr>
        <w:t>根据招标文件、投标文件、合同及国家相关标准</w:t>
      </w:r>
    </w:p>
    <w:p w14:paraId="3B46547C">
      <w:pPr>
        <w:pStyle w:val="4"/>
        <w:outlineLvl w:val="3"/>
      </w:pPr>
      <w:r>
        <w:rPr>
          <w:rFonts w:ascii="仿宋_GB2312" w:hAnsi="仿宋_GB2312" w:eastAsia="仿宋_GB2312" w:cs="仿宋_GB2312"/>
          <w:b/>
          <w:sz w:val="24"/>
        </w:rPr>
        <w:t>3.3.4支付方式</w:t>
      </w:r>
    </w:p>
    <w:p w14:paraId="6E813CFD">
      <w:pPr>
        <w:pStyle w:val="4"/>
      </w:pPr>
      <w:r>
        <w:rPr>
          <w:rFonts w:ascii="仿宋_GB2312" w:hAnsi="仿宋_GB2312" w:eastAsia="仿宋_GB2312" w:cs="仿宋_GB2312"/>
        </w:rPr>
        <w:t>采购包1：</w:t>
      </w:r>
    </w:p>
    <w:p w14:paraId="7ACAC66F">
      <w:pPr>
        <w:pStyle w:val="4"/>
      </w:pPr>
      <w:r>
        <w:rPr>
          <w:rFonts w:ascii="仿宋_GB2312" w:hAnsi="仿宋_GB2312" w:eastAsia="仿宋_GB2312" w:cs="仿宋_GB2312"/>
        </w:rPr>
        <w:t>分期付款</w:t>
      </w:r>
    </w:p>
    <w:p w14:paraId="16B8AF98">
      <w:pPr>
        <w:pStyle w:val="4"/>
      </w:pPr>
      <w:r>
        <w:rPr>
          <w:rFonts w:ascii="仿宋_GB2312" w:hAnsi="仿宋_GB2312" w:eastAsia="仿宋_GB2312" w:cs="仿宋_GB2312"/>
        </w:rPr>
        <w:t>采购包2：</w:t>
      </w:r>
    </w:p>
    <w:p w14:paraId="11F6A2D5">
      <w:pPr>
        <w:pStyle w:val="4"/>
      </w:pPr>
      <w:r>
        <w:rPr>
          <w:rFonts w:ascii="仿宋_GB2312" w:hAnsi="仿宋_GB2312" w:eastAsia="仿宋_GB2312" w:cs="仿宋_GB2312"/>
        </w:rPr>
        <w:t>分期付款</w:t>
      </w:r>
    </w:p>
    <w:p w14:paraId="6176C7A1">
      <w:pPr>
        <w:pStyle w:val="4"/>
      </w:pPr>
      <w:r>
        <w:rPr>
          <w:rFonts w:ascii="仿宋_GB2312" w:hAnsi="仿宋_GB2312" w:eastAsia="仿宋_GB2312" w:cs="仿宋_GB2312"/>
        </w:rPr>
        <w:t>采购包3：</w:t>
      </w:r>
    </w:p>
    <w:p w14:paraId="5BBDB3D3">
      <w:pPr>
        <w:pStyle w:val="4"/>
      </w:pPr>
      <w:r>
        <w:rPr>
          <w:rFonts w:ascii="仿宋_GB2312" w:hAnsi="仿宋_GB2312" w:eastAsia="仿宋_GB2312" w:cs="仿宋_GB2312"/>
        </w:rPr>
        <w:t>分期付款</w:t>
      </w:r>
    </w:p>
    <w:p w14:paraId="06775D73">
      <w:pPr>
        <w:pStyle w:val="4"/>
      </w:pPr>
      <w:r>
        <w:rPr>
          <w:rFonts w:ascii="仿宋_GB2312" w:hAnsi="仿宋_GB2312" w:eastAsia="仿宋_GB2312" w:cs="仿宋_GB2312"/>
        </w:rPr>
        <w:t>采购包4：</w:t>
      </w:r>
    </w:p>
    <w:p w14:paraId="46E19B40">
      <w:pPr>
        <w:pStyle w:val="4"/>
      </w:pPr>
      <w:r>
        <w:rPr>
          <w:rFonts w:ascii="仿宋_GB2312" w:hAnsi="仿宋_GB2312" w:eastAsia="仿宋_GB2312" w:cs="仿宋_GB2312"/>
        </w:rPr>
        <w:t>分期付款</w:t>
      </w:r>
    </w:p>
    <w:p w14:paraId="04FCD518">
      <w:pPr>
        <w:pStyle w:val="4"/>
        <w:outlineLvl w:val="3"/>
      </w:pPr>
      <w:r>
        <w:rPr>
          <w:rFonts w:ascii="仿宋_GB2312" w:hAnsi="仿宋_GB2312" w:eastAsia="仿宋_GB2312" w:cs="仿宋_GB2312"/>
          <w:b/>
          <w:sz w:val="24"/>
        </w:rPr>
        <w:t>3.3.5.支付约定</w:t>
      </w:r>
    </w:p>
    <w:p w14:paraId="013B93A7">
      <w:pPr>
        <w:pStyle w:val="4"/>
        <w:rPr>
          <w:rFonts w:hint="eastAsia" w:eastAsia="仿宋_GB2312"/>
          <w:lang w:eastAsia="zh-CN"/>
        </w:rPr>
      </w:pPr>
      <w:r>
        <w:rPr>
          <w:rFonts w:ascii="仿宋_GB2312" w:hAnsi="仿宋_GB2312" w:eastAsia="仿宋_GB2312" w:cs="仿宋_GB2312"/>
        </w:rPr>
        <w:t>采购包1：付款条件说明：</w:t>
      </w:r>
      <w:r>
        <w:rPr>
          <w:rFonts w:hint="eastAsia" w:ascii="仿宋_GB2312" w:hAnsi="仿宋_GB2312" w:eastAsia="仿宋_GB2312" w:cs="仿宋_GB2312"/>
        </w:rPr>
        <w:t>合同生效且项目实施方案通过采购人组织的专家评审后30个工作日内，支付合同总金额的40.0%</w:t>
      </w:r>
      <w:r>
        <w:rPr>
          <w:rFonts w:hint="eastAsia" w:ascii="仿宋_GB2312" w:hAnsi="仿宋_GB2312" w:eastAsia="仿宋_GB2312" w:cs="仿宋_GB2312"/>
          <w:lang w:eastAsia="zh-CN"/>
        </w:rPr>
        <w:t>；</w:t>
      </w:r>
    </w:p>
    <w:p w14:paraId="45817B06">
      <w:pPr>
        <w:pStyle w:val="4"/>
        <w:rPr>
          <w:rFonts w:hint="eastAsia" w:ascii="仿宋_GB2312" w:hAnsi="仿宋_GB2312" w:eastAsia="仿宋_GB2312" w:cs="仿宋_GB2312"/>
        </w:rPr>
      </w:pPr>
      <w:r>
        <w:rPr>
          <w:rFonts w:ascii="仿宋_GB2312" w:hAnsi="仿宋_GB2312" w:eastAsia="仿宋_GB2312" w:cs="仿宋_GB2312"/>
        </w:rPr>
        <w:t>采购包1：付款条件说明：</w:t>
      </w:r>
      <w:r>
        <w:rPr>
          <w:rFonts w:hint="eastAsia" w:ascii="仿宋_GB2312" w:hAnsi="仿宋_GB2312" w:eastAsia="仿宋_GB2312" w:cs="仿宋_GB2312"/>
        </w:rPr>
        <w:t>项目阶段性成果报部后30个工作日内，支付合同总金额的55.0%；</w:t>
      </w:r>
    </w:p>
    <w:p w14:paraId="46FFF850">
      <w:pPr>
        <w:pStyle w:val="4"/>
      </w:pPr>
      <w:r>
        <w:rPr>
          <w:rFonts w:ascii="仿宋_GB2312" w:hAnsi="仿宋_GB2312" w:eastAsia="仿宋_GB2312" w:cs="仿宋_GB2312"/>
        </w:rPr>
        <w:t>采购包1：付款条件说明：</w:t>
      </w:r>
      <w:r>
        <w:rPr>
          <w:rFonts w:hint="eastAsia" w:ascii="仿宋_GB2312" w:hAnsi="仿宋_GB2312" w:eastAsia="仿宋_GB2312" w:cs="仿宋_GB2312"/>
        </w:rPr>
        <w:t>项目成果通过采购人组织</w:t>
      </w:r>
      <w:r>
        <w:rPr>
          <w:rFonts w:hint="eastAsia" w:ascii="方正仿宋_GB2312" w:hAnsi="方正仿宋_GB2312" w:eastAsia="方正仿宋_GB2312" w:cs="方正仿宋_GB2312"/>
          <w:lang w:val="en-US" w:eastAsia="zh-CN"/>
        </w:rPr>
        <w:t>的专家验收并向</w:t>
      </w:r>
      <w:r>
        <w:rPr>
          <w:rFonts w:hint="eastAsia" w:ascii="仿宋_GB2312" w:hAnsi="仿宋_GB2312" w:eastAsia="仿宋_GB2312" w:cs="仿宋_GB2312"/>
        </w:rPr>
        <w:t>采购人移交全部项目成果后30个工作日内，支付合同总金额的5.00%。</w:t>
      </w:r>
    </w:p>
    <w:p w14:paraId="65DCCF7C">
      <w:pPr>
        <w:pStyle w:val="4"/>
      </w:pPr>
      <w:r>
        <w:rPr>
          <w:rFonts w:ascii="仿宋_GB2312" w:hAnsi="仿宋_GB2312" w:eastAsia="仿宋_GB2312" w:cs="仿宋_GB2312"/>
        </w:rPr>
        <w:t>采购包2：付款条件说明：</w:t>
      </w:r>
      <w:r>
        <w:rPr>
          <w:rFonts w:hint="eastAsia" w:ascii="仿宋_GB2312" w:hAnsi="仿宋_GB2312" w:eastAsia="仿宋_GB2312" w:cs="仿宋_GB2312"/>
        </w:rPr>
        <w:t>合同生效且项目实施方案通过采购人组织的专家评审后30个工作日内，支付合同总金额的40.0%；</w:t>
      </w:r>
    </w:p>
    <w:p w14:paraId="74E17F4D">
      <w:pPr>
        <w:pStyle w:val="4"/>
        <w:rPr>
          <w:rFonts w:hint="eastAsia" w:ascii="仿宋_GB2312" w:hAnsi="仿宋_GB2312" w:eastAsia="仿宋_GB2312" w:cs="仿宋_GB2312"/>
        </w:rPr>
      </w:pPr>
      <w:r>
        <w:rPr>
          <w:rFonts w:ascii="仿宋_GB2312" w:hAnsi="仿宋_GB2312" w:eastAsia="仿宋_GB2312" w:cs="仿宋_GB2312"/>
        </w:rPr>
        <w:t>采购包2：付款条件说明：</w:t>
      </w:r>
      <w:r>
        <w:rPr>
          <w:rFonts w:hint="eastAsia" w:ascii="仿宋_GB2312" w:hAnsi="仿宋_GB2312" w:eastAsia="仿宋_GB2312" w:cs="仿宋_GB2312"/>
        </w:rPr>
        <w:t>项目阶段性成果报部后30个工作日内，支付合同总金额的55.0%；</w:t>
      </w:r>
    </w:p>
    <w:p w14:paraId="4A7F5C28">
      <w:pPr>
        <w:pStyle w:val="4"/>
      </w:pPr>
      <w:r>
        <w:rPr>
          <w:rFonts w:ascii="仿宋_GB2312" w:hAnsi="仿宋_GB2312" w:eastAsia="仿宋_GB2312" w:cs="仿宋_GB2312"/>
        </w:rPr>
        <w:t>采购包2：付款条件说明：</w:t>
      </w:r>
      <w:r>
        <w:rPr>
          <w:rFonts w:hint="eastAsia" w:ascii="仿宋_GB2312" w:hAnsi="仿宋_GB2312" w:eastAsia="仿宋_GB2312" w:cs="仿宋_GB2312"/>
        </w:rPr>
        <w:t>项目成果通过采购人组</w:t>
      </w:r>
      <w:r>
        <w:rPr>
          <w:rFonts w:hint="eastAsia" w:ascii="方正仿宋_GB2312" w:hAnsi="方正仿宋_GB2312" w:eastAsia="方正仿宋_GB2312" w:cs="方正仿宋_GB2312"/>
          <w:lang w:val="en-US" w:eastAsia="zh-CN"/>
        </w:rPr>
        <w:t>织的专家验收并向</w:t>
      </w:r>
      <w:r>
        <w:rPr>
          <w:rFonts w:hint="eastAsia" w:ascii="仿宋_GB2312" w:hAnsi="仿宋_GB2312" w:eastAsia="仿宋_GB2312" w:cs="仿宋_GB2312"/>
        </w:rPr>
        <w:t>采购人移交全部项目成果后30个工作日内，支付合同总金额的5.00%。</w:t>
      </w:r>
    </w:p>
    <w:p w14:paraId="5D21C7C3">
      <w:pPr>
        <w:pStyle w:val="4"/>
      </w:pPr>
      <w:r>
        <w:rPr>
          <w:rFonts w:ascii="仿宋_GB2312" w:hAnsi="仿宋_GB2312" w:eastAsia="仿宋_GB2312" w:cs="仿宋_GB2312"/>
        </w:rPr>
        <w:t>采购包3：付款条件说明：</w:t>
      </w:r>
      <w:r>
        <w:rPr>
          <w:rFonts w:hint="eastAsia" w:ascii="仿宋_GB2312" w:hAnsi="仿宋_GB2312" w:eastAsia="仿宋_GB2312" w:cs="仿宋_GB2312"/>
        </w:rPr>
        <w:t>合同生效且项目实施方案通过采购人组织的专家评审后30个工作日内，支付合同总金额的40.0%；</w:t>
      </w:r>
    </w:p>
    <w:p w14:paraId="39CEAD5F">
      <w:pPr>
        <w:pStyle w:val="4"/>
        <w:rPr>
          <w:rFonts w:hint="eastAsia" w:ascii="仿宋_GB2312" w:hAnsi="仿宋_GB2312" w:eastAsia="仿宋_GB2312" w:cs="仿宋_GB2312"/>
        </w:rPr>
      </w:pPr>
      <w:r>
        <w:rPr>
          <w:rFonts w:ascii="仿宋_GB2312" w:hAnsi="仿宋_GB2312" w:eastAsia="仿宋_GB2312" w:cs="仿宋_GB2312"/>
        </w:rPr>
        <w:t>采购包3：付款条件说明：</w:t>
      </w:r>
      <w:r>
        <w:rPr>
          <w:rFonts w:hint="eastAsia" w:ascii="仿宋_GB2312" w:hAnsi="仿宋_GB2312" w:eastAsia="仿宋_GB2312" w:cs="仿宋_GB2312"/>
        </w:rPr>
        <w:t>项目阶段性成果报部后30个工作日内，支付合同总金额的55.0%；</w:t>
      </w:r>
    </w:p>
    <w:p w14:paraId="7271C675">
      <w:pPr>
        <w:pStyle w:val="4"/>
      </w:pPr>
      <w:r>
        <w:rPr>
          <w:rFonts w:ascii="仿宋_GB2312" w:hAnsi="仿宋_GB2312" w:eastAsia="仿宋_GB2312" w:cs="仿宋_GB2312"/>
        </w:rPr>
        <w:t>采购包3：付款条件说明：</w:t>
      </w:r>
      <w:r>
        <w:rPr>
          <w:rFonts w:hint="eastAsia" w:ascii="仿宋_GB2312" w:hAnsi="仿宋_GB2312" w:eastAsia="仿宋_GB2312" w:cs="仿宋_GB2312"/>
        </w:rPr>
        <w:t>项目成果通过采购人组</w:t>
      </w:r>
      <w:r>
        <w:rPr>
          <w:rFonts w:hint="eastAsia" w:ascii="方正仿宋_GB2312" w:hAnsi="方正仿宋_GB2312" w:eastAsia="方正仿宋_GB2312" w:cs="方正仿宋_GB2312"/>
          <w:lang w:val="en-US" w:eastAsia="zh-CN"/>
        </w:rPr>
        <w:t>织的专家验收并向</w:t>
      </w:r>
      <w:r>
        <w:rPr>
          <w:rFonts w:hint="eastAsia" w:ascii="仿宋_GB2312" w:hAnsi="仿宋_GB2312" w:eastAsia="仿宋_GB2312" w:cs="仿宋_GB2312"/>
        </w:rPr>
        <w:t>采购人移交全部项目成果后30个工作日内，支付合同总金额的5.00%。</w:t>
      </w:r>
    </w:p>
    <w:p w14:paraId="5FE9324C">
      <w:pPr>
        <w:pStyle w:val="4"/>
      </w:pPr>
      <w:r>
        <w:rPr>
          <w:rFonts w:ascii="仿宋_GB2312" w:hAnsi="仿宋_GB2312" w:eastAsia="仿宋_GB2312" w:cs="仿宋_GB2312"/>
        </w:rPr>
        <w:t>采购包4：付款条件说明：</w:t>
      </w:r>
      <w:r>
        <w:rPr>
          <w:rFonts w:hint="eastAsia" w:ascii="仿宋_GB2312" w:hAnsi="仿宋_GB2312" w:eastAsia="仿宋_GB2312" w:cs="仿宋_GB2312"/>
        </w:rPr>
        <w:t>合同生效且项目实施方案通过采购人组织的专家评审后30个工作日内，支付合同总金额的40.0%；</w:t>
      </w:r>
    </w:p>
    <w:p w14:paraId="0E28B504">
      <w:pPr>
        <w:pStyle w:val="4"/>
        <w:rPr>
          <w:rFonts w:hint="eastAsia" w:ascii="仿宋_GB2312" w:hAnsi="仿宋_GB2312" w:eastAsia="仿宋_GB2312" w:cs="仿宋_GB2312"/>
        </w:rPr>
      </w:pPr>
      <w:r>
        <w:rPr>
          <w:rFonts w:ascii="仿宋_GB2312" w:hAnsi="仿宋_GB2312" w:eastAsia="仿宋_GB2312" w:cs="仿宋_GB2312"/>
        </w:rPr>
        <w:t>采购包4：付款条件说明：</w:t>
      </w:r>
      <w:r>
        <w:rPr>
          <w:rFonts w:hint="eastAsia" w:ascii="仿宋_GB2312" w:hAnsi="仿宋_GB2312" w:eastAsia="仿宋_GB2312" w:cs="仿宋_GB2312"/>
        </w:rPr>
        <w:t>项目阶段性成果报部后30个工作日内，支付合同总金额的55.0%；</w:t>
      </w:r>
    </w:p>
    <w:p w14:paraId="51C28DE0">
      <w:pPr>
        <w:pStyle w:val="4"/>
      </w:pPr>
      <w:r>
        <w:rPr>
          <w:rFonts w:ascii="仿宋_GB2312" w:hAnsi="仿宋_GB2312" w:eastAsia="仿宋_GB2312" w:cs="仿宋_GB2312"/>
        </w:rPr>
        <w:t>采购包4：付款条件说明：</w:t>
      </w:r>
      <w:r>
        <w:rPr>
          <w:rFonts w:hint="eastAsia" w:ascii="仿宋_GB2312" w:hAnsi="仿宋_GB2312" w:eastAsia="仿宋_GB2312" w:cs="仿宋_GB2312"/>
        </w:rPr>
        <w:t>项目成果通过采购人组织的</w:t>
      </w:r>
      <w:r>
        <w:rPr>
          <w:rFonts w:hint="eastAsia" w:ascii="方正仿宋_GB2312" w:hAnsi="方正仿宋_GB2312" w:eastAsia="方正仿宋_GB2312" w:cs="方正仿宋_GB2312"/>
          <w:lang w:val="en-US" w:eastAsia="zh-CN"/>
        </w:rPr>
        <w:t>专家验收并向</w:t>
      </w:r>
      <w:r>
        <w:rPr>
          <w:rFonts w:hint="eastAsia" w:ascii="仿宋_GB2312" w:hAnsi="仿宋_GB2312" w:eastAsia="仿宋_GB2312" w:cs="仿宋_GB2312"/>
        </w:rPr>
        <w:t>采购人移交全部项目成果后30个工作日内，支付合同总金额的5.00%。</w:t>
      </w:r>
    </w:p>
    <w:p w14:paraId="052EF2CC">
      <w:pPr>
        <w:pStyle w:val="4"/>
        <w:outlineLvl w:val="3"/>
      </w:pPr>
      <w:r>
        <w:rPr>
          <w:rFonts w:ascii="仿宋_GB2312" w:hAnsi="仿宋_GB2312" w:eastAsia="仿宋_GB2312" w:cs="仿宋_GB2312"/>
          <w:b/>
          <w:sz w:val="24"/>
        </w:rPr>
        <w:t>3.3.6违约责任与解决争议的方法</w:t>
      </w:r>
    </w:p>
    <w:p w14:paraId="3D0DCBE5">
      <w:pPr>
        <w:pStyle w:val="4"/>
      </w:pPr>
      <w:r>
        <w:rPr>
          <w:rFonts w:ascii="仿宋_GB2312" w:hAnsi="仿宋_GB2312" w:eastAsia="仿宋_GB2312" w:cs="仿宋_GB2312"/>
        </w:rPr>
        <w:t>采购包1：</w:t>
      </w:r>
    </w:p>
    <w:p w14:paraId="018EC4FE">
      <w:pPr>
        <w:pStyle w:val="4"/>
      </w:pPr>
      <w:r>
        <w:rPr>
          <w:rFonts w:ascii="仿宋_GB2312" w:hAnsi="仿宋_GB2312" w:eastAsia="仿宋_GB2312" w:cs="仿宋_GB2312"/>
        </w:rPr>
        <w:t>详见合同约定。</w:t>
      </w:r>
    </w:p>
    <w:p w14:paraId="2C2E1A28">
      <w:pPr>
        <w:pStyle w:val="4"/>
      </w:pPr>
      <w:r>
        <w:rPr>
          <w:rFonts w:ascii="仿宋_GB2312" w:hAnsi="仿宋_GB2312" w:eastAsia="仿宋_GB2312" w:cs="仿宋_GB2312"/>
        </w:rPr>
        <w:t>采购包2：</w:t>
      </w:r>
    </w:p>
    <w:p w14:paraId="40195302">
      <w:pPr>
        <w:pStyle w:val="4"/>
      </w:pPr>
      <w:r>
        <w:rPr>
          <w:rFonts w:ascii="仿宋_GB2312" w:hAnsi="仿宋_GB2312" w:eastAsia="仿宋_GB2312" w:cs="仿宋_GB2312"/>
        </w:rPr>
        <w:t>详见合同约定</w:t>
      </w:r>
    </w:p>
    <w:p w14:paraId="7855E7E6">
      <w:pPr>
        <w:pStyle w:val="4"/>
      </w:pPr>
      <w:r>
        <w:rPr>
          <w:rFonts w:ascii="仿宋_GB2312" w:hAnsi="仿宋_GB2312" w:eastAsia="仿宋_GB2312" w:cs="仿宋_GB2312"/>
        </w:rPr>
        <w:t>采购包3：</w:t>
      </w:r>
    </w:p>
    <w:p w14:paraId="35E4C712">
      <w:pPr>
        <w:pStyle w:val="4"/>
      </w:pPr>
      <w:r>
        <w:rPr>
          <w:rFonts w:ascii="仿宋_GB2312" w:hAnsi="仿宋_GB2312" w:eastAsia="仿宋_GB2312" w:cs="仿宋_GB2312"/>
        </w:rPr>
        <w:t>详见合同约定</w:t>
      </w:r>
    </w:p>
    <w:p w14:paraId="7D04495F">
      <w:pPr>
        <w:pStyle w:val="4"/>
      </w:pPr>
      <w:r>
        <w:rPr>
          <w:rFonts w:ascii="仿宋_GB2312" w:hAnsi="仿宋_GB2312" w:eastAsia="仿宋_GB2312" w:cs="仿宋_GB2312"/>
        </w:rPr>
        <w:t>采购包4：</w:t>
      </w:r>
    </w:p>
    <w:p w14:paraId="7F66A6CC">
      <w:pPr>
        <w:pStyle w:val="4"/>
      </w:pPr>
      <w:r>
        <w:rPr>
          <w:rFonts w:ascii="仿宋_GB2312" w:hAnsi="仿宋_GB2312" w:eastAsia="仿宋_GB2312" w:cs="仿宋_GB2312"/>
        </w:rPr>
        <w:t>详见合同约定</w:t>
      </w:r>
    </w:p>
    <w:p w14:paraId="278CCD13">
      <w:pPr>
        <w:pStyle w:val="4"/>
        <w:jc w:val="left"/>
        <w:outlineLvl w:val="2"/>
      </w:pPr>
      <w:r>
        <w:rPr>
          <w:rFonts w:ascii="仿宋_GB2312" w:hAnsi="仿宋_GB2312" w:eastAsia="仿宋_GB2312" w:cs="仿宋_GB2312"/>
          <w:b/>
          <w:sz w:val="28"/>
        </w:rPr>
        <w:t>3.</w:t>
      </w:r>
      <w:r>
        <w:rPr>
          <w:rFonts w:hint="eastAsia" w:ascii="仿宋_GB2312" w:hAnsi="仿宋_GB2312" w:eastAsia="仿宋_GB2312" w:cs="仿宋_GB2312"/>
          <w:b/>
          <w:sz w:val="28"/>
          <w:lang w:val="en-US" w:eastAsia="zh-CN"/>
        </w:rPr>
        <w:t>4</w:t>
      </w:r>
      <w:r>
        <w:rPr>
          <w:rFonts w:ascii="仿宋_GB2312" w:hAnsi="仿宋_GB2312" w:eastAsia="仿宋_GB2312" w:cs="仿宋_GB2312"/>
          <w:b/>
          <w:sz w:val="28"/>
        </w:rPr>
        <w:t>其他要求</w:t>
      </w:r>
    </w:p>
    <w:p w14:paraId="7638D410">
      <w:pPr>
        <w:pStyle w:val="4"/>
        <w:numPr>
          <w:ilvl w:val="0"/>
          <w:numId w:val="1"/>
        </w:numPr>
        <w:rPr>
          <w:rFonts w:ascii="仿宋_GB2312" w:hAnsi="仿宋_GB2312" w:eastAsia="仿宋_GB2312" w:cs="仿宋_GB2312"/>
          <w:highlight w:val="none"/>
        </w:rPr>
      </w:pPr>
      <w:r>
        <w:rPr>
          <w:rFonts w:ascii="仿宋_GB2312" w:hAnsi="仿宋_GB2312" w:eastAsia="仿宋_GB2312" w:cs="仿宋_GB2312"/>
          <w:highlight w:val="none"/>
        </w:rPr>
        <w:t>同一家投标单位可投多个</w:t>
      </w:r>
      <w:r>
        <w:rPr>
          <w:rFonts w:hint="eastAsia" w:ascii="仿宋_GB2312" w:hAnsi="仿宋_GB2312" w:eastAsia="仿宋_GB2312" w:cs="仿宋_GB2312"/>
          <w:highlight w:val="none"/>
          <w:lang w:val="en-US" w:eastAsia="zh-CN"/>
        </w:rPr>
        <w:t>采购包</w:t>
      </w:r>
      <w:r>
        <w:rPr>
          <w:rFonts w:ascii="仿宋_GB2312" w:hAnsi="仿宋_GB2312" w:eastAsia="仿宋_GB2312" w:cs="仿宋_GB2312"/>
          <w:highlight w:val="none"/>
        </w:rPr>
        <w:t>，按照</w:t>
      </w:r>
      <w:r>
        <w:rPr>
          <w:rFonts w:hint="eastAsia" w:ascii="仿宋_GB2312" w:hAnsi="仿宋_GB2312" w:eastAsia="仿宋_GB2312" w:cs="仿宋_GB2312"/>
          <w:highlight w:val="none"/>
          <w:lang w:eastAsia="zh-CN"/>
        </w:rPr>
        <w:t>采购包</w:t>
      </w:r>
      <w:r>
        <w:rPr>
          <w:rFonts w:ascii="仿宋_GB2312" w:hAnsi="仿宋_GB2312" w:eastAsia="仿宋_GB2312" w:cs="仿宋_GB2312"/>
          <w:highlight w:val="none"/>
        </w:rPr>
        <w:t>顺序先开先中的原则，一个投标单位最多只能中</w:t>
      </w:r>
      <w:r>
        <w:rPr>
          <w:rFonts w:hint="eastAsia" w:ascii="仿宋_GB2312" w:hAnsi="仿宋_GB2312" w:eastAsia="仿宋_GB2312" w:cs="仿宋_GB2312"/>
          <w:highlight w:val="none"/>
          <w:lang w:val="en-US" w:eastAsia="zh-CN"/>
        </w:rPr>
        <w:t>标</w:t>
      </w:r>
      <w:r>
        <w:rPr>
          <w:rFonts w:ascii="仿宋_GB2312" w:hAnsi="仿宋_GB2312" w:eastAsia="仿宋_GB2312" w:cs="仿宋_GB2312"/>
          <w:highlight w:val="none"/>
        </w:rPr>
        <w:t>其中一个</w:t>
      </w:r>
      <w:r>
        <w:rPr>
          <w:rFonts w:hint="eastAsia" w:ascii="仿宋_GB2312" w:hAnsi="仿宋_GB2312" w:eastAsia="仿宋_GB2312" w:cs="仿宋_GB2312"/>
          <w:highlight w:val="none"/>
          <w:lang w:eastAsia="zh-CN"/>
        </w:rPr>
        <w:t>采购包</w:t>
      </w:r>
      <w:r>
        <w:rPr>
          <w:rFonts w:ascii="仿宋_GB2312" w:hAnsi="仿宋_GB2312" w:eastAsia="仿宋_GB2312" w:cs="仿宋_GB2312"/>
          <w:highlight w:val="none"/>
        </w:rPr>
        <w:t>。</w:t>
      </w:r>
    </w:p>
    <w:p w14:paraId="48F8F843">
      <w:pPr>
        <w:pStyle w:val="4"/>
        <w:numPr>
          <w:ilvl w:val="0"/>
          <w:numId w:val="1"/>
        </w:numPr>
        <w:ind w:left="0" w:leftChars="0" w:firstLine="0" w:firstLineChars="0"/>
        <w:rPr>
          <w:rFonts w:ascii="仿宋_GB2312" w:hAnsi="仿宋_GB2312" w:eastAsia="仿宋_GB2312" w:cs="仿宋_GB2312"/>
          <w:highlight w:val="none"/>
        </w:rPr>
      </w:pPr>
      <w:r>
        <w:rPr>
          <w:rFonts w:ascii="仿宋_GB2312" w:hAnsi="仿宋_GB2312" w:eastAsia="仿宋_GB2312" w:cs="仿宋_GB2312"/>
          <w:highlight w:val="none"/>
        </w:rPr>
        <w:t>以保函形式交纳投标保证金的，投标人应在投标截止时间前将保函扫描成清晰的PDF文件，发送至邮箱</w:t>
      </w:r>
      <w:r>
        <w:rPr>
          <w:rFonts w:hint="eastAsia" w:ascii="仿宋_GB2312" w:hAnsi="仿宋_GB2312" w:eastAsia="仿宋_GB2312" w:cs="仿宋_GB2312"/>
          <w:highlight w:val="none"/>
          <w:lang w:val="en-US" w:eastAsia="zh-CN"/>
        </w:rPr>
        <w:t>jiangongzhaobiao@163</w:t>
      </w:r>
      <w:r>
        <w:rPr>
          <w:rFonts w:ascii="仿宋_GB2312" w:hAnsi="仿宋_GB2312" w:eastAsia="仿宋_GB2312" w:cs="仿宋_GB2312"/>
          <w:highlight w:val="none"/>
        </w:rPr>
        <w:t>.com(邮件命名:单位名称、项目编号、</w:t>
      </w:r>
      <w:r>
        <w:rPr>
          <w:rFonts w:hint="eastAsia" w:ascii="仿宋_GB2312" w:hAnsi="仿宋_GB2312" w:eastAsia="仿宋_GB2312" w:cs="仿宋_GB2312"/>
          <w:highlight w:val="none"/>
          <w:lang w:val="en-US" w:eastAsia="zh-CN"/>
        </w:rPr>
        <w:t>采购包号</w:t>
      </w:r>
      <w:r>
        <w:rPr>
          <w:rFonts w:ascii="仿宋_GB2312" w:hAnsi="仿宋_GB2312" w:eastAsia="仿宋_GB2312" w:cs="仿宋_GB2312"/>
          <w:highlight w:val="none"/>
        </w:rPr>
        <w:t>)，并将保函原件单独递交至代理机构财务，投标人应在投标文件中附保函复印件。保函必须由具有开具投标保函资格的单位开具，若投标人违约，开具保函单位承担连带责任。</w:t>
      </w:r>
    </w:p>
    <w:p w14:paraId="1C5E1B4A">
      <w:pPr>
        <w:pStyle w:val="4"/>
        <w:numPr>
          <w:ilvl w:val="0"/>
          <w:numId w:val="1"/>
        </w:numPr>
        <w:ind w:left="0" w:leftChars="0" w:firstLine="0" w:firstLineChars="0"/>
        <w:rPr>
          <w:rFonts w:ascii="仿宋_GB2312" w:hAnsi="仿宋_GB2312" w:eastAsia="仿宋_GB2312" w:cs="仿宋_GB2312"/>
          <w:highlight w:val="none"/>
        </w:rPr>
      </w:pPr>
      <w:r>
        <w:rPr>
          <w:rFonts w:ascii="仿宋_GB2312" w:hAnsi="仿宋_GB2312" w:eastAsia="仿宋_GB2312" w:cs="仿宋_GB2312"/>
          <w:highlight w:val="none"/>
        </w:rPr>
        <w:t>中标</w:t>
      </w:r>
      <w:r>
        <w:rPr>
          <w:rFonts w:hint="eastAsia" w:ascii="仿宋_GB2312" w:hAnsi="仿宋_GB2312" w:eastAsia="仿宋_GB2312" w:cs="仿宋_GB2312"/>
          <w:highlight w:val="none"/>
          <w:lang w:val="en-US" w:eastAsia="zh-CN"/>
        </w:rPr>
        <w:t>单位</w:t>
      </w:r>
      <w:r>
        <w:rPr>
          <w:rFonts w:ascii="仿宋_GB2312" w:hAnsi="仿宋_GB2312" w:eastAsia="仿宋_GB2312" w:cs="仿宋_GB2312"/>
          <w:highlight w:val="none"/>
        </w:rPr>
        <w:t>在领取中标通知书前，需向采购代理机构提交纸质版投标文件肆份</w:t>
      </w:r>
      <w:r>
        <w:rPr>
          <w:rFonts w:hint="eastAsia" w:ascii="仿宋_GB2312" w:hAnsi="仿宋_GB2312" w:eastAsia="仿宋_GB2312" w:cs="仿宋_GB2312"/>
          <w:highlight w:val="none"/>
          <w:lang w:eastAsia="zh-CN"/>
        </w:rPr>
        <w:t>（</w:t>
      </w:r>
      <w:r>
        <w:rPr>
          <w:rFonts w:hint="eastAsia" w:ascii="仿宋_GB2312" w:hAnsi="仿宋_GB2312" w:eastAsia="仿宋_GB2312" w:cs="仿宋_GB2312"/>
          <w:highlight w:val="none"/>
          <w:lang w:val="en-US" w:eastAsia="zh-CN"/>
        </w:rPr>
        <w:t>壹正叁副</w:t>
      </w:r>
      <w:r>
        <w:rPr>
          <w:rFonts w:hint="eastAsia" w:ascii="仿宋_GB2312" w:hAnsi="仿宋_GB2312" w:eastAsia="仿宋_GB2312" w:cs="仿宋_GB2312"/>
          <w:highlight w:val="none"/>
          <w:lang w:eastAsia="zh-CN"/>
        </w:rPr>
        <w:t>）</w:t>
      </w:r>
      <w:r>
        <w:rPr>
          <w:rFonts w:ascii="仿宋_GB2312" w:hAnsi="仿宋_GB2312" w:eastAsia="仿宋_GB2312" w:cs="仿宋_GB2312"/>
          <w:highlight w:val="none"/>
        </w:rPr>
        <w:t>及电子版贰份（电子版包含word版投标文件，签章后的pdf投标文件）。</w:t>
      </w:r>
    </w:p>
    <w:p w14:paraId="534F4D7E">
      <w:pPr>
        <w:pStyle w:val="4"/>
        <w:numPr>
          <w:ilvl w:val="0"/>
          <w:numId w:val="1"/>
        </w:numPr>
        <w:ind w:left="0" w:leftChars="0" w:firstLine="0" w:firstLineChars="0"/>
        <w:rPr>
          <w:rFonts w:ascii="仿宋_GB2312" w:hAnsi="仿宋_GB2312" w:eastAsia="仿宋_GB2312" w:cs="仿宋_GB2312"/>
          <w:highlight w:val="none"/>
        </w:rPr>
      </w:pPr>
      <w:r>
        <w:rPr>
          <w:rFonts w:ascii="仿宋_GB2312" w:hAnsi="仿宋_GB2312" w:eastAsia="仿宋_GB2312" w:cs="仿宋_GB2312"/>
          <w:highlight w:val="none"/>
        </w:rPr>
        <w:t>本项目确认</w:t>
      </w:r>
      <w:r>
        <w:rPr>
          <w:rFonts w:hint="eastAsia" w:ascii="仿宋_GB2312" w:hAnsi="仿宋_GB2312" w:eastAsia="仿宋_GB2312" w:cs="仿宋_GB2312"/>
          <w:highlight w:val="none"/>
          <w:lang w:eastAsia="zh-CN"/>
        </w:rPr>
        <w:t>中标单位</w:t>
      </w:r>
      <w:r>
        <w:rPr>
          <w:rFonts w:ascii="仿宋_GB2312" w:hAnsi="仿宋_GB2312" w:eastAsia="仿宋_GB2312" w:cs="仿宋_GB2312"/>
          <w:highlight w:val="none"/>
        </w:rPr>
        <w:t>方式为采购人授权评审委员会决定。</w:t>
      </w:r>
    </w:p>
    <w:p w14:paraId="3EA0EED3">
      <w:pPr>
        <w:pStyle w:val="4"/>
        <w:numPr>
          <w:ilvl w:val="0"/>
          <w:numId w:val="0"/>
        </w:numPr>
        <w:ind w:leftChars="0"/>
        <w:rPr>
          <w:highlight w:val="none"/>
        </w:rPr>
      </w:pPr>
      <w:r>
        <w:rPr>
          <w:rFonts w:ascii="仿宋_GB2312" w:hAnsi="仿宋_GB2312" w:eastAsia="仿宋_GB2312" w:cs="仿宋_GB2312"/>
          <w:highlight w:val="none"/>
        </w:rPr>
        <w:t>5、联合体成员不得超过2名(含牵头人)；联合体必须按规定的格式签订联合体协议，明确联合体牵头人和联合体参与方的主要权利和义务；联合体各方不得再以自己名义单独或加入其他联合体参加本项目投标；采用联合体投标的，由联合体牵头人负责处理联合体投标过程所有相关事宜。</w:t>
      </w:r>
    </w:p>
    <w:p w14:paraId="25406DF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embedRegular r:id="rId1" w:fontKey="{26038507-686A-40F2-BFC5-FEEA63438A19}"/>
  </w:font>
  <w:font w:name="仿宋">
    <w:panose1 w:val="02010609060101010101"/>
    <w:charset w:val="86"/>
    <w:family w:val="auto"/>
    <w:pitch w:val="default"/>
    <w:sig w:usb0="800002BF" w:usb1="38CF7CFA" w:usb2="00000016" w:usb3="00000000" w:csb0="00040001" w:csb1="00000000"/>
  </w:font>
  <w:font w:name="方正仿宋_GB2312">
    <w:panose1 w:val="02000000000000000000"/>
    <w:charset w:val="86"/>
    <w:family w:val="auto"/>
    <w:pitch w:val="default"/>
    <w:sig w:usb0="A00002BF" w:usb1="184F6CFA" w:usb2="00000012" w:usb3="00000000" w:csb0="00040001" w:csb1="00000000"/>
    <w:embedRegular r:id="rId2" w:fontKey="{7A78AFE2-ACEF-4504-A75E-B4BA29BD209A}"/>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CE0178B"/>
    <w:multiLevelType w:val="singleLevel"/>
    <w:tmpl w:val="5CE0178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002176B"/>
    <w:rsid w:val="3C986D1F"/>
    <w:rsid w:val="716502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19</Pages>
  <Words>2186</Words>
  <Characters>2421</Characters>
  <Lines>0</Lines>
  <Paragraphs>0</Paragraphs>
  <TotalTime>0</TotalTime>
  <ScaleCrop>false</ScaleCrop>
  <LinksUpToDate>false</LinksUpToDate>
  <CharactersWithSpaces>2436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2026-08-26T08:29:00Z</dcterms:created>
  <dc:creator>43760</dc:creator>
  <cp:lastModifiedBy>仔细看看</cp:lastModifiedBy>
  <dcterms:modified xsi:type="dcterms:W3CDTF">2026-08-26T08:36:58Z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eyJoZGlkIjoiNTMyNWYyZTkxNGVmNjRjZmZmMGNkMmVlZTMxOTdiMWMiLCJ1c2VySWQiOiI2MDQ4Njc1NTEifQ==</vt:lpwstr>
  </property>
  <property fmtid="{D5CDD505-2E9C-101B-9397-08002B2CF9AE}" pid="4" name="ICV">
    <vt:lpwstr>7D943DC02F52409FBC304BCB575E9ADA_12</vt:lpwstr>
  </property>
</Properties>
</file>