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78E99">
      <w:pPr>
        <w:spacing w:line="460" w:lineRule="exact"/>
        <w:rPr>
          <w:rFonts w:hint="eastAsia" w:cs="仿宋_GB2312" w:asciiTheme="minorEastAsia" w:hAnsiTheme="minorEastAsia"/>
          <w:b/>
          <w:color w:val="auto"/>
          <w:sz w:val="36"/>
          <w:szCs w:val="36"/>
        </w:rPr>
      </w:pPr>
      <w:r>
        <w:rPr>
          <w:rFonts w:hint="eastAsia" w:cs="仿宋_GB2312" w:asciiTheme="minorEastAsia" w:hAnsiTheme="minorEastAsia"/>
          <w:b/>
          <w:color w:val="auto"/>
          <w:sz w:val="36"/>
          <w:szCs w:val="36"/>
          <w:lang w:val="en-US" w:eastAsia="zh-CN"/>
        </w:rPr>
        <w:t>项目</w:t>
      </w:r>
      <w:r>
        <w:rPr>
          <w:rFonts w:hint="eastAsia" w:cs="仿宋_GB2312" w:asciiTheme="minorEastAsia" w:hAnsiTheme="minorEastAsia"/>
          <w:b/>
          <w:color w:val="auto"/>
          <w:sz w:val="36"/>
          <w:szCs w:val="36"/>
        </w:rPr>
        <w:t xml:space="preserve">编号: </w:t>
      </w:r>
      <w:r>
        <w:rPr>
          <w:rFonts w:hint="eastAsia" w:cs="仿宋_GB2312" w:asciiTheme="minorEastAsia" w:hAnsiTheme="minorEastAsia"/>
          <w:b/>
          <w:color w:val="auto"/>
          <w:sz w:val="36"/>
          <w:szCs w:val="36"/>
          <w:lang w:eastAsia="zh-CN"/>
        </w:rPr>
        <w:t>ZCCG2026-D025</w:t>
      </w:r>
    </w:p>
    <w:p w14:paraId="743664BB">
      <w:pPr>
        <w:spacing w:line="460" w:lineRule="exact"/>
        <w:rPr>
          <w:rFonts w:hint="default" w:cs="仿宋_GB2312" w:asciiTheme="minorEastAsia" w:hAnsiTheme="minorEastAsia" w:eastAsiaTheme="minorEastAsia"/>
          <w:b/>
          <w:color w:val="auto"/>
          <w:sz w:val="36"/>
          <w:szCs w:val="36"/>
          <w:lang w:val="en-US" w:eastAsia="zh-CN"/>
        </w:rPr>
      </w:pPr>
      <w:r>
        <w:rPr>
          <w:rFonts w:hint="eastAsia" w:cs="仿宋_GB2312" w:asciiTheme="minorEastAsia" w:hAnsiTheme="minorEastAsia"/>
          <w:b/>
          <w:color w:val="auto"/>
          <w:sz w:val="36"/>
          <w:szCs w:val="36"/>
          <w:lang w:val="en-US" w:eastAsia="zh-CN"/>
        </w:rPr>
        <w:t>标段编号：</w:t>
      </w:r>
      <w:r>
        <w:rPr>
          <w:rFonts w:hint="eastAsia" w:cs="仿宋_GB2312" w:asciiTheme="minorEastAsia" w:hAnsiTheme="minorEastAsia"/>
          <w:b/>
          <w:color w:val="auto"/>
          <w:sz w:val="36"/>
          <w:szCs w:val="36"/>
          <w:lang w:eastAsia="zh-CN"/>
        </w:rPr>
        <w:t>ZCCG2026-D025</w:t>
      </w:r>
      <w:r>
        <w:rPr>
          <w:rFonts w:hint="eastAsia" w:cs="仿宋_GB2312" w:asciiTheme="minorEastAsia" w:hAnsiTheme="minorEastAsia"/>
          <w:b/>
          <w:color w:val="auto"/>
          <w:sz w:val="36"/>
          <w:szCs w:val="36"/>
          <w:lang w:val="en-US" w:eastAsia="zh-CN"/>
        </w:rPr>
        <w:t>-1</w:t>
      </w:r>
    </w:p>
    <w:p w14:paraId="44284EBF">
      <w:pPr>
        <w:rPr>
          <w:color w:val="auto"/>
        </w:rPr>
      </w:pPr>
    </w:p>
    <w:p w14:paraId="0E7FDF6C">
      <w:pPr>
        <w:rPr>
          <w:color w:val="auto"/>
        </w:rPr>
      </w:pPr>
      <w:r>
        <w:rPr>
          <w:rFonts w:hint="eastAsia"/>
          <w:color w:val="auto"/>
        </w:rPr>
        <w:t xml:space="preserve">  </w:t>
      </w:r>
    </w:p>
    <w:p w14:paraId="2A6E7E6D">
      <w:pPr>
        <w:pStyle w:val="25"/>
        <w:rPr>
          <w:color w:val="auto"/>
        </w:rPr>
      </w:pPr>
    </w:p>
    <w:p w14:paraId="556E95B9">
      <w:pPr>
        <w:pStyle w:val="25"/>
        <w:rPr>
          <w:color w:val="auto"/>
        </w:rPr>
      </w:pPr>
    </w:p>
    <w:p w14:paraId="4D399791">
      <w:pPr>
        <w:pStyle w:val="25"/>
        <w:rPr>
          <w:color w:val="auto"/>
        </w:rPr>
      </w:pPr>
    </w:p>
    <w:p w14:paraId="787BF79D">
      <w:pPr>
        <w:pStyle w:val="25"/>
        <w:rPr>
          <w:color w:val="auto"/>
        </w:rPr>
      </w:pPr>
    </w:p>
    <w:p w14:paraId="5DE21FE3">
      <w:pPr>
        <w:pStyle w:val="25"/>
        <w:rPr>
          <w:color w:val="auto"/>
        </w:rPr>
      </w:pPr>
    </w:p>
    <w:p w14:paraId="7A7B81E9">
      <w:pPr>
        <w:pStyle w:val="25"/>
        <w:rPr>
          <w:color w:val="auto"/>
        </w:rPr>
      </w:pPr>
    </w:p>
    <w:p w14:paraId="367080FF">
      <w:pPr>
        <w:widowControl/>
        <w:spacing w:line="460" w:lineRule="exact"/>
        <w:rPr>
          <w:rFonts w:cs="仿宋_GB2312" w:asciiTheme="minorEastAsia" w:hAnsiTheme="minorEastAsia"/>
          <w:b/>
          <w:bCs/>
          <w:color w:val="auto"/>
          <w:spacing w:val="20"/>
          <w:kern w:val="0"/>
          <w:sz w:val="28"/>
          <w:szCs w:val="28"/>
        </w:rPr>
      </w:pPr>
    </w:p>
    <w:p w14:paraId="661DE936">
      <w:pPr>
        <w:jc w:val="center"/>
        <w:rPr>
          <w:rFonts w:hint="default" w:cs="仿宋_GB2312" w:asciiTheme="minorEastAsia" w:hAnsiTheme="minorEastAsia"/>
          <w:b/>
          <w:color w:val="auto"/>
          <w:sz w:val="48"/>
          <w:szCs w:val="48"/>
          <w:lang w:val="en-US" w:eastAsia="zh-CN"/>
        </w:rPr>
      </w:pPr>
      <w:r>
        <w:rPr>
          <w:rFonts w:hint="eastAsia" w:cs="仿宋_GB2312" w:asciiTheme="minorEastAsia" w:hAnsiTheme="minorEastAsia"/>
          <w:b/>
          <w:color w:val="auto"/>
          <w:sz w:val="48"/>
          <w:szCs w:val="48"/>
          <w:lang w:val="en-US" w:eastAsia="zh-CN"/>
        </w:rPr>
        <w:t>项目名称：</w:t>
      </w:r>
      <w:r>
        <w:rPr>
          <w:rFonts w:hint="eastAsia" w:cs="仿宋_GB2312" w:asciiTheme="minorEastAsia" w:hAnsiTheme="minorEastAsia"/>
          <w:b/>
          <w:color w:val="auto"/>
          <w:sz w:val="48"/>
          <w:szCs w:val="48"/>
          <w:lang w:eastAsia="zh-CN"/>
        </w:rPr>
        <w:t>子长市</w:t>
      </w:r>
      <w:r>
        <w:rPr>
          <w:rFonts w:hint="eastAsia" w:cs="仿宋_GB2312" w:asciiTheme="minorEastAsia" w:hAnsiTheme="minorEastAsia"/>
          <w:b/>
          <w:color w:val="auto"/>
          <w:sz w:val="48"/>
          <w:szCs w:val="48"/>
          <w:lang w:val="en-US" w:eastAsia="zh-CN"/>
        </w:rPr>
        <w:t>教育体育局</w:t>
      </w:r>
      <w:r>
        <w:rPr>
          <w:rFonts w:hint="eastAsia" w:cs="仿宋_GB2312" w:asciiTheme="minorEastAsia" w:hAnsiTheme="minorEastAsia"/>
          <w:b/>
          <w:color w:val="auto"/>
          <w:sz w:val="48"/>
          <w:szCs w:val="48"/>
          <w:lang w:eastAsia="zh-CN"/>
        </w:rPr>
        <w:t>学前教育设备</w:t>
      </w:r>
      <w:r>
        <w:rPr>
          <w:rFonts w:hint="eastAsia" w:cs="仿宋_GB2312" w:asciiTheme="minorEastAsia" w:hAnsiTheme="minorEastAsia"/>
          <w:b/>
          <w:color w:val="auto"/>
          <w:sz w:val="48"/>
          <w:szCs w:val="48"/>
          <w:lang w:val="en-US" w:eastAsia="zh-CN"/>
        </w:rPr>
        <w:t>采购项目</w:t>
      </w:r>
    </w:p>
    <w:p w14:paraId="5E118C96">
      <w:pPr>
        <w:jc w:val="center"/>
        <w:rPr>
          <w:rFonts w:hint="eastAsia" w:cs="仿宋_GB2312" w:asciiTheme="minorEastAsia" w:hAnsiTheme="minorEastAsia"/>
          <w:b/>
          <w:color w:val="auto"/>
          <w:sz w:val="48"/>
          <w:szCs w:val="48"/>
          <w:lang w:val="en-US" w:eastAsia="zh-CN"/>
        </w:rPr>
      </w:pPr>
    </w:p>
    <w:p w14:paraId="76BA0EBA">
      <w:pPr>
        <w:jc w:val="center"/>
        <w:rPr>
          <w:rFonts w:hint="default" w:cs="仿宋_GB2312" w:asciiTheme="minorEastAsia" w:hAnsiTheme="minorEastAsia" w:eastAsiaTheme="minorEastAsia"/>
          <w:b/>
          <w:color w:val="auto"/>
          <w:sz w:val="48"/>
          <w:szCs w:val="48"/>
          <w:lang w:val="en-US" w:eastAsia="zh-CN"/>
        </w:rPr>
      </w:pPr>
      <w:r>
        <w:rPr>
          <w:rFonts w:hint="eastAsia" w:cs="仿宋_GB2312" w:asciiTheme="minorEastAsia" w:hAnsiTheme="minorEastAsia"/>
          <w:b/>
          <w:color w:val="auto"/>
          <w:sz w:val="44"/>
          <w:szCs w:val="44"/>
          <w:lang w:val="en-US" w:eastAsia="zh-CN"/>
        </w:rPr>
        <w:t>标段名称：</w:t>
      </w:r>
      <w:r>
        <w:rPr>
          <w:rFonts w:hint="eastAsia" w:cs="仿宋_GB2312" w:asciiTheme="minorEastAsia" w:hAnsiTheme="minorEastAsia"/>
          <w:b/>
          <w:color w:val="auto"/>
          <w:sz w:val="44"/>
          <w:szCs w:val="44"/>
          <w:lang w:eastAsia="zh-CN"/>
        </w:rPr>
        <w:t>子长市教育体育局学前教育设备采购项目（</w:t>
      </w:r>
      <w:r>
        <w:rPr>
          <w:rFonts w:hint="eastAsia" w:cs="仿宋_GB2312" w:asciiTheme="minorEastAsia" w:hAnsiTheme="minorEastAsia"/>
          <w:b/>
          <w:color w:val="auto"/>
          <w:sz w:val="44"/>
          <w:szCs w:val="44"/>
          <w:lang w:val="en-US" w:eastAsia="zh-CN"/>
        </w:rPr>
        <w:t>一标段</w:t>
      </w:r>
      <w:r>
        <w:rPr>
          <w:rFonts w:hint="eastAsia" w:cs="仿宋_GB2312" w:asciiTheme="minorEastAsia" w:hAnsiTheme="minorEastAsia"/>
          <w:b/>
          <w:color w:val="auto"/>
          <w:sz w:val="44"/>
          <w:szCs w:val="44"/>
          <w:lang w:eastAsia="zh-CN"/>
        </w:rPr>
        <w:t>）</w:t>
      </w:r>
    </w:p>
    <w:p w14:paraId="5840011C">
      <w:pPr>
        <w:pStyle w:val="17"/>
        <w:rPr>
          <w:rFonts w:cs="仿宋_GB2312" w:asciiTheme="minorEastAsia" w:hAnsiTheme="minorEastAsia"/>
          <w:b/>
          <w:color w:val="auto"/>
          <w:sz w:val="36"/>
          <w:szCs w:val="36"/>
        </w:rPr>
      </w:pPr>
      <w:r>
        <w:rPr>
          <w:rFonts w:hint="eastAsia"/>
          <w:color w:val="auto"/>
        </w:rPr>
        <w:t xml:space="preserve">  </w:t>
      </w:r>
    </w:p>
    <w:p w14:paraId="455036C6">
      <w:pPr>
        <w:spacing w:line="460" w:lineRule="exact"/>
        <w:ind w:firstLine="2530" w:firstLineChars="700"/>
        <w:rPr>
          <w:rFonts w:cs="仿宋_GB2312" w:asciiTheme="minorEastAsia" w:hAnsiTheme="minorEastAsia"/>
          <w:b/>
          <w:color w:val="auto"/>
          <w:sz w:val="36"/>
          <w:szCs w:val="36"/>
        </w:rPr>
      </w:pPr>
    </w:p>
    <w:p w14:paraId="4AAE7E3F">
      <w:pPr>
        <w:pStyle w:val="25"/>
        <w:rPr>
          <w:rFonts w:cs="仿宋_GB2312" w:asciiTheme="minorEastAsia" w:hAnsiTheme="minorEastAsia"/>
          <w:b/>
          <w:color w:val="auto"/>
          <w:sz w:val="32"/>
          <w:szCs w:val="32"/>
          <w:shd w:val="clear" w:color="auto" w:fill="FFFFFF"/>
        </w:rPr>
      </w:pPr>
    </w:p>
    <w:p w14:paraId="1FAEF657">
      <w:pPr>
        <w:pStyle w:val="25"/>
        <w:rPr>
          <w:rFonts w:cs="仿宋_GB2312" w:asciiTheme="minorEastAsia" w:hAnsiTheme="minorEastAsia"/>
          <w:b/>
          <w:color w:val="auto"/>
          <w:sz w:val="32"/>
          <w:szCs w:val="32"/>
          <w:shd w:val="clear" w:color="auto" w:fill="FFFFFF"/>
        </w:rPr>
      </w:pPr>
    </w:p>
    <w:p w14:paraId="4E5F51E0">
      <w:pPr>
        <w:pStyle w:val="25"/>
        <w:rPr>
          <w:rFonts w:cs="仿宋_GB2312" w:asciiTheme="minorEastAsia" w:hAnsiTheme="minorEastAsia"/>
          <w:b/>
          <w:color w:val="auto"/>
          <w:sz w:val="32"/>
          <w:szCs w:val="32"/>
          <w:shd w:val="clear" w:color="auto" w:fill="FFFFFF"/>
        </w:rPr>
      </w:pPr>
    </w:p>
    <w:p w14:paraId="6CAC82E1">
      <w:pPr>
        <w:pStyle w:val="25"/>
        <w:rPr>
          <w:rFonts w:cs="仿宋_GB2312" w:asciiTheme="minorEastAsia" w:hAnsiTheme="minorEastAsia"/>
          <w:b/>
          <w:color w:val="auto"/>
          <w:sz w:val="32"/>
          <w:szCs w:val="32"/>
          <w:shd w:val="clear" w:color="auto" w:fill="FFFFFF"/>
        </w:rPr>
      </w:pPr>
    </w:p>
    <w:p w14:paraId="1527C5E3">
      <w:pPr>
        <w:spacing w:before="120" w:beforeLines="50" w:line="360" w:lineRule="auto"/>
        <w:jc w:val="center"/>
        <w:rPr>
          <w:rFonts w:hint="eastAsia" w:ascii="宋体" w:hAnsi="宋体" w:cs="宋体"/>
          <w:b/>
          <w:color w:val="auto"/>
          <w:sz w:val="32"/>
          <w:szCs w:val="32"/>
        </w:rPr>
      </w:pPr>
      <w:r>
        <w:rPr>
          <w:rFonts w:hint="eastAsia" w:cs="仿宋_GB2312" w:asciiTheme="minorEastAsia" w:hAnsiTheme="minorEastAsia"/>
          <w:b/>
          <w:bCs/>
          <w:color w:val="auto"/>
          <w:spacing w:val="20"/>
          <w:kern w:val="0"/>
          <w:sz w:val="84"/>
          <w:szCs w:val="84"/>
        </w:rPr>
        <w:t>招标文件</w:t>
      </w:r>
    </w:p>
    <w:p w14:paraId="045A631C">
      <w:pPr>
        <w:pStyle w:val="29"/>
        <w:ind w:firstLine="1285" w:firstLineChars="400"/>
        <w:jc w:val="both"/>
        <w:rPr>
          <w:rFonts w:hint="eastAsia" w:ascii="宋体" w:hAnsi="宋体" w:cs="宋体"/>
          <w:b/>
          <w:color w:val="auto"/>
          <w:sz w:val="32"/>
          <w:szCs w:val="32"/>
        </w:rPr>
      </w:pPr>
    </w:p>
    <w:p w14:paraId="62AC648F">
      <w:pPr>
        <w:rPr>
          <w:rFonts w:hint="eastAsia"/>
          <w:color w:val="auto"/>
        </w:rPr>
      </w:pPr>
    </w:p>
    <w:p w14:paraId="06C873B7">
      <w:pPr>
        <w:spacing w:line="460" w:lineRule="exact"/>
        <w:jc w:val="center"/>
        <w:rPr>
          <w:rFonts w:cs="仿宋_GB2312" w:asciiTheme="minorEastAsia" w:hAnsiTheme="minorEastAsia"/>
          <w:b/>
          <w:color w:val="auto"/>
          <w:sz w:val="36"/>
          <w:szCs w:val="36"/>
        </w:rPr>
      </w:pPr>
    </w:p>
    <w:p w14:paraId="7F1ADFB8">
      <w:pPr>
        <w:spacing w:line="480" w:lineRule="auto"/>
        <w:jc w:val="center"/>
        <w:rPr>
          <w:rFonts w:cs="仿宋_GB2312" w:asciiTheme="minorEastAsia" w:hAnsiTheme="minorEastAsia"/>
          <w:b/>
          <w:color w:val="auto"/>
          <w:sz w:val="36"/>
          <w:szCs w:val="36"/>
        </w:rPr>
      </w:pPr>
      <w:r>
        <w:rPr>
          <w:rFonts w:hint="eastAsia" w:cs="仿宋_GB2312" w:asciiTheme="minorEastAsia" w:hAnsiTheme="minorEastAsia"/>
          <w:b/>
          <w:color w:val="auto"/>
          <w:sz w:val="36"/>
          <w:szCs w:val="36"/>
        </w:rPr>
        <w:t>子长市政府采购中心</w:t>
      </w:r>
    </w:p>
    <w:p w14:paraId="3FCEAFC2">
      <w:pPr>
        <w:spacing w:line="480" w:lineRule="auto"/>
        <w:jc w:val="center"/>
        <w:rPr>
          <w:rFonts w:cs="仿宋_GB2312" w:asciiTheme="minorEastAsia" w:hAnsiTheme="minorEastAsia"/>
          <w:b/>
          <w:color w:val="auto"/>
          <w:sz w:val="36"/>
          <w:szCs w:val="36"/>
        </w:rPr>
      </w:pPr>
      <w:r>
        <w:rPr>
          <w:rFonts w:hint="eastAsia" w:cs="仿宋_GB2312" w:asciiTheme="minorEastAsia" w:hAnsiTheme="minorEastAsia"/>
          <w:b/>
          <w:bCs/>
          <w:color w:val="auto"/>
          <w:sz w:val="36"/>
          <w:szCs w:val="36"/>
        </w:rPr>
        <w:t>二零二</w:t>
      </w:r>
      <w:r>
        <w:rPr>
          <w:rFonts w:hint="eastAsia" w:cs="仿宋_GB2312" w:asciiTheme="minorEastAsia" w:hAnsiTheme="minorEastAsia"/>
          <w:b/>
          <w:bCs/>
          <w:color w:val="auto"/>
          <w:sz w:val="36"/>
          <w:szCs w:val="36"/>
          <w:lang w:val="en-US" w:eastAsia="zh-CN"/>
        </w:rPr>
        <w:t>六</w:t>
      </w:r>
      <w:r>
        <w:rPr>
          <w:rFonts w:hint="eastAsia" w:cs="仿宋_GB2312" w:asciiTheme="minorEastAsia" w:hAnsiTheme="minorEastAsia"/>
          <w:b/>
          <w:bCs/>
          <w:color w:val="auto"/>
          <w:sz w:val="36"/>
          <w:szCs w:val="36"/>
        </w:rPr>
        <w:t>年</w:t>
      </w:r>
      <w:r>
        <w:rPr>
          <w:rFonts w:hint="eastAsia" w:cs="仿宋_GB2312" w:asciiTheme="minorEastAsia" w:hAnsiTheme="minorEastAsia"/>
          <w:b/>
          <w:bCs/>
          <w:color w:val="auto"/>
          <w:sz w:val="36"/>
          <w:szCs w:val="36"/>
          <w:lang w:val="en-US" w:eastAsia="zh-CN"/>
        </w:rPr>
        <w:t>九</w:t>
      </w:r>
      <w:r>
        <w:rPr>
          <w:rFonts w:hint="eastAsia" w:cs="仿宋_GB2312" w:asciiTheme="minorEastAsia" w:hAnsiTheme="minorEastAsia"/>
          <w:b/>
          <w:bCs/>
          <w:color w:val="auto"/>
          <w:sz w:val="36"/>
          <w:szCs w:val="36"/>
        </w:rPr>
        <w:t>月</w:t>
      </w:r>
    </w:p>
    <w:p w14:paraId="25C3B4F1">
      <w:pPr>
        <w:spacing w:line="460" w:lineRule="exact"/>
        <w:rPr>
          <w:rFonts w:asciiTheme="minorEastAsia" w:hAnsiTheme="minorEastAsia"/>
          <w:color w:val="auto"/>
        </w:rPr>
        <w:sectPr>
          <w:headerReference r:id="rId4" w:type="first"/>
          <w:footerReference r:id="rId5" w:type="first"/>
          <w:headerReference r:id="rId3" w:type="default"/>
          <w:pgSz w:w="11906" w:h="16838"/>
          <w:pgMar w:top="1440" w:right="1083" w:bottom="1440" w:left="1083" w:header="851" w:footer="992" w:gutter="0"/>
          <w:cols w:space="425" w:num="1"/>
          <w:titlePg/>
          <w:docGrid w:linePitch="312" w:charSpace="0"/>
        </w:sectPr>
      </w:pPr>
    </w:p>
    <w:sdt>
      <w:sdtPr>
        <w:rPr>
          <w:rFonts w:asciiTheme="minorEastAsia" w:hAnsiTheme="minorEastAsia" w:eastAsiaTheme="minorEastAsia" w:cstheme="minorBidi"/>
          <w:b w:val="0"/>
          <w:bCs w:val="0"/>
          <w:color w:val="auto"/>
          <w:kern w:val="2"/>
          <w:sz w:val="21"/>
          <w:szCs w:val="22"/>
          <w:lang w:val="zh-CN"/>
        </w:rPr>
        <w:id w:val="8713256"/>
      </w:sdtPr>
      <w:sdtEndPr>
        <w:rPr>
          <w:rFonts w:asciiTheme="minorEastAsia" w:hAnsiTheme="minorEastAsia" w:eastAsiaTheme="minorEastAsia" w:cstheme="minorBidi"/>
          <w:b w:val="0"/>
          <w:bCs w:val="0"/>
          <w:color w:val="auto"/>
          <w:kern w:val="2"/>
          <w:sz w:val="21"/>
          <w:szCs w:val="22"/>
          <w:lang w:val="en-US"/>
        </w:rPr>
      </w:sdtEndPr>
      <w:sdtContent>
        <w:p w14:paraId="08E13526">
          <w:pPr>
            <w:pStyle w:val="61"/>
            <w:spacing w:line="460" w:lineRule="exact"/>
            <w:jc w:val="center"/>
            <w:rPr>
              <w:rFonts w:asciiTheme="minorEastAsia" w:hAnsiTheme="minorEastAsia" w:eastAsiaTheme="minorEastAsia"/>
              <w:color w:val="auto"/>
              <w:sz w:val="48"/>
              <w:szCs w:val="48"/>
              <w:lang w:val="zh-CN"/>
            </w:rPr>
          </w:pPr>
          <w:r>
            <w:rPr>
              <w:rFonts w:asciiTheme="minorEastAsia" w:hAnsiTheme="minorEastAsia" w:eastAsiaTheme="minorEastAsia"/>
              <w:color w:val="auto"/>
              <w:sz w:val="48"/>
              <w:szCs w:val="48"/>
              <w:lang w:val="zh-CN"/>
            </w:rPr>
            <w:t>目录</w:t>
          </w:r>
        </w:p>
        <w:p w14:paraId="306DDBAB">
          <w:pPr>
            <w:rPr>
              <w:rFonts w:asciiTheme="minorEastAsia" w:hAnsiTheme="minorEastAsia"/>
              <w:color w:val="auto"/>
              <w:sz w:val="48"/>
              <w:szCs w:val="48"/>
              <w:lang w:val="zh-CN"/>
            </w:rPr>
          </w:pPr>
        </w:p>
        <w:p w14:paraId="6EB36F6F">
          <w:pPr>
            <w:rPr>
              <w:rFonts w:asciiTheme="minorEastAsia" w:hAnsiTheme="minorEastAsia"/>
              <w:color w:val="auto"/>
              <w:sz w:val="48"/>
              <w:szCs w:val="48"/>
              <w:lang w:val="zh-CN"/>
            </w:rPr>
          </w:pPr>
        </w:p>
        <w:p w14:paraId="028641E9">
          <w:pPr>
            <w:pStyle w:val="26"/>
            <w:tabs>
              <w:tab w:val="right" w:leader="dot" w:pos="9730"/>
            </w:tabs>
            <w:spacing w:line="480" w:lineRule="auto"/>
            <w:ind w:firstLine="440" w:firstLineChars="200"/>
            <w:rPr>
              <w:rFonts w:asciiTheme="majorEastAsia" w:hAnsiTheme="majorEastAsia" w:eastAsiaTheme="majorEastAsia"/>
              <w:b/>
              <w:color w:val="auto"/>
              <w:kern w:val="2"/>
              <w:sz w:val="32"/>
              <w:szCs w:val="32"/>
            </w:rPr>
          </w:pPr>
          <w:r>
            <w:rPr>
              <w:rFonts w:asciiTheme="minorEastAsia" w:hAnsiTheme="minorEastAsia"/>
              <w:color w:val="auto"/>
            </w:rPr>
            <w:fldChar w:fldCharType="begin"/>
          </w:r>
          <w:r>
            <w:rPr>
              <w:rFonts w:asciiTheme="minorEastAsia" w:hAnsiTheme="minorEastAsia"/>
              <w:color w:val="auto"/>
            </w:rPr>
            <w:instrText xml:space="preserve"> TOC \o "1-3" \h \z \u </w:instrText>
          </w:r>
          <w:r>
            <w:rPr>
              <w:rFonts w:asciiTheme="minorEastAsia" w:hAnsiTheme="minorEastAsia"/>
              <w:color w:val="auto"/>
            </w:rPr>
            <w:fldChar w:fldCharType="separate"/>
          </w:r>
          <w:r>
            <w:rPr>
              <w:color w:val="auto"/>
            </w:rPr>
            <w:fldChar w:fldCharType="begin"/>
          </w:r>
          <w:r>
            <w:rPr>
              <w:color w:val="auto"/>
            </w:rPr>
            <w:instrText xml:space="preserve"> HYPERLINK \l "_Toc500142195" </w:instrText>
          </w:r>
          <w:r>
            <w:rPr>
              <w:color w:val="auto"/>
            </w:rPr>
            <w:fldChar w:fldCharType="separate"/>
          </w:r>
          <w:r>
            <w:rPr>
              <w:rStyle w:val="43"/>
              <w:rFonts w:hint="eastAsia" w:asciiTheme="majorEastAsia" w:hAnsiTheme="majorEastAsia" w:eastAsiaTheme="majorEastAsia"/>
              <w:b/>
              <w:color w:val="auto"/>
              <w:sz w:val="32"/>
              <w:szCs w:val="32"/>
            </w:rPr>
            <w:t>第一部分招标公告</w:t>
          </w:r>
          <w:r>
            <w:rPr>
              <w:rFonts w:asciiTheme="majorEastAsia" w:hAnsiTheme="majorEastAsia" w:eastAsiaTheme="majorEastAsia"/>
              <w:b/>
              <w:color w:val="auto"/>
              <w:sz w:val="32"/>
              <w:szCs w:val="32"/>
            </w:rPr>
            <w:tab/>
          </w:r>
          <w:r>
            <w:rPr>
              <w:rFonts w:hint="eastAsia" w:asciiTheme="majorEastAsia" w:hAnsiTheme="majorEastAsia" w:eastAsiaTheme="majorEastAsia"/>
              <w:b/>
              <w:color w:val="auto"/>
              <w:sz w:val="32"/>
              <w:szCs w:val="32"/>
              <w:lang w:val="en-US" w:eastAsia="zh-CN"/>
            </w:rPr>
            <w:t>2</w:t>
          </w:r>
          <w:r>
            <w:rPr>
              <w:rFonts w:hint="eastAsia" w:asciiTheme="majorEastAsia" w:hAnsiTheme="majorEastAsia" w:eastAsiaTheme="majorEastAsia"/>
              <w:b/>
              <w:color w:val="auto"/>
              <w:sz w:val="32"/>
              <w:szCs w:val="32"/>
            </w:rPr>
            <w:fldChar w:fldCharType="end"/>
          </w:r>
        </w:p>
        <w:p w14:paraId="1ADFA0ED">
          <w:pPr>
            <w:pStyle w:val="26"/>
            <w:tabs>
              <w:tab w:val="right" w:leader="dot" w:pos="9730"/>
            </w:tabs>
            <w:spacing w:line="480" w:lineRule="auto"/>
            <w:ind w:firstLine="440" w:firstLineChars="200"/>
            <w:rPr>
              <w:rFonts w:hint="default" w:asciiTheme="majorEastAsia" w:hAnsiTheme="majorEastAsia" w:eastAsiaTheme="majorEastAsia"/>
              <w:b/>
              <w:color w:val="auto"/>
              <w:kern w:val="2"/>
              <w:sz w:val="32"/>
              <w:szCs w:val="32"/>
              <w:lang w:val="en-US" w:eastAsia="zh-CN"/>
            </w:rPr>
          </w:pPr>
          <w:r>
            <w:rPr>
              <w:color w:val="auto"/>
            </w:rPr>
            <w:fldChar w:fldCharType="begin"/>
          </w:r>
          <w:r>
            <w:rPr>
              <w:color w:val="auto"/>
            </w:rPr>
            <w:instrText xml:space="preserve"> HYPERLINK \l "_Toc500142206" </w:instrText>
          </w:r>
          <w:r>
            <w:rPr>
              <w:color w:val="auto"/>
            </w:rPr>
            <w:fldChar w:fldCharType="separate"/>
          </w:r>
          <w:r>
            <w:rPr>
              <w:rStyle w:val="43"/>
              <w:rFonts w:hint="eastAsia" w:asciiTheme="majorEastAsia" w:hAnsiTheme="majorEastAsia" w:eastAsiaTheme="majorEastAsia"/>
              <w:b/>
              <w:color w:val="auto"/>
              <w:sz w:val="32"/>
              <w:szCs w:val="32"/>
            </w:rPr>
            <w:t>第二部分投标人须知</w:t>
          </w:r>
          <w:r>
            <w:rPr>
              <w:rFonts w:asciiTheme="majorEastAsia" w:hAnsiTheme="majorEastAsia" w:eastAsiaTheme="majorEastAsia"/>
              <w:b/>
              <w:color w:val="auto"/>
              <w:sz w:val="32"/>
              <w:szCs w:val="32"/>
            </w:rPr>
            <w:tab/>
          </w:r>
          <w:r>
            <w:rPr>
              <w:rFonts w:hint="eastAsia" w:asciiTheme="majorEastAsia" w:hAnsiTheme="majorEastAsia" w:eastAsiaTheme="majorEastAsia"/>
              <w:b/>
              <w:color w:val="auto"/>
              <w:sz w:val="32"/>
              <w:szCs w:val="32"/>
            </w:rPr>
            <w:fldChar w:fldCharType="end"/>
          </w:r>
          <w:r>
            <w:rPr>
              <w:rFonts w:hint="eastAsia" w:asciiTheme="majorEastAsia" w:hAnsiTheme="majorEastAsia" w:eastAsiaTheme="majorEastAsia"/>
              <w:b/>
              <w:color w:val="auto"/>
              <w:sz w:val="32"/>
              <w:szCs w:val="32"/>
              <w:lang w:val="en-US" w:eastAsia="zh-CN"/>
            </w:rPr>
            <w:t>8</w:t>
          </w:r>
        </w:p>
        <w:p w14:paraId="6E923393">
          <w:pPr>
            <w:pStyle w:val="26"/>
            <w:tabs>
              <w:tab w:val="right" w:leader="dot" w:pos="9730"/>
            </w:tabs>
            <w:spacing w:line="480" w:lineRule="auto"/>
            <w:ind w:firstLine="440" w:firstLineChars="200"/>
            <w:rPr>
              <w:rFonts w:hint="eastAsia" w:asciiTheme="majorEastAsia" w:hAnsiTheme="majorEastAsia" w:eastAsiaTheme="majorEastAsia"/>
              <w:b/>
              <w:color w:val="auto"/>
              <w:kern w:val="2"/>
              <w:sz w:val="32"/>
              <w:szCs w:val="32"/>
              <w:lang w:val="en-US" w:eastAsia="zh-CN"/>
            </w:rPr>
          </w:pPr>
          <w:r>
            <w:rPr>
              <w:color w:val="auto"/>
            </w:rPr>
            <w:fldChar w:fldCharType="begin"/>
          </w:r>
          <w:r>
            <w:rPr>
              <w:color w:val="auto"/>
            </w:rPr>
            <w:instrText xml:space="preserve"> HYPERLINK \l "_Toc500142207" </w:instrText>
          </w:r>
          <w:r>
            <w:rPr>
              <w:color w:val="auto"/>
            </w:rPr>
            <w:fldChar w:fldCharType="separate"/>
          </w:r>
          <w:r>
            <w:rPr>
              <w:rStyle w:val="43"/>
              <w:rFonts w:hint="eastAsia" w:asciiTheme="majorEastAsia" w:hAnsiTheme="majorEastAsia" w:eastAsiaTheme="majorEastAsia"/>
              <w:b/>
              <w:color w:val="auto"/>
              <w:sz w:val="32"/>
              <w:szCs w:val="32"/>
            </w:rPr>
            <w:t>第三部分采购货物清单、技术及质量要求</w:t>
          </w:r>
          <w:r>
            <w:rPr>
              <w:rFonts w:asciiTheme="majorEastAsia" w:hAnsiTheme="majorEastAsia" w:eastAsiaTheme="majorEastAsia"/>
              <w:b/>
              <w:color w:val="auto"/>
              <w:sz w:val="32"/>
              <w:szCs w:val="32"/>
            </w:rPr>
            <w:tab/>
          </w:r>
          <w:r>
            <w:rPr>
              <w:rFonts w:hint="eastAsia" w:asciiTheme="majorEastAsia" w:hAnsiTheme="majorEastAsia" w:eastAsiaTheme="majorEastAsia"/>
              <w:b/>
              <w:color w:val="auto"/>
              <w:sz w:val="32"/>
              <w:szCs w:val="32"/>
              <w:lang w:val="en-US" w:eastAsia="zh-CN"/>
            </w:rPr>
            <w:t>3</w:t>
          </w:r>
          <w:r>
            <w:rPr>
              <w:rFonts w:asciiTheme="majorEastAsia" w:hAnsiTheme="majorEastAsia" w:eastAsiaTheme="majorEastAsia"/>
              <w:b/>
              <w:color w:val="auto"/>
              <w:sz w:val="32"/>
              <w:szCs w:val="32"/>
            </w:rPr>
            <w:fldChar w:fldCharType="end"/>
          </w:r>
          <w:r>
            <w:rPr>
              <w:rFonts w:hint="eastAsia" w:asciiTheme="majorEastAsia" w:hAnsiTheme="majorEastAsia" w:eastAsiaTheme="majorEastAsia"/>
              <w:b/>
              <w:color w:val="auto"/>
              <w:sz w:val="32"/>
              <w:szCs w:val="32"/>
              <w:lang w:val="en-US" w:eastAsia="zh-CN"/>
            </w:rPr>
            <w:t>2</w:t>
          </w:r>
        </w:p>
        <w:p w14:paraId="1D31A400">
          <w:pPr>
            <w:pStyle w:val="26"/>
            <w:tabs>
              <w:tab w:val="right" w:leader="dot" w:pos="9730"/>
            </w:tabs>
            <w:spacing w:line="480" w:lineRule="auto"/>
            <w:ind w:firstLine="440" w:firstLineChars="200"/>
            <w:rPr>
              <w:rFonts w:hint="default" w:asciiTheme="majorEastAsia" w:hAnsiTheme="majorEastAsia" w:eastAsiaTheme="majorEastAsia"/>
              <w:b/>
              <w:color w:val="auto"/>
              <w:kern w:val="2"/>
              <w:sz w:val="32"/>
              <w:szCs w:val="32"/>
              <w:lang w:val="en-US" w:eastAsia="zh-CN"/>
            </w:rPr>
          </w:pPr>
          <w:r>
            <w:rPr>
              <w:color w:val="auto"/>
            </w:rPr>
            <w:fldChar w:fldCharType="begin"/>
          </w:r>
          <w:r>
            <w:rPr>
              <w:color w:val="auto"/>
            </w:rPr>
            <w:instrText xml:space="preserve"> HYPERLINK \l "_Toc500142208" </w:instrText>
          </w:r>
          <w:r>
            <w:rPr>
              <w:color w:val="auto"/>
            </w:rPr>
            <w:fldChar w:fldCharType="separate"/>
          </w:r>
          <w:r>
            <w:rPr>
              <w:rStyle w:val="43"/>
              <w:rFonts w:hint="eastAsia" w:asciiTheme="majorEastAsia" w:hAnsiTheme="majorEastAsia" w:eastAsiaTheme="majorEastAsia"/>
              <w:b/>
              <w:color w:val="auto"/>
              <w:sz w:val="32"/>
              <w:szCs w:val="32"/>
            </w:rPr>
            <w:t>第四部分商务要求</w:t>
          </w:r>
          <w:r>
            <w:rPr>
              <w:rFonts w:asciiTheme="majorEastAsia" w:hAnsiTheme="majorEastAsia" w:eastAsiaTheme="majorEastAsia"/>
              <w:b/>
              <w:color w:val="auto"/>
              <w:sz w:val="32"/>
              <w:szCs w:val="32"/>
            </w:rPr>
            <w:tab/>
          </w:r>
          <w:r>
            <w:rPr>
              <w:rFonts w:hint="eastAsia" w:asciiTheme="majorEastAsia" w:hAnsiTheme="majorEastAsia" w:eastAsiaTheme="majorEastAsia"/>
              <w:b/>
              <w:color w:val="auto"/>
              <w:sz w:val="32"/>
              <w:szCs w:val="32"/>
            </w:rPr>
            <w:fldChar w:fldCharType="end"/>
          </w:r>
          <w:r>
            <w:rPr>
              <w:rFonts w:hint="eastAsia" w:asciiTheme="majorEastAsia" w:hAnsiTheme="majorEastAsia" w:eastAsiaTheme="majorEastAsia"/>
              <w:b/>
              <w:color w:val="auto"/>
              <w:sz w:val="32"/>
              <w:szCs w:val="32"/>
              <w:lang w:val="en-US" w:eastAsia="zh-CN"/>
            </w:rPr>
            <w:t>61</w:t>
          </w:r>
        </w:p>
        <w:p w14:paraId="38010F24">
          <w:pPr>
            <w:pStyle w:val="26"/>
            <w:tabs>
              <w:tab w:val="right" w:leader="dot" w:pos="9730"/>
            </w:tabs>
            <w:spacing w:line="480" w:lineRule="auto"/>
            <w:ind w:firstLine="440" w:firstLineChars="200"/>
            <w:rPr>
              <w:rFonts w:hint="default" w:asciiTheme="majorEastAsia" w:hAnsiTheme="majorEastAsia" w:eastAsiaTheme="majorEastAsia"/>
              <w:b/>
              <w:color w:val="auto"/>
              <w:kern w:val="2"/>
              <w:sz w:val="32"/>
              <w:szCs w:val="32"/>
              <w:lang w:val="en-US" w:eastAsia="zh-CN"/>
            </w:rPr>
          </w:pPr>
          <w:r>
            <w:rPr>
              <w:color w:val="auto"/>
            </w:rPr>
            <w:fldChar w:fldCharType="begin"/>
          </w:r>
          <w:r>
            <w:rPr>
              <w:color w:val="auto"/>
            </w:rPr>
            <w:instrText xml:space="preserve"> HYPERLINK \l "_Toc500142209" </w:instrText>
          </w:r>
          <w:r>
            <w:rPr>
              <w:color w:val="auto"/>
            </w:rPr>
            <w:fldChar w:fldCharType="separate"/>
          </w:r>
          <w:r>
            <w:rPr>
              <w:rStyle w:val="43"/>
              <w:rFonts w:hint="eastAsia" w:asciiTheme="majorEastAsia" w:hAnsiTheme="majorEastAsia" w:eastAsiaTheme="majorEastAsia"/>
              <w:b/>
              <w:color w:val="auto"/>
              <w:sz w:val="32"/>
              <w:szCs w:val="32"/>
            </w:rPr>
            <w:t>第五部分合同条款</w:t>
          </w:r>
          <w:r>
            <w:rPr>
              <w:rFonts w:asciiTheme="majorEastAsia" w:hAnsiTheme="majorEastAsia" w:eastAsiaTheme="majorEastAsia"/>
              <w:b/>
              <w:color w:val="auto"/>
              <w:sz w:val="32"/>
              <w:szCs w:val="32"/>
            </w:rPr>
            <w:tab/>
          </w:r>
          <w:r>
            <w:rPr>
              <w:rFonts w:hint="eastAsia" w:asciiTheme="majorEastAsia" w:hAnsiTheme="majorEastAsia" w:eastAsiaTheme="majorEastAsia"/>
              <w:b/>
              <w:color w:val="auto"/>
              <w:sz w:val="32"/>
              <w:szCs w:val="32"/>
            </w:rPr>
            <w:fldChar w:fldCharType="end"/>
          </w:r>
          <w:r>
            <w:rPr>
              <w:rFonts w:hint="eastAsia" w:asciiTheme="majorEastAsia" w:hAnsiTheme="majorEastAsia" w:eastAsiaTheme="majorEastAsia"/>
              <w:b/>
              <w:color w:val="auto"/>
              <w:sz w:val="32"/>
              <w:szCs w:val="32"/>
              <w:lang w:val="en-US" w:eastAsia="zh-CN"/>
            </w:rPr>
            <w:t>63</w:t>
          </w:r>
        </w:p>
        <w:p w14:paraId="22CC583C">
          <w:pPr>
            <w:pStyle w:val="26"/>
            <w:tabs>
              <w:tab w:val="right" w:leader="dot" w:pos="9730"/>
            </w:tabs>
            <w:spacing w:line="480" w:lineRule="auto"/>
            <w:ind w:firstLine="440" w:firstLineChars="200"/>
            <w:rPr>
              <w:rFonts w:hint="default" w:eastAsiaTheme="majorEastAsia"/>
              <w:color w:val="auto"/>
              <w:kern w:val="2"/>
              <w:sz w:val="21"/>
              <w:lang w:val="en-US" w:eastAsia="zh-CN"/>
            </w:rPr>
          </w:pPr>
          <w:r>
            <w:rPr>
              <w:color w:val="auto"/>
            </w:rPr>
            <w:fldChar w:fldCharType="begin"/>
          </w:r>
          <w:r>
            <w:rPr>
              <w:color w:val="auto"/>
            </w:rPr>
            <w:instrText xml:space="preserve"> HYPERLINK \l "_Toc500142210" </w:instrText>
          </w:r>
          <w:r>
            <w:rPr>
              <w:color w:val="auto"/>
            </w:rPr>
            <w:fldChar w:fldCharType="separate"/>
          </w:r>
          <w:r>
            <w:rPr>
              <w:rStyle w:val="43"/>
              <w:rFonts w:hint="eastAsia" w:asciiTheme="majorEastAsia" w:hAnsiTheme="majorEastAsia" w:eastAsiaTheme="majorEastAsia"/>
              <w:b/>
              <w:color w:val="auto"/>
              <w:sz w:val="32"/>
              <w:szCs w:val="32"/>
            </w:rPr>
            <w:t>第六部分投标文件格式</w:t>
          </w:r>
          <w:r>
            <w:rPr>
              <w:rFonts w:asciiTheme="majorEastAsia" w:hAnsiTheme="majorEastAsia" w:eastAsiaTheme="majorEastAsia"/>
              <w:b/>
              <w:color w:val="auto"/>
              <w:sz w:val="32"/>
              <w:szCs w:val="32"/>
            </w:rPr>
            <w:tab/>
          </w:r>
          <w:r>
            <w:rPr>
              <w:rFonts w:asciiTheme="majorEastAsia" w:hAnsiTheme="majorEastAsia" w:eastAsiaTheme="majorEastAsia"/>
              <w:b/>
              <w:color w:val="auto"/>
              <w:sz w:val="32"/>
              <w:szCs w:val="32"/>
            </w:rPr>
            <w:fldChar w:fldCharType="end"/>
          </w:r>
          <w:r>
            <w:rPr>
              <w:rFonts w:hint="eastAsia" w:asciiTheme="majorEastAsia" w:hAnsiTheme="majorEastAsia" w:eastAsiaTheme="majorEastAsia"/>
              <w:b/>
              <w:color w:val="auto"/>
              <w:sz w:val="32"/>
              <w:szCs w:val="32"/>
              <w:lang w:val="en-US" w:eastAsia="zh-CN"/>
            </w:rPr>
            <w:t>72</w:t>
          </w:r>
        </w:p>
        <w:p w14:paraId="02188569">
          <w:pPr>
            <w:spacing w:line="480" w:lineRule="auto"/>
            <w:rPr>
              <w:rFonts w:asciiTheme="minorEastAsia" w:hAnsiTheme="minorEastAsia"/>
              <w:color w:val="auto"/>
            </w:rPr>
          </w:pPr>
          <w:r>
            <w:rPr>
              <w:rFonts w:asciiTheme="minorEastAsia" w:hAnsiTheme="minorEastAsia"/>
              <w:color w:val="auto"/>
            </w:rPr>
            <w:fldChar w:fldCharType="end"/>
          </w:r>
        </w:p>
      </w:sdtContent>
    </w:sdt>
    <w:p w14:paraId="0647A3FE">
      <w:pPr>
        <w:tabs>
          <w:tab w:val="left" w:pos="4444"/>
        </w:tabs>
        <w:spacing w:line="460" w:lineRule="exact"/>
        <w:ind w:right="-197" w:rightChars="-94"/>
        <w:rPr>
          <w:rFonts w:asciiTheme="minorEastAsia" w:hAnsiTheme="minorEastAsia"/>
          <w:color w:val="auto"/>
        </w:rPr>
        <w:sectPr>
          <w:footerReference r:id="rId7" w:type="first"/>
          <w:footerReference r:id="rId6" w:type="default"/>
          <w:pgSz w:w="11906" w:h="16838"/>
          <w:pgMar w:top="1440" w:right="1083" w:bottom="1440" w:left="1083" w:header="851" w:footer="992" w:gutter="0"/>
          <w:pgNumType w:fmt="decimal" w:start="1"/>
          <w:cols w:space="425" w:num="1"/>
          <w:titlePg/>
          <w:docGrid w:linePitch="312" w:charSpace="0"/>
        </w:sectPr>
      </w:pPr>
      <w:r>
        <w:rPr>
          <w:rFonts w:hint="eastAsia" w:asciiTheme="minorEastAsia" w:hAnsiTheme="minorEastAsia"/>
          <w:color w:val="auto"/>
        </w:rPr>
        <w:tab/>
      </w:r>
    </w:p>
    <w:p w14:paraId="6B10DDB0">
      <w:pPr>
        <w:pStyle w:val="2"/>
        <w:spacing w:line="460" w:lineRule="exact"/>
        <w:jc w:val="center"/>
        <w:rPr>
          <w:rFonts w:asciiTheme="minorEastAsia" w:hAnsiTheme="minorEastAsia"/>
          <w:color w:val="auto"/>
        </w:rPr>
      </w:pPr>
      <w:bookmarkStart w:id="0" w:name="_Toc500142195"/>
      <w:r>
        <w:rPr>
          <w:rFonts w:hint="eastAsia" w:asciiTheme="minorEastAsia" w:hAnsiTheme="minorEastAsia"/>
          <w:color w:val="auto"/>
        </w:rPr>
        <w:t>第一部分  招标公告</w:t>
      </w:r>
      <w:bookmarkEnd w:id="0"/>
    </w:p>
    <w:p w14:paraId="06C8D5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bookmarkStart w:id="1" w:name="_Toc500142206"/>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子长市教育体育局学前教育设备采购项目招标公告</w:t>
      </w:r>
    </w:p>
    <w:p w14:paraId="1E35C9E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15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项目概况</w:t>
      </w:r>
    </w:p>
    <w:p w14:paraId="72C3F121">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150" w:afterAutospacing="0" w:line="400" w:lineRule="exac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学前教育设备采购项目</w:t>
      </w:r>
      <w:r>
        <w:rPr>
          <w:rFonts w:hint="eastAsia" w:ascii="微软雅黑" w:hAnsi="微软雅黑" w:eastAsia="微软雅黑" w:cs="微软雅黑"/>
          <w:i w:val="0"/>
          <w:iCs w:val="0"/>
          <w:caps w:val="0"/>
          <w:color w:val="auto"/>
          <w:spacing w:val="0"/>
          <w:sz w:val="21"/>
          <w:szCs w:val="21"/>
          <w:shd w:val="clear" w:fill="FFFFFF"/>
        </w:rPr>
        <w:t>招标项目的潜在投标人应在《全国公共资源交易平台（陕西省·延安市）》获取招标文件，并于 2026年10月16日 09时00分 （北京时间）前递交投标文件。</w:t>
      </w:r>
    </w:p>
    <w:p w14:paraId="131449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一、项目基本情况</w:t>
      </w:r>
    </w:p>
    <w:p w14:paraId="6B81529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项目编号：ZCCG2026-D025</w:t>
      </w:r>
    </w:p>
    <w:p w14:paraId="554B832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项目名称：学前教育设备采购项目</w:t>
      </w:r>
    </w:p>
    <w:p w14:paraId="0F529F1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327EEBAA">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预算金额：2,845,900.00元</w:t>
      </w:r>
    </w:p>
    <w:p w14:paraId="6BBB3AC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71DEDE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合同包1(子长市教育体育局学前教育设备采购项目一标段):</w:t>
      </w:r>
    </w:p>
    <w:p w14:paraId="31FDEF2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合同包预算金额：1,462,552.00元</w:t>
      </w:r>
    </w:p>
    <w:p w14:paraId="439EEB6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合同包最高限价：1,462,552.00元</w:t>
      </w:r>
    </w:p>
    <w:tbl>
      <w:tblPr>
        <w:tblStyle w:val="32"/>
        <w:tblW w:w="91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0"/>
        <w:gridCol w:w="1794"/>
        <w:gridCol w:w="3222"/>
        <w:gridCol w:w="772"/>
        <w:gridCol w:w="1319"/>
        <w:gridCol w:w="1500"/>
      </w:tblGrid>
      <w:tr w14:paraId="493379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6DC1D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4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B3B7C1">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25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84B5C7">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3B30A2">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6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66F725">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9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5F831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295078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6C8BD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526D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013B93">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子长市教育体育局学前教育设备采购项目一标段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CFB8BB">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4A2FD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2E6990">
            <w:pPr>
              <w:keepNext w:val="0"/>
              <w:keepLines w:val="0"/>
              <w:pageBreakBefore w:val="0"/>
              <w:widowControl/>
              <w:suppressLineNumbers w:val="0"/>
              <w:kinsoku/>
              <w:wordWrap/>
              <w:overflowPunct/>
              <w:topLinePunct w:val="0"/>
              <w:autoSpaceDE/>
              <w:autoSpaceDN/>
              <w:bidi w:val="0"/>
              <w:snapToGrid/>
              <w:spacing w:before="0" w:beforeAutospacing="0" w:after="0" w:afterAutospacing="0" w:line="400" w:lineRule="exact"/>
              <w:ind w:left="0" w:right="0"/>
              <w:jc w:val="right"/>
              <w:rPr>
                <w:color w:val="auto"/>
                <w:sz w:val="21"/>
                <w:szCs w:val="21"/>
              </w:rPr>
            </w:pPr>
            <w:r>
              <w:rPr>
                <w:rFonts w:ascii="宋体" w:hAnsi="宋体" w:eastAsia="宋体" w:cs="宋体"/>
                <w:color w:val="auto"/>
                <w:kern w:val="0"/>
                <w:sz w:val="21"/>
                <w:szCs w:val="21"/>
                <w:lang w:val="en-US" w:eastAsia="zh-CN" w:bidi="ar"/>
              </w:rPr>
              <w:t>1,462,552.00</w:t>
            </w:r>
          </w:p>
        </w:tc>
      </w:tr>
    </w:tbl>
    <w:p w14:paraId="525D738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64BC6B2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合同履行期限：15天</w:t>
      </w:r>
    </w:p>
    <w:p w14:paraId="1E4AA7E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合同包2(子长市教育体育局学前教育设备采购项目二标段):</w:t>
      </w:r>
    </w:p>
    <w:p w14:paraId="4B02803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合同包预算金额：718,605.00元</w:t>
      </w:r>
    </w:p>
    <w:p w14:paraId="127CE61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合同包最高限价：718,605.00元</w:t>
      </w:r>
    </w:p>
    <w:tbl>
      <w:tblPr>
        <w:tblStyle w:val="32"/>
        <w:tblW w:w="93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9"/>
        <w:gridCol w:w="1912"/>
        <w:gridCol w:w="3394"/>
        <w:gridCol w:w="790"/>
        <w:gridCol w:w="1383"/>
        <w:gridCol w:w="1290"/>
      </w:tblGrid>
      <w:tr w14:paraId="418CE2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0" w:hRule="atLeast"/>
          <w:tblHeader/>
        </w:trPr>
        <w:tc>
          <w:tcPr>
            <w:tcW w:w="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075534">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5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BF0DA4">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2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84F5D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CBCF0">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6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EC5FB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0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57826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06F793F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6BD239">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2B0CBB">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F6DA4B">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子长市教育体育局学前教育设备采购项目二标段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787C8">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A3E03">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56D88E">
            <w:pPr>
              <w:keepNext w:val="0"/>
              <w:keepLines w:val="0"/>
              <w:pageBreakBefore w:val="0"/>
              <w:widowControl/>
              <w:suppressLineNumbers w:val="0"/>
              <w:kinsoku/>
              <w:wordWrap/>
              <w:overflowPunct/>
              <w:topLinePunct w:val="0"/>
              <w:autoSpaceDE/>
              <w:autoSpaceDN/>
              <w:bidi w:val="0"/>
              <w:snapToGrid/>
              <w:spacing w:before="0" w:beforeAutospacing="0" w:after="0" w:afterAutospacing="0" w:line="400" w:lineRule="exact"/>
              <w:ind w:left="0" w:right="0"/>
              <w:jc w:val="right"/>
              <w:rPr>
                <w:color w:val="auto"/>
                <w:sz w:val="21"/>
                <w:szCs w:val="21"/>
              </w:rPr>
            </w:pPr>
            <w:r>
              <w:rPr>
                <w:rFonts w:ascii="宋体" w:hAnsi="宋体" w:eastAsia="宋体" w:cs="宋体"/>
                <w:color w:val="auto"/>
                <w:kern w:val="0"/>
                <w:sz w:val="21"/>
                <w:szCs w:val="21"/>
                <w:lang w:val="en-US" w:eastAsia="zh-CN" w:bidi="ar"/>
              </w:rPr>
              <w:t>718,605.00</w:t>
            </w:r>
          </w:p>
        </w:tc>
      </w:tr>
    </w:tbl>
    <w:p w14:paraId="3F218FE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446281F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合同履行期限：15天</w:t>
      </w:r>
    </w:p>
    <w:p w14:paraId="5A71558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合同包3(子长市教育体育局学前教育设备采购项目三标段):</w:t>
      </w:r>
    </w:p>
    <w:p w14:paraId="7C69D9B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合同包预算金额：664,743.00元</w:t>
      </w:r>
    </w:p>
    <w:p w14:paraId="7A20550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合同包最高限价：664,743.00元</w:t>
      </w:r>
    </w:p>
    <w:tbl>
      <w:tblPr>
        <w:tblStyle w:val="32"/>
        <w:tblW w:w="92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9"/>
        <w:gridCol w:w="1864"/>
        <w:gridCol w:w="3350"/>
        <w:gridCol w:w="779"/>
        <w:gridCol w:w="1354"/>
        <w:gridCol w:w="1291"/>
      </w:tblGrid>
      <w:tr w14:paraId="5A6AFE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4" w:hRule="atLeast"/>
          <w:tblHeader/>
        </w:trPr>
        <w:tc>
          <w:tcPr>
            <w:tcW w:w="6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8FC0D1">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4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64343D">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2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7D8C8B">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813DE3">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6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6AA4D4">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9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DC5901">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0D9B7D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1ED36B">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5F5E4">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DC70E5">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子长市教育体育局学前教育设备采购项目三标段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7B9640">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E1D0D1">
            <w:pPr>
              <w:keepNext w:val="0"/>
              <w:keepLines w:val="0"/>
              <w:pageBreakBefore w:val="0"/>
              <w:widowControl/>
              <w:suppressLineNumbers w:val="0"/>
              <w:kinsoku/>
              <w:wordWrap w:val="0"/>
              <w:overflowPunct/>
              <w:topLinePunct w:val="0"/>
              <w:autoSpaceDE/>
              <w:autoSpaceDN/>
              <w:bidi w:val="0"/>
              <w:snapToGrid/>
              <w:spacing w:before="0" w:beforeAutospacing="0" w:after="0" w:afterAutospacing="0" w:line="400" w:lineRule="exac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FB27EB">
            <w:pPr>
              <w:keepNext w:val="0"/>
              <w:keepLines w:val="0"/>
              <w:pageBreakBefore w:val="0"/>
              <w:widowControl/>
              <w:suppressLineNumbers w:val="0"/>
              <w:kinsoku/>
              <w:wordWrap/>
              <w:overflowPunct/>
              <w:topLinePunct w:val="0"/>
              <w:autoSpaceDE/>
              <w:autoSpaceDN/>
              <w:bidi w:val="0"/>
              <w:snapToGrid/>
              <w:spacing w:before="0" w:beforeAutospacing="0" w:after="0" w:afterAutospacing="0" w:line="400" w:lineRule="exact"/>
              <w:ind w:left="0" w:right="0"/>
              <w:jc w:val="right"/>
              <w:rPr>
                <w:color w:val="auto"/>
                <w:sz w:val="21"/>
                <w:szCs w:val="21"/>
              </w:rPr>
            </w:pPr>
            <w:r>
              <w:rPr>
                <w:rFonts w:ascii="宋体" w:hAnsi="宋体" w:eastAsia="宋体" w:cs="宋体"/>
                <w:color w:val="auto"/>
                <w:kern w:val="0"/>
                <w:sz w:val="21"/>
                <w:szCs w:val="21"/>
                <w:lang w:val="en-US" w:eastAsia="zh-CN" w:bidi="ar"/>
              </w:rPr>
              <w:t>664,743.00</w:t>
            </w:r>
          </w:p>
        </w:tc>
      </w:tr>
    </w:tbl>
    <w:p w14:paraId="000091D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336EEF3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合同履行期限：15天</w:t>
      </w:r>
    </w:p>
    <w:p w14:paraId="1D15BE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二、申请人的资格要求：</w:t>
      </w:r>
    </w:p>
    <w:p w14:paraId="7894727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4A547B0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2F60E83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合同包1(子长市教育体育局学前教育设备采购项目一标段)落实政府采购政策需满足的资格要求如下:</w:t>
      </w:r>
    </w:p>
    <w:p w14:paraId="393D728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2.1《政府采购促进中小企业发展管理办法》（财库〔2020〕46号）；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2.3《财政部民政部中国残疾人联合会关于促进残疾人就业政府采购政策的通知》（财库〔2017〕141号）；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2.4《财政部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2.5《国务院办公厅关于建立政府强制采购节能产品制度的通知》(国办发〔2007〕51号)；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2.6《财政部农业农村部国家乡村振兴局关于运用政府采购政策支持乡村产业振兴的通知》（财库〔2021〕19号）；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2.7《陕西省财政厅关于加快推进我省中小企业政府采购信用融资工作的通知》（陕财办采〔2020〕15号）；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2.9《陕西省财政厅关于印发&lt;陕西省中小企业政府采购信用融资办法&gt;的通知》（陕财办采〔2018〕23号）相关政策、业务流程、办理平台；</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2.10《陕西省财政厅关于进一步落实政府采购支持中小企业相关政策的通知》(陕财办采(2023)3号)；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2.11《陕西省财政厅关于进一步优化政府采购营商环境有关事项的通知》(陕财办采(2023)4号)；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2.12 《陕西省财政厅关于在政府采购活动中实施本国产品标准及相关政策的通知》（陕财办采（2026）2号）；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2.13其他需要落实的政府采购政策（如有最新颁布的政府采购政策，按最新的文件执行）。</w:t>
      </w:r>
    </w:p>
    <w:p w14:paraId="59CB498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合同包2(子长市教育体育局学前教育设备采购项目二标段)落实政府采购政策需满足的资格要求如下:</w:t>
      </w:r>
    </w:p>
    <w:p w14:paraId="45789FA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2.1《政府采购促进中小企业发展管理办法》（财库〔2020〕46号）；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2.3《财政部民政部中国残疾人联合会关于促进残疾人就业政府采购政策的通知》（财库〔2017〕141号）；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2.4《财政部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2.5《国务院办公厅关于建立政府强制采购节能产品制度的通知》(国办发〔2007〕51号)；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2.6《财政部农业农村部国家乡村振兴局关于运用政府采购政策支持乡村产业振兴的通知》（财库〔2021〕19号）；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2.7《陕西省财政厅关于加快推进我省中小企业政府采购信用融资工作的通知》（陕财办采〔2020〕15号）；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2.9《陕西省财政厅关于印发&lt;陕西省中小企业政府采购信用融资办法&gt;的通知》（陕财办采〔2018〕23号）相关政策、业务流程、办理平台；</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2.10《陕西省财政厅关于进一步落实政府采购支持中小企业相关政策的通知》(陕财办采(2023)3号)；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2.11《陕西省财政厅关于进一步优化政府采购营商环境有关事项的通知》(陕财办采(2023)4号)；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2.12 《陕西省财政厅关于在政府采购活动中实施本国产品标准及相关政策的通知》（陕财办采（2026）2号）；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2.13其他需要落实的政府采购政策（如有最新颁布的政府采购政策，按最新的文件执行）。</w:t>
      </w:r>
    </w:p>
    <w:p w14:paraId="4BF1DAEF">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合同包3(子长市教育体育局学前教育设备采购项目三标段)落实政府采购政策需满足的资格要求如下:</w:t>
      </w:r>
    </w:p>
    <w:p w14:paraId="1AAC28E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2.1《政府采购促进中小企业发展管理办法》（财库〔2020〕46号）；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2.3《财政部民政部中国残疾人联合会关于促进残疾人就业政府采购政策的通知》（财库〔2017〕141号）；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2.4《财政部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2.5《国务院办公厅关于建立政府强制采购节能产品制度的通知》(国办发〔2007〕51号)；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2.6《财政部农业农村部国家乡村振兴局关于运用政府采购政策支持乡村产业振兴的通知》（财库〔2021〕19号）；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2.7《陕西省财政厅关于加快推进我省中小企业政府采购信用融资工作的通知》（陕财办采〔2020〕15号）；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2.9《陕西省财政厅关于印发&lt;陕西省中小企业政府采购信用融资办法&gt;的通知》（陕财办采〔2018〕23号）相关政策、业务流程、办理平台；</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2.10《陕西省财政厅关于进一步落实政府采购支持中小企业相关政策的通知》(陕财办采(2023)3号)；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2.11《陕西省财政厅关于进一步优化政府采购营商环境有关事项的通知》(陕财办采(2023)4号)；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2.12 《陕西省财政厅关于在政府采购活动中实施本国产品标准及相关政策的通知》（陕财办采（2026）2号）；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2.13其他需要落实的政府采购政策（如有最新颁布的政府采购政策，按最新的文件执行）。</w:t>
      </w:r>
    </w:p>
    <w:p w14:paraId="50C049E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5126A4A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合同包1(子长市教育体育局学前教育设备采购项目一标段)特定资格要求如下:</w:t>
      </w:r>
    </w:p>
    <w:p w14:paraId="6A01AA4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3.1营业执照等主体资格证明文件：具有独立承担民事责任能力的法人、其他组织或自然人，提供合法且年检有效的统一社会信用代码营业执照（附年度报告书）（事业单位提供事业单位法人证书，自然人应提供身份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3.2投标人需提供：财务状况、缴纳税收和社会保障资金缴纳三项符合要求的承诺函（无需另行提供证明文件）；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3.3信用记录：</w:t>
      </w:r>
      <w:r>
        <w:rPr>
          <w:rFonts w:hint="eastAsia" w:ascii="微软雅黑" w:hAnsi="微软雅黑" w:eastAsia="微软雅黑" w:cs="微软雅黑"/>
          <w:i w:val="0"/>
          <w:iCs w:val="0"/>
          <w:caps w:val="0"/>
          <w:color w:val="auto"/>
          <w:spacing w:val="0"/>
          <w:sz w:val="21"/>
          <w:szCs w:val="21"/>
          <w:shd w:val="clear" w:fill="FFFFFF"/>
          <w:lang w:eastAsia="zh-CN"/>
        </w:rPr>
        <w:t>供应商不得被“信用中国”列入严重失信主体名单及重大税收违法失信主体；不得被“中国执行信息公开网”列入失信被执行人名单；不得被“中国政府采购网”列入政府采购严重违法失信行为记录名单；</w:t>
      </w:r>
      <w:r>
        <w:rPr>
          <w:rFonts w:hint="eastAsia" w:ascii="微软雅黑" w:hAnsi="微软雅黑" w:eastAsia="微软雅黑" w:cs="微软雅黑"/>
          <w:i w:val="0"/>
          <w:iCs w:val="0"/>
          <w:caps w:val="0"/>
          <w:color w:val="auto"/>
          <w:spacing w:val="0"/>
          <w:sz w:val="21"/>
          <w:szCs w:val="21"/>
          <w:shd w:val="clear" w:fill="FFFFFF"/>
        </w:rPr>
        <w:t>(此项内容可只提供承诺书)；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3.4控股管理关系：单位负责人为同一人或存在直接控股、管理关系的不同单位，不得参加同一合同项下的投标活动；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3.5书面声明：投标人提供参加政府采购活动近三年内在经营活动中没有重大违法记录 的书面声明；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3.6身份证明：法定代表人参加投标的，须提供本人身份证复印件（附在资格证明文件中）；法定代表人授权他人参加投标的，须提供法定代表人授权委托书。招标文件中 凡是需要法定代表人签字或盖章之处，非法人单位的负责人均参照执行。除提供《法定代表人授权委托书》外，还须同时提供法人给分支机构出具的授权书。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3.7企业性质：本项目不专门面向中小企业采购。</w:t>
      </w:r>
    </w:p>
    <w:p w14:paraId="37B484E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合同包2(子长市教育体育局学前教育设备采购项目二标段)特定资格要求如下:</w:t>
      </w:r>
    </w:p>
    <w:p w14:paraId="63E460F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3.1营业执照等主体资格证明文件：具有独立承担民事责任能力的法人、其他组织或自然人，提供合法且年检有效的统一社会信用代码营业执照（附年度报告书）（事业单位提供事业单位法人证书，自然人应提供身份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3.2投标人需提供：财务状况、缴纳税收和社会保障资金缴纳三项符合要求的承诺函（无需另行提供证明文件）；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3.3信用记录：</w:t>
      </w:r>
      <w:r>
        <w:rPr>
          <w:rFonts w:hint="eastAsia" w:ascii="微软雅黑" w:hAnsi="微软雅黑" w:eastAsia="微软雅黑" w:cs="微软雅黑"/>
          <w:i w:val="0"/>
          <w:iCs w:val="0"/>
          <w:caps w:val="0"/>
          <w:color w:val="auto"/>
          <w:spacing w:val="0"/>
          <w:sz w:val="21"/>
          <w:szCs w:val="21"/>
          <w:shd w:val="clear" w:fill="FFFFFF"/>
          <w:lang w:eastAsia="zh-CN"/>
        </w:rPr>
        <w:t>供应商不得被“信用中国”列入严重失信主体名单及重大税收违法失信主体；不得被“中国执行信息公开网”列入失信被执行人名单；不得被“中国政府采购网”列入政府采购严重违法失信行为记录名单；</w:t>
      </w:r>
      <w:r>
        <w:rPr>
          <w:rFonts w:hint="eastAsia" w:ascii="微软雅黑" w:hAnsi="微软雅黑" w:eastAsia="微软雅黑" w:cs="微软雅黑"/>
          <w:i w:val="0"/>
          <w:iCs w:val="0"/>
          <w:caps w:val="0"/>
          <w:color w:val="auto"/>
          <w:spacing w:val="0"/>
          <w:sz w:val="21"/>
          <w:szCs w:val="21"/>
          <w:shd w:val="clear" w:fill="FFFFFF"/>
        </w:rPr>
        <w:t>(此项内容可只提供承诺书)；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3.4控股管理关系：单位负责人为同一人或存在直接控股、管理关系的不同单位，不得参加同一合同项下的投标活动；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3.5书面声明：投标人提供参加政府采购活动近三年内在经营活动中没有重大违法记录 的书面声明；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3.6身份证明：法定代表人参加投标的，须提供本人身份证复印件（附在资格证明文件中）；法定代表人授权他人参加投标的，须提供法定代表人授权委托书。招标文件中 凡是需要法定代表人签字或盖章之处，非法人单位的负责人均参照执行。除提供《法定代表人授权委托书》外，还须同时提供法人给分支机构出具的授权书。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3.7企业性质：本项目不专门面向中小企业采购。</w:t>
      </w:r>
    </w:p>
    <w:p w14:paraId="7A51F09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合同包3(子长市教育体育局学前教育设备采购项目三标段)特定资格要求如下:</w:t>
      </w:r>
    </w:p>
    <w:p w14:paraId="703A2818">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3.1营业执照等主体资格证明文件：具有独立承担民事责任能力的法人、其他组织或自然人，提供合法且年检有效的统一社会信用代码营业执照（附年度报告书）（事业单位提供事业单位法人证书，自然人应提供身份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3.2投标人需提供：财务状况、缴纳税收和社会保障资金缴纳三项符合要求的承诺函（无需另行提供证明文件）；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3.3信用记录：</w:t>
      </w:r>
      <w:r>
        <w:rPr>
          <w:rFonts w:hint="eastAsia" w:ascii="微软雅黑" w:hAnsi="微软雅黑" w:eastAsia="微软雅黑" w:cs="微软雅黑"/>
          <w:i w:val="0"/>
          <w:iCs w:val="0"/>
          <w:caps w:val="0"/>
          <w:color w:val="auto"/>
          <w:spacing w:val="0"/>
          <w:sz w:val="21"/>
          <w:szCs w:val="21"/>
          <w:shd w:val="clear" w:fill="FFFFFF"/>
          <w:lang w:eastAsia="zh-CN"/>
        </w:rPr>
        <w:t>供应商不得被“信用中国”列入严重失信主体名单及重大税收违法失信主体；不得被“中国执行信息公开网”列入失信被执行人名单；不得被“中国政府采购网”列入政府采购严重违法失信行为记录名单；</w:t>
      </w:r>
      <w:r>
        <w:rPr>
          <w:rFonts w:hint="eastAsia" w:ascii="微软雅黑" w:hAnsi="微软雅黑" w:eastAsia="微软雅黑" w:cs="微软雅黑"/>
          <w:i w:val="0"/>
          <w:iCs w:val="0"/>
          <w:caps w:val="0"/>
          <w:color w:val="auto"/>
          <w:spacing w:val="0"/>
          <w:sz w:val="21"/>
          <w:szCs w:val="21"/>
          <w:shd w:val="clear" w:fill="FFFFFF"/>
        </w:rPr>
        <w:t>(此项内容可只提供承诺书)；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3.4控股管理关系：单位负责人为同一人或存在直接控股、管理关系的不同单位，不得参加同一合同项下的投标活动；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3.5书面声明：投标人提供参加政府采购活动近三年内在经营活动中没有重大违法记录 的书面声明；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3.6身份证明：法定代表人参加投标的，须提供本人身份证复印件（附在资格证明文件中）；法定代表人授权他人参加投标的，须提供法定代表人授权委托书。招标文件中 凡是需要法定代表人签字或盖章之处，非法人单位的负责人均参照执行。除提供《法定代表人授权委托书》外，还须同时提供法人给分支机构出具的授权书。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3.7企业性质：本项目不专门面向中小企业采购。</w:t>
      </w:r>
    </w:p>
    <w:p w14:paraId="655F08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三、获取招标文件</w:t>
      </w:r>
    </w:p>
    <w:p w14:paraId="7FB3C2B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2026年09月20日 至 2026年09月24日 ，每天上午 08:00:00 至 12:00:00 ，下午 12:00:00 至 18:00:00 （北京时间）</w:t>
      </w:r>
    </w:p>
    <w:p w14:paraId="18A65FB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途径：《全国公共资源交易平台（陕西省·延安市）》</w:t>
      </w:r>
    </w:p>
    <w:p w14:paraId="490293E8">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59F6E0E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6104FD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四、提交投标文件截止时间、开标时间和地点</w:t>
      </w:r>
    </w:p>
    <w:p w14:paraId="2887536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2026年10月16日 09时00分00秒 （北京时间）</w:t>
      </w:r>
    </w:p>
    <w:p w14:paraId="74191DB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提交投标文件地点：延安市公共资源交易中心开标8室评标12室</w:t>
      </w:r>
    </w:p>
    <w:p w14:paraId="58CAE28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开标地点：延安市公共资源交易中心开标8室评标12室</w:t>
      </w:r>
    </w:p>
    <w:p w14:paraId="4426E1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五、公告期限</w:t>
      </w:r>
    </w:p>
    <w:p w14:paraId="57DB9FC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476F55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六、其他补充事宜</w:t>
      </w:r>
    </w:p>
    <w:p w14:paraId="77333D8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6.1投标人使用陕西CA证书登录全国公共资源交易平台（陕西省·延安市）延安市公共资源交易中心 ，选择电子交易平台中的政府采购交易系统进行登录，登录后选择“交易乙方”身份进入供应商界面进行报名，然后下载招标文件；</w:t>
      </w:r>
    </w:p>
    <w:p w14:paraId="0928296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6.2请投标人按照陕西省财政厅关于政府采购供应商注册登记有关事项的通知中的要求，通过陕西省政府采购网注册登记加入陕西省政府采购供应商库；</w:t>
      </w:r>
    </w:p>
    <w:p w14:paraId="2E94DAB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480" w:right="0" w:firstLine="0"/>
        <w:jc w:val="both"/>
        <w:rPr>
          <w:color w:val="auto"/>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6.3本次开标采用线上不见面开标模式，电子文件上传提交；投标人需在开标前登录采购项目不见面开标大厅进行签到、解密。</w:t>
      </w:r>
    </w:p>
    <w:p w14:paraId="1C5A729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6.4本次公告在《陕西省政府采购网》、《全国公共资源交易平台（陕西省.延安市）》媒介上发布。</w:t>
      </w:r>
    </w:p>
    <w:p w14:paraId="279C23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150" w:beforeAutospacing="0" w:after="0" w:afterAutospacing="0" w:line="400" w:lineRule="exact"/>
        <w:ind w:left="0" w:right="0" w:firstLine="422" w:firstLineChars="200"/>
        <w:jc w:val="left"/>
        <w:rPr>
          <w:b w:val="0"/>
          <w:bCs w:val="0"/>
          <w:color w:val="auto"/>
          <w:sz w:val="21"/>
          <w:szCs w:val="21"/>
        </w:rPr>
      </w:pPr>
      <w:r>
        <w:rPr>
          <w:rStyle w:val="35"/>
          <w:b/>
          <w:bCs/>
          <w:i w:val="0"/>
          <w:iCs w:val="0"/>
          <w:caps w:val="0"/>
          <w:color w:val="auto"/>
          <w:spacing w:val="0"/>
          <w:sz w:val="21"/>
          <w:szCs w:val="21"/>
          <w:shd w:val="clear" w:fill="FFFFFF"/>
        </w:rPr>
        <w:t>七、对本次招标提出询问，请按以下方式联系。</w:t>
      </w:r>
    </w:p>
    <w:p w14:paraId="7D2C18A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20" w:firstLineChars="200"/>
        <w:jc w:val="left"/>
        <w:rPr>
          <w:b w:val="0"/>
          <w:bCs w:val="0"/>
          <w:color w:val="auto"/>
          <w:sz w:val="21"/>
          <w:szCs w:val="21"/>
        </w:rPr>
      </w:pPr>
      <w:r>
        <w:rPr>
          <w:b w:val="0"/>
          <w:bCs w:val="0"/>
          <w:i w:val="0"/>
          <w:iCs w:val="0"/>
          <w:caps w:val="0"/>
          <w:color w:val="auto"/>
          <w:spacing w:val="0"/>
          <w:sz w:val="21"/>
          <w:szCs w:val="21"/>
          <w:shd w:val="clear" w:fill="FFFFFF"/>
        </w:rPr>
        <w:t>1.采购人信息</w:t>
      </w:r>
    </w:p>
    <w:p w14:paraId="46A7D9C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名称：子长市教育体育局</w:t>
      </w:r>
    </w:p>
    <w:p w14:paraId="7ABEBDC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地址：子长县四路口政府3楼</w:t>
      </w:r>
    </w:p>
    <w:p w14:paraId="224F05C8">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联系方式：13509114879</w:t>
      </w:r>
    </w:p>
    <w:p w14:paraId="5234EA1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20" w:firstLineChars="20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6901256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名称：子长市政府采购中心</w:t>
      </w:r>
    </w:p>
    <w:p w14:paraId="65239F08">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地址：子长市财政局一楼101室</w:t>
      </w:r>
    </w:p>
    <w:p w14:paraId="07B2F79B">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联系方式：0911-7124879</w:t>
      </w:r>
    </w:p>
    <w:p w14:paraId="38BF849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20" w:firstLineChars="200"/>
        <w:jc w:val="left"/>
        <w:rPr>
          <w:b w:val="0"/>
          <w:bCs w:val="0"/>
          <w:color w:val="auto"/>
          <w:sz w:val="21"/>
          <w:szCs w:val="21"/>
        </w:rPr>
      </w:pPr>
      <w:r>
        <w:rPr>
          <w:b w:val="0"/>
          <w:bCs w:val="0"/>
          <w:i w:val="0"/>
          <w:iCs w:val="0"/>
          <w:caps w:val="0"/>
          <w:color w:val="auto"/>
          <w:spacing w:val="0"/>
          <w:sz w:val="21"/>
          <w:szCs w:val="21"/>
          <w:shd w:val="clear" w:fill="FFFFFF"/>
        </w:rPr>
        <w:t>3.项目联系方式</w:t>
      </w:r>
    </w:p>
    <w:p w14:paraId="574ED35F">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项目联系人：白工</w:t>
      </w:r>
    </w:p>
    <w:p w14:paraId="2EE609B1">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电话：0911-7124879</w:t>
      </w:r>
    </w:p>
    <w:p w14:paraId="49C7B5C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76B5A85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14DEB35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176F40A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58CD71E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0389AF0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08F988DA">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7844533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52FE0A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子长市教育体育局学前教育设备采购项目采购更正公告（第一次）</w:t>
      </w:r>
    </w:p>
    <w:p w14:paraId="6D1678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exact"/>
        <w:ind w:left="0" w:right="0"/>
        <w:jc w:val="left"/>
        <w:textAlignment w:val="auto"/>
        <w:rPr>
          <w:b w:val="0"/>
          <w:bCs w:val="0"/>
          <w:color w:val="auto"/>
          <w:sz w:val="21"/>
          <w:szCs w:val="21"/>
        </w:rPr>
      </w:pPr>
      <w:r>
        <w:rPr>
          <w:rStyle w:val="35"/>
          <w:b/>
          <w:bCs/>
          <w:i w:val="0"/>
          <w:iCs w:val="0"/>
          <w:caps w:val="0"/>
          <w:color w:val="auto"/>
          <w:spacing w:val="0"/>
          <w:sz w:val="21"/>
          <w:szCs w:val="21"/>
          <w:shd w:val="clear" w:fill="FFFFFF"/>
        </w:rPr>
        <w:t>一、项目基本情况</w:t>
      </w:r>
    </w:p>
    <w:p w14:paraId="733FF1C9">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原公告的采购项目编号：ZCCG2026-D025</w:t>
      </w:r>
    </w:p>
    <w:p w14:paraId="386B3A9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原公告的采购项目名称：学前教育设备采购项目</w:t>
      </w:r>
    </w:p>
    <w:p w14:paraId="501B448F">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首次公告日期：2026年09月19日</w:t>
      </w:r>
    </w:p>
    <w:p w14:paraId="19FBBB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exact"/>
        <w:ind w:left="0" w:right="0"/>
        <w:jc w:val="left"/>
        <w:textAlignment w:val="auto"/>
        <w:rPr>
          <w:b w:val="0"/>
          <w:bCs w:val="0"/>
          <w:color w:val="auto"/>
          <w:sz w:val="21"/>
          <w:szCs w:val="21"/>
        </w:rPr>
      </w:pPr>
      <w:r>
        <w:rPr>
          <w:rStyle w:val="35"/>
          <w:b/>
          <w:bCs/>
          <w:i w:val="0"/>
          <w:iCs w:val="0"/>
          <w:caps w:val="0"/>
          <w:color w:val="auto"/>
          <w:spacing w:val="0"/>
          <w:sz w:val="21"/>
          <w:szCs w:val="21"/>
          <w:shd w:val="clear" w:fill="FFFFFF"/>
        </w:rPr>
        <w:t>二、更正信息：</w:t>
      </w:r>
    </w:p>
    <w:p w14:paraId="712152D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更正事项：采购公告</w:t>
      </w:r>
    </w:p>
    <w:p w14:paraId="67B49D4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更正原因：</w:t>
      </w:r>
    </w:p>
    <w:p w14:paraId="570CA99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exact"/>
        <w:ind w:left="1650" w:right="0" w:firstLine="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变更开标时间</w:t>
      </w:r>
    </w:p>
    <w:p w14:paraId="04C5B871">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更正内容：</w:t>
      </w:r>
    </w:p>
    <w:p w14:paraId="3365E38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原公告的投标文件提交截止时间：2026-10-16 09:00:00，更正为：2026-10-27 09:00:00。</w:t>
      </w:r>
    </w:p>
    <w:p w14:paraId="23A90AB8">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原公告的开标时间：2026-10-16 09:00:00，更正为：2026-10-27 09:00:00。</w:t>
      </w:r>
    </w:p>
    <w:p w14:paraId="0C75EA5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原公告的投标文件提交地点：延安市公共资源交易中心开标8室评标12室，更正为：延安市公共资源交易中心开标7室评标12室。</w:t>
      </w:r>
    </w:p>
    <w:p w14:paraId="48E0FE4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原公告的开标地点：延安市公共资源交易中心开标8室评标12室，更正为：延安市公共资源交易中心开标7室评标12室。</w:t>
      </w:r>
    </w:p>
    <w:p w14:paraId="71CAA16B">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其他变更内容详见澄清文件</w:t>
      </w:r>
    </w:p>
    <w:p w14:paraId="3CFF312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其他内容不变</w:t>
      </w:r>
    </w:p>
    <w:p w14:paraId="08EC4B6B">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更正日期：2026年10月09日</w:t>
      </w:r>
    </w:p>
    <w:p w14:paraId="722F3E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exact"/>
        <w:ind w:left="0" w:right="0"/>
        <w:jc w:val="left"/>
        <w:textAlignment w:val="auto"/>
        <w:rPr>
          <w:b w:val="0"/>
          <w:bCs w:val="0"/>
          <w:color w:val="auto"/>
          <w:sz w:val="21"/>
          <w:szCs w:val="21"/>
        </w:rPr>
      </w:pPr>
      <w:r>
        <w:rPr>
          <w:rStyle w:val="35"/>
          <w:b/>
          <w:bCs/>
          <w:i w:val="0"/>
          <w:iCs w:val="0"/>
          <w:caps w:val="0"/>
          <w:color w:val="auto"/>
          <w:spacing w:val="0"/>
          <w:sz w:val="21"/>
          <w:szCs w:val="21"/>
          <w:shd w:val="clear" w:fill="FFFFFF"/>
        </w:rPr>
        <w:t>三、其他补充事项</w:t>
      </w:r>
    </w:p>
    <w:p w14:paraId="37DCC04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无 </w:t>
      </w:r>
    </w:p>
    <w:p w14:paraId="4A22B3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exact"/>
        <w:ind w:left="0" w:right="0"/>
        <w:jc w:val="left"/>
        <w:textAlignment w:val="auto"/>
        <w:rPr>
          <w:b w:val="0"/>
          <w:bCs w:val="0"/>
          <w:color w:val="auto"/>
          <w:sz w:val="21"/>
          <w:szCs w:val="21"/>
        </w:rPr>
      </w:pPr>
      <w:r>
        <w:rPr>
          <w:rStyle w:val="35"/>
          <w:b/>
          <w:bCs/>
          <w:i w:val="0"/>
          <w:iCs w:val="0"/>
          <w:caps w:val="0"/>
          <w:color w:val="auto"/>
          <w:spacing w:val="0"/>
          <w:sz w:val="21"/>
          <w:szCs w:val="21"/>
          <w:shd w:val="clear" w:fill="FFFFFF"/>
        </w:rPr>
        <w:t>四、凡对本次公告内容提出询问，请按以下方式联系。</w:t>
      </w:r>
    </w:p>
    <w:p w14:paraId="6B0F1ED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40B754E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名称：子长市教育体育局</w:t>
      </w:r>
    </w:p>
    <w:p w14:paraId="679B118F">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地址：子长县四路口政府3楼</w:t>
      </w:r>
    </w:p>
    <w:p w14:paraId="3B6F45D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联系方式：13509114879</w:t>
      </w:r>
    </w:p>
    <w:p w14:paraId="209C7C9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6AC199E9">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名称：子长市政府采购中心</w:t>
      </w:r>
    </w:p>
    <w:p w14:paraId="5B457ED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地址：子长市财政局一楼101室</w:t>
      </w:r>
    </w:p>
    <w:p w14:paraId="0086FA31">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联系方式：0911-7124879</w:t>
      </w:r>
    </w:p>
    <w:p w14:paraId="563564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1EE2AE1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项目联系人：白工</w:t>
      </w:r>
    </w:p>
    <w:p w14:paraId="44C9A39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80"/>
        <w:jc w:val="both"/>
        <w:textAlignment w:val="auto"/>
        <w:rPr>
          <w:color w:val="auto"/>
        </w:rPr>
      </w:pPr>
      <w:r>
        <w:rPr>
          <w:rFonts w:hint="eastAsia" w:ascii="微软雅黑" w:hAnsi="微软雅黑" w:eastAsia="微软雅黑" w:cs="微软雅黑"/>
          <w:i w:val="0"/>
          <w:iCs w:val="0"/>
          <w:caps w:val="0"/>
          <w:color w:val="auto"/>
          <w:spacing w:val="0"/>
          <w:sz w:val="21"/>
          <w:szCs w:val="21"/>
          <w:shd w:val="clear" w:fill="FFFFFF"/>
        </w:rPr>
        <w:t>电话：0911-7124879</w:t>
      </w:r>
    </w:p>
    <w:p w14:paraId="4441AE6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400" w:lineRule="exact"/>
        <w:ind w:left="0" w:right="0" w:firstLine="480"/>
        <w:jc w:val="both"/>
        <w:rPr>
          <w:rFonts w:hint="eastAsia" w:ascii="微软雅黑" w:hAnsi="微软雅黑" w:eastAsia="微软雅黑" w:cs="微软雅黑"/>
          <w:i w:val="0"/>
          <w:iCs w:val="0"/>
          <w:caps w:val="0"/>
          <w:color w:val="auto"/>
          <w:spacing w:val="0"/>
          <w:sz w:val="21"/>
          <w:szCs w:val="21"/>
          <w:shd w:val="clear" w:fill="FFFFFF"/>
        </w:rPr>
      </w:pPr>
    </w:p>
    <w:p w14:paraId="39DE51FE">
      <w:pPr>
        <w:pStyle w:val="2"/>
        <w:spacing w:line="460" w:lineRule="exact"/>
        <w:jc w:val="center"/>
        <w:rPr>
          <w:rFonts w:asciiTheme="minorEastAsia" w:hAnsiTheme="minorEastAsia"/>
          <w:color w:val="auto"/>
        </w:rPr>
      </w:pPr>
      <w:bookmarkStart w:id="186" w:name="_GoBack"/>
      <w:bookmarkEnd w:id="186"/>
      <w:r>
        <w:rPr>
          <w:rFonts w:hint="eastAsia" w:asciiTheme="minorEastAsia" w:hAnsiTheme="minorEastAsia"/>
          <w:color w:val="auto"/>
        </w:rPr>
        <w:t>第二部分  投标人须知</w:t>
      </w:r>
      <w:bookmarkEnd w:id="1"/>
    </w:p>
    <w:p w14:paraId="5DA1D3BD">
      <w:pPr>
        <w:spacing w:line="460" w:lineRule="exact"/>
        <w:jc w:val="left"/>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一、投标人须知前附表</w:t>
      </w:r>
    </w:p>
    <w:p w14:paraId="5F900A6E">
      <w:pPr>
        <w:pStyle w:val="25"/>
        <w:rPr>
          <w:color w:val="auto"/>
        </w:rPr>
      </w:pPr>
    </w:p>
    <w:tbl>
      <w:tblPr>
        <w:tblStyle w:val="32"/>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2387"/>
        <w:gridCol w:w="6900"/>
      </w:tblGrid>
      <w:tr w14:paraId="64F6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4DCBECAD">
            <w:pPr>
              <w:spacing w:line="420" w:lineRule="exact"/>
              <w:jc w:val="center"/>
              <w:rPr>
                <w:rFonts w:cs="仿宋_GB2312" w:asciiTheme="minorEastAsia" w:hAnsiTheme="minorEastAsia"/>
                <w:b/>
                <w:color w:val="auto"/>
                <w:sz w:val="24"/>
                <w:szCs w:val="24"/>
              </w:rPr>
            </w:pPr>
            <w:r>
              <w:rPr>
                <w:rFonts w:hint="eastAsia" w:cs="仿宋_GB2312" w:asciiTheme="minorEastAsia" w:hAnsiTheme="minorEastAsia"/>
                <w:b/>
                <w:color w:val="auto"/>
                <w:sz w:val="24"/>
                <w:szCs w:val="24"/>
              </w:rPr>
              <w:t>序号</w:t>
            </w:r>
          </w:p>
        </w:tc>
        <w:tc>
          <w:tcPr>
            <w:tcW w:w="2387" w:type="dxa"/>
            <w:vAlign w:val="center"/>
          </w:tcPr>
          <w:p w14:paraId="59A0A05A">
            <w:pPr>
              <w:spacing w:line="420" w:lineRule="exact"/>
              <w:jc w:val="center"/>
              <w:rPr>
                <w:rFonts w:cs="仿宋_GB2312" w:asciiTheme="minorEastAsia" w:hAnsiTheme="minorEastAsia"/>
                <w:b/>
                <w:color w:val="auto"/>
                <w:sz w:val="24"/>
                <w:szCs w:val="24"/>
              </w:rPr>
            </w:pPr>
            <w:r>
              <w:rPr>
                <w:rFonts w:hint="eastAsia" w:cs="仿宋_GB2312" w:asciiTheme="minorEastAsia" w:hAnsiTheme="minorEastAsia"/>
                <w:b/>
                <w:color w:val="auto"/>
                <w:sz w:val="24"/>
                <w:szCs w:val="24"/>
              </w:rPr>
              <w:t>条款名称</w:t>
            </w:r>
          </w:p>
        </w:tc>
        <w:tc>
          <w:tcPr>
            <w:tcW w:w="6900" w:type="dxa"/>
          </w:tcPr>
          <w:p w14:paraId="101DA00C">
            <w:pPr>
              <w:spacing w:line="420" w:lineRule="exact"/>
              <w:jc w:val="center"/>
              <w:rPr>
                <w:rFonts w:cs="仿宋_GB2312" w:asciiTheme="minorEastAsia" w:hAnsiTheme="minorEastAsia"/>
                <w:b/>
                <w:color w:val="auto"/>
                <w:sz w:val="24"/>
                <w:szCs w:val="24"/>
              </w:rPr>
            </w:pPr>
            <w:r>
              <w:rPr>
                <w:rFonts w:hint="eastAsia" w:cs="仿宋_GB2312" w:asciiTheme="minorEastAsia" w:hAnsiTheme="minorEastAsia"/>
                <w:b/>
                <w:color w:val="auto"/>
                <w:sz w:val="24"/>
                <w:szCs w:val="24"/>
              </w:rPr>
              <w:t>说明和要求</w:t>
            </w:r>
          </w:p>
        </w:tc>
      </w:tr>
      <w:tr w14:paraId="6E17D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1098" w:type="dxa"/>
            <w:vAlign w:val="center"/>
          </w:tcPr>
          <w:p w14:paraId="3758F33E">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w:t>
            </w:r>
          </w:p>
        </w:tc>
        <w:tc>
          <w:tcPr>
            <w:tcW w:w="2387" w:type="dxa"/>
            <w:vAlign w:val="center"/>
          </w:tcPr>
          <w:p w14:paraId="1FDBB3B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采购人</w:t>
            </w:r>
          </w:p>
        </w:tc>
        <w:tc>
          <w:tcPr>
            <w:tcW w:w="6900" w:type="dxa"/>
          </w:tcPr>
          <w:p w14:paraId="448BC60D">
            <w:pPr>
              <w:spacing w:line="420" w:lineRule="exact"/>
              <w:rPr>
                <w:rFonts w:hint="default" w:ascii="宋体" w:hAnsi="宋体" w:cs="宋体" w:eastAsiaTheme="minorEastAsia"/>
                <w:color w:val="auto"/>
                <w:sz w:val="24"/>
                <w:szCs w:val="24"/>
                <w:shd w:val="clear" w:color="auto" w:fill="FFFFFF"/>
                <w:lang w:val="en-US" w:eastAsia="zh-CN"/>
              </w:rPr>
            </w:pPr>
            <w:r>
              <w:rPr>
                <w:rFonts w:hint="eastAsia" w:cs="仿宋_GB2312" w:asciiTheme="minorEastAsia" w:hAnsiTheme="minorEastAsia"/>
                <w:color w:val="auto"/>
                <w:sz w:val="24"/>
                <w:szCs w:val="24"/>
              </w:rPr>
              <w:t>名称：</w:t>
            </w:r>
            <w:r>
              <w:rPr>
                <w:rFonts w:hint="eastAsia" w:cs="仿宋_GB2312" w:asciiTheme="minorEastAsia" w:hAnsiTheme="minorEastAsia"/>
                <w:color w:val="auto"/>
                <w:sz w:val="24"/>
                <w:szCs w:val="24"/>
                <w:lang w:val="en-US" w:eastAsia="zh-CN"/>
              </w:rPr>
              <w:t>子长市教育体育局</w:t>
            </w:r>
          </w:p>
          <w:p w14:paraId="76829883">
            <w:pPr>
              <w:spacing w:line="420" w:lineRule="exac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地址：</w:t>
            </w:r>
            <w:r>
              <w:rPr>
                <w:rFonts w:hint="eastAsia" w:ascii="宋体" w:hAnsi="宋体" w:eastAsia="宋体" w:cs="宋体"/>
                <w:color w:val="auto"/>
                <w:sz w:val="24"/>
                <w:szCs w:val="24"/>
                <w:shd w:val="clear" w:color="auto" w:fill="FFFFFF"/>
                <w:lang w:val="en-US" w:eastAsia="zh-CN"/>
              </w:rPr>
              <w:t>子长市</w:t>
            </w:r>
          </w:p>
          <w:p w14:paraId="503D449B">
            <w:pPr>
              <w:spacing w:line="420" w:lineRule="exac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联系人：贾文斌</w:t>
            </w:r>
            <w:r>
              <w:rPr>
                <w:rFonts w:hint="eastAsia" w:ascii="宋体" w:hAnsi="宋体" w:eastAsia="宋体" w:cs="宋体"/>
                <w:color w:val="auto"/>
                <w:sz w:val="24"/>
                <w:szCs w:val="24"/>
                <w:shd w:val="clear" w:color="auto" w:fill="FFFFFF"/>
                <w:lang w:val="en-US" w:eastAsia="zh-CN"/>
              </w:rPr>
              <w:t xml:space="preserve"> </w:t>
            </w:r>
          </w:p>
          <w:p w14:paraId="0F9CD219">
            <w:pPr>
              <w:spacing w:line="420" w:lineRule="exact"/>
              <w:rPr>
                <w:rFonts w:cs="仿宋_GB2312" w:asciiTheme="minorEastAsia" w:hAnsiTheme="minorEastAsia"/>
                <w:color w:val="auto"/>
                <w:sz w:val="24"/>
                <w:szCs w:val="24"/>
              </w:rPr>
            </w:pPr>
            <w:r>
              <w:rPr>
                <w:rFonts w:hint="eastAsia" w:ascii="宋体" w:hAnsi="宋体" w:eastAsia="宋体" w:cs="宋体"/>
                <w:color w:val="auto"/>
                <w:sz w:val="24"/>
                <w:szCs w:val="24"/>
                <w:shd w:val="clear" w:color="auto" w:fill="FFFFFF"/>
                <w:lang w:val="en-US" w:eastAsia="zh-CN"/>
              </w:rPr>
              <w:t>联系电话：</w:t>
            </w:r>
            <w:r>
              <w:rPr>
                <w:rFonts w:hint="eastAsia" w:cs="仿宋_GB2312" w:asciiTheme="minorEastAsia" w:hAnsiTheme="minorEastAsia"/>
                <w:color w:val="auto"/>
                <w:sz w:val="24"/>
                <w:szCs w:val="24"/>
                <w:lang w:val="en-US" w:eastAsia="zh-CN"/>
              </w:rPr>
              <w:t>子长市</w:t>
            </w:r>
          </w:p>
        </w:tc>
      </w:tr>
      <w:tr w14:paraId="65ED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1098" w:type="dxa"/>
            <w:vAlign w:val="center"/>
          </w:tcPr>
          <w:p w14:paraId="16065577">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2</w:t>
            </w:r>
          </w:p>
        </w:tc>
        <w:tc>
          <w:tcPr>
            <w:tcW w:w="2387" w:type="dxa"/>
            <w:vAlign w:val="center"/>
          </w:tcPr>
          <w:p w14:paraId="51332DE8">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采购代理机构</w:t>
            </w:r>
          </w:p>
        </w:tc>
        <w:tc>
          <w:tcPr>
            <w:tcW w:w="6900" w:type="dxa"/>
          </w:tcPr>
          <w:p w14:paraId="56593BD5">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名称：</w:t>
            </w:r>
            <w:r>
              <w:rPr>
                <w:rFonts w:hint="eastAsia" w:ascii="宋体" w:hAnsi="宋体" w:eastAsia="宋体" w:cs="宋体"/>
                <w:color w:val="auto"/>
                <w:sz w:val="24"/>
                <w:szCs w:val="24"/>
                <w:shd w:val="clear" w:color="auto" w:fill="FFFFFF"/>
              </w:rPr>
              <w:t>子长市政府采购中心</w:t>
            </w:r>
            <w:r>
              <w:rPr>
                <w:rFonts w:hint="eastAsia" w:cs="仿宋_GB2312" w:asciiTheme="minorEastAsia" w:hAnsiTheme="minorEastAsia"/>
                <w:color w:val="auto"/>
                <w:sz w:val="24"/>
                <w:szCs w:val="24"/>
              </w:rPr>
              <w:t xml:space="preserve"> </w:t>
            </w:r>
          </w:p>
          <w:p w14:paraId="78E8FC71">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地址：</w:t>
            </w:r>
            <w:r>
              <w:rPr>
                <w:rFonts w:hint="eastAsia" w:ascii="宋体" w:hAnsi="宋体" w:eastAsia="宋体" w:cs="宋体"/>
                <w:color w:val="auto"/>
                <w:sz w:val="24"/>
                <w:szCs w:val="24"/>
                <w:shd w:val="clear" w:color="auto" w:fill="FFFFFF"/>
              </w:rPr>
              <w:t>子长市财政局一楼1</w:t>
            </w:r>
            <w:r>
              <w:rPr>
                <w:rFonts w:hint="eastAsia" w:ascii="宋体" w:hAnsi="宋体" w:eastAsia="宋体" w:cs="宋体"/>
                <w:color w:val="auto"/>
                <w:sz w:val="24"/>
                <w:szCs w:val="24"/>
                <w:shd w:val="clear" w:color="auto" w:fill="FFFFFF"/>
                <w:lang w:val="en-US" w:eastAsia="zh-CN"/>
              </w:rPr>
              <w:t>01</w:t>
            </w:r>
            <w:r>
              <w:rPr>
                <w:rFonts w:hint="eastAsia" w:ascii="宋体" w:hAnsi="宋体" w:eastAsia="宋体" w:cs="宋体"/>
                <w:color w:val="auto"/>
                <w:sz w:val="24"/>
                <w:szCs w:val="24"/>
                <w:shd w:val="clear" w:color="auto" w:fill="FFFFFF"/>
              </w:rPr>
              <w:t>室</w:t>
            </w:r>
          </w:p>
          <w:p w14:paraId="5F284786">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联系人：白工</w:t>
            </w:r>
          </w:p>
          <w:p w14:paraId="316FAFA5">
            <w:pPr>
              <w:spacing w:line="420" w:lineRule="exact"/>
              <w:rPr>
                <w:rFonts w:eastAsia="宋体" w:cs="仿宋_GB2312" w:asciiTheme="minorEastAsia" w:hAnsiTheme="minorEastAsia"/>
                <w:color w:val="auto"/>
                <w:sz w:val="24"/>
                <w:szCs w:val="24"/>
              </w:rPr>
            </w:pPr>
            <w:r>
              <w:rPr>
                <w:rFonts w:hint="eastAsia" w:cs="仿宋_GB2312" w:asciiTheme="minorEastAsia" w:hAnsiTheme="minorEastAsia"/>
                <w:color w:val="auto"/>
                <w:sz w:val="24"/>
                <w:szCs w:val="24"/>
              </w:rPr>
              <w:t>联系电话：</w:t>
            </w:r>
            <w:r>
              <w:rPr>
                <w:rFonts w:hint="eastAsia" w:ascii="宋体" w:hAnsi="宋体" w:eastAsia="宋体" w:cs="宋体"/>
                <w:color w:val="auto"/>
                <w:sz w:val="24"/>
                <w:szCs w:val="24"/>
                <w:shd w:val="clear" w:color="auto" w:fill="FFFFFF"/>
              </w:rPr>
              <w:t xml:space="preserve">0911-7124879 </w:t>
            </w:r>
          </w:p>
        </w:tc>
      </w:tr>
      <w:tr w14:paraId="7323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6459042D">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3</w:t>
            </w:r>
          </w:p>
        </w:tc>
        <w:tc>
          <w:tcPr>
            <w:tcW w:w="2387" w:type="dxa"/>
            <w:vAlign w:val="center"/>
          </w:tcPr>
          <w:p w14:paraId="6ABF2CC7">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监督管理机构</w:t>
            </w:r>
          </w:p>
        </w:tc>
        <w:tc>
          <w:tcPr>
            <w:tcW w:w="6900" w:type="dxa"/>
            <w:vAlign w:val="center"/>
          </w:tcPr>
          <w:p w14:paraId="5431F525">
            <w:pPr>
              <w:spacing w:line="420" w:lineRule="exact"/>
              <w:rPr>
                <w:rFonts w:hint="eastAsia" w:cs="仿宋_GB2312" w:asciiTheme="minorEastAsia" w:hAnsiTheme="minorEastAsia" w:eastAsiaTheme="minorEastAsia"/>
                <w:color w:val="auto"/>
                <w:spacing w:val="-6"/>
                <w:sz w:val="24"/>
                <w:szCs w:val="24"/>
                <w:lang w:eastAsia="zh-CN"/>
              </w:rPr>
            </w:pPr>
            <w:r>
              <w:rPr>
                <w:rFonts w:hint="eastAsia" w:cs="仿宋_GB2312" w:asciiTheme="minorEastAsia" w:hAnsiTheme="minorEastAsia"/>
                <w:color w:val="auto"/>
                <w:spacing w:val="-6"/>
                <w:sz w:val="24"/>
                <w:szCs w:val="24"/>
              </w:rPr>
              <w:t>子长市财政局</w:t>
            </w:r>
          </w:p>
        </w:tc>
      </w:tr>
      <w:tr w14:paraId="11D0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98" w:type="dxa"/>
            <w:vAlign w:val="center"/>
          </w:tcPr>
          <w:p w14:paraId="0458BD5B">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4</w:t>
            </w:r>
          </w:p>
        </w:tc>
        <w:tc>
          <w:tcPr>
            <w:tcW w:w="2387" w:type="dxa"/>
            <w:vAlign w:val="center"/>
          </w:tcPr>
          <w:p w14:paraId="0BD3157F">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投标人</w:t>
            </w:r>
          </w:p>
        </w:tc>
        <w:tc>
          <w:tcPr>
            <w:tcW w:w="6900" w:type="dxa"/>
          </w:tcPr>
          <w:p w14:paraId="4694F333">
            <w:pPr>
              <w:spacing w:line="420" w:lineRule="exact"/>
              <w:rPr>
                <w:rFonts w:ascii="宋体" w:hAnsi="宋体"/>
                <w:color w:val="auto"/>
                <w:sz w:val="24"/>
                <w:szCs w:val="24"/>
              </w:rPr>
            </w:pPr>
            <w:r>
              <w:rPr>
                <w:rFonts w:hint="eastAsia" w:ascii="宋体" w:hAnsi="宋体"/>
                <w:color w:val="auto"/>
                <w:sz w:val="24"/>
                <w:szCs w:val="24"/>
              </w:rPr>
              <w:t>响应</w:t>
            </w:r>
            <w:r>
              <w:rPr>
                <w:color w:val="auto"/>
              </w:rPr>
              <w:fldChar w:fldCharType="begin"/>
            </w:r>
            <w:r>
              <w:rPr>
                <w:color w:val="auto"/>
              </w:rPr>
              <w:instrText xml:space="preserve"> HYPERLINK "http://baike.baidu.com/view/8707.htm" \t "_blank" </w:instrText>
            </w:r>
            <w:r>
              <w:rPr>
                <w:color w:val="auto"/>
              </w:rPr>
              <w:fldChar w:fldCharType="separate"/>
            </w:r>
            <w:r>
              <w:rPr>
                <w:rFonts w:hint="eastAsia" w:ascii="宋体" w:hAnsi="宋体"/>
                <w:color w:val="auto"/>
                <w:sz w:val="24"/>
                <w:szCs w:val="24"/>
              </w:rPr>
              <w:t>招标</w:t>
            </w:r>
            <w:r>
              <w:rPr>
                <w:rFonts w:hint="eastAsia" w:ascii="宋体" w:hAnsi="宋体"/>
                <w:color w:val="auto"/>
                <w:sz w:val="24"/>
                <w:szCs w:val="24"/>
              </w:rPr>
              <w:fldChar w:fldCharType="end"/>
            </w:r>
            <w:r>
              <w:rPr>
                <w:rFonts w:hint="eastAsia" w:ascii="宋体" w:hAnsi="宋体"/>
                <w:color w:val="auto"/>
                <w:sz w:val="24"/>
                <w:szCs w:val="24"/>
              </w:rPr>
              <w:t>并且符合招标文件规定资格条件和参加投标竞争的法人</w:t>
            </w:r>
          </w:p>
        </w:tc>
      </w:tr>
      <w:tr w14:paraId="04254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084886BF">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5</w:t>
            </w:r>
          </w:p>
        </w:tc>
        <w:tc>
          <w:tcPr>
            <w:tcW w:w="2387" w:type="dxa"/>
            <w:vAlign w:val="center"/>
          </w:tcPr>
          <w:p w14:paraId="2D039204">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lang w:val="en-US" w:eastAsia="zh-CN"/>
              </w:rPr>
              <w:t>标段</w:t>
            </w:r>
            <w:r>
              <w:rPr>
                <w:rFonts w:hint="eastAsia" w:cs="仿宋_GB2312" w:asciiTheme="minorEastAsia" w:hAnsiTheme="minorEastAsia"/>
                <w:color w:val="auto"/>
                <w:sz w:val="24"/>
                <w:szCs w:val="24"/>
              </w:rPr>
              <w:t>名称</w:t>
            </w:r>
          </w:p>
        </w:tc>
        <w:tc>
          <w:tcPr>
            <w:tcW w:w="6900" w:type="dxa"/>
          </w:tcPr>
          <w:p w14:paraId="38481384">
            <w:pPr>
              <w:spacing w:line="420" w:lineRule="exact"/>
              <w:rPr>
                <w:rFonts w:hint="eastAsia" w:eastAsia="宋体" w:cs="仿宋_GB2312" w:asciiTheme="minorEastAsia" w:hAnsiTheme="minorEastAsia"/>
                <w:color w:val="auto"/>
                <w:spacing w:val="-6"/>
                <w:sz w:val="24"/>
                <w:szCs w:val="24"/>
                <w:lang w:eastAsia="zh-CN"/>
              </w:rPr>
            </w:pPr>
            <w:r>
              <w:rPr>
                <w:rFonts w:hint="eastAsia" w:eastAsia="宋体" w:cs="仿宋_GB2312" w:asciiTheme="minorEastAsia" w:hAnsiTheme="minorEastAsia"/>
                <w:color w:val="auto"/>
                <w:spacing w:val="-6"/>
                <w:sz w:val="24"/>
                <w:szCs w:val="24"/>
                <w:lang w:eastAsia="zh-CN"/>
              </w:rPr>
              <w:t>子长市教育体育局学前教育设备采购项目（</w:t>
            </w:r>
            <w:r>
              <w:rPr>
                <w:rFonts w:hint="eastAsia" w:eastAsia="宋体" w:cs="仿宋_GB2312" w:asciiTheme="minorEastAsia" w:hAnsiTheme="minorEastAsia"/>
                <w:color w:val="auto"/>
                <w:spacing w:val="-6"/>
                <w:sz w:val="24"/>
                <w:szCs w:val="24"/>
                <w:lang w:val="en-US" w:eastAsia="zh-CN"/>
              </w:rPr>
              <w:t>一标段</w:t>
            </w:r>
            <w:r>
              <w:rPr>
                <w:rFonts w:hint="eastAsia" w:eastAsia="宋体" w:cs="仿宋_GB2312" w:asciiTheme="minorEastAsia" w:hAnsiTheme="minorEastAsia"/>
                <w:color w:val="auto"/>
                <w:spacing w:val="-6"/>
                <w:sz w:val="24"/>
                <w:szCs w:val="24"/>
                <w:lang w:eastAsia="zh-CN"/>
              </w:rPr>
              <w:t>）</w:t>
            </w:r>
          </w:p>
        </w:tc>
      </w:tr>
      <w:tr w14:paraId="3488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17D33990">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6</w:t>
            </w:r>
          </w:p>
        </w:tc>
        <w:tc>
          <w:tcPr>
            <w:tcW w:w="2387" w:type="dxa"/>
            <w:vAlign w:val="center"/>
          </w:tcPr>
          <w:p w14:paraId="13D99AF4">
            <w:pPr>
              <w:spacing w:line="420" w:lineRule="exact"/>
              <w:jc w:val="center"/>
              <w:rPr>
                <w:rFonts w:ascii="宋体" w:hAnsi="宋体"/>
                <w:color w:val="auto"/>
                <w:sz w:val="24"/>
                <w:szCs w:val="24"/>
              </w:rPr>
            </w:pPr>
            <w:r>
              <w:rPr>
                <w:rFonts w:hint="eastAsia" w:ascii="宋体" w:hAnsi="宋体"/>
                <w:color w:val="auto"/>
                <w:sz w:val="24"/>
                <w:szCs w:val="24"/>
                <w:lang w:val="en-US" w:eastAsia="zh-CN"/>
              </w:rPr>
              <w:t>标段</w:t>
            </w:r>
            <w:r>
              <w:rPr>
                <w:rFonts w:hint="eastAsia" w:ascii="宋体" w:hAnsi="宋体"/>
                <w:color w:val="auto"/>
                <w:sz w:val="24"/>
                <w:szCs w:val="24"/>
              </w:rPr>
              <w:t>编号</w:t>
            </w:r>
          </w:p>
        </w:tc>
        <w:tc>
          <w:tcPr>
            <w:tcW w:w="6900" w:type="dxa"/>
            <w:vAlign w:val="center"/>
          </w:tcPr>
          <w:p w14:paraId="64F73B59">
            <w:pPr>
              <w:spacing w:line="420" w:lineRule="exact"/>
              <w:rPr>
                <w:rFonts w:hint="default" w:ascii="宋体" w:hAnsi="宋体" w:eastAsiaTheme="minorEastAsia"/>
                <w:color w:val="auto"/>
                <w:sz w:val="24"/>
                <w:szCs w:val="24"/>
                <w:lang w:val="en-US" w:eastAsia="zh-CN"/>
              </w:rPr>
            </w:pPr>
            <w:r>
              <w:rPr>
                <w:rFonts w:hint="eastAsia" w:ascii="宋体" w:hAnsi="宋体"/>
                <w:color w:val="auto"/>
                <w:sz w:val="24"/>
                <w:szCs w:val="24"/>
                <w:lang w:eastAsia="zh-CN"/>
              </w:rPr>
              <w:t>ZCCG2026-D025</w:t>
            </w:r>
            <w:r>
              <w:rPr>
                <w:rFonts w:hint="eastAsia" w:ascii="宋体" w:hAnsi="宋体"/>
                <w:color w:val="auto"/>
                <w:sz w:val="24"/>
                <w:szCs w:val="24"/>
                <w:lang w:val="en-US" w:eastAsia="zh-CN"/>
              </w:rPr>
              <w:t>-1</w:t>
            </w:r>
          </w:p>
        </w:tc>
      </w:tr>
      <w:tr w14:paraId="0D7A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11C4F2B8">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7</w:t>
            </w:r>
          </w:p>
        </w:tc>
        <w:tc>
          <w:tcPr>
            <w:tcW w:w="2387" w:type="dxa"/>
            <w:vAlign w:val="center"/>
          </w:tcPr>
          <w:p w14:paraId="616FF46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项目性质</w:t>
            </w:r>
          </w:p>
        </w:tc>
        <w:tc>
          <w:tcPr>
            <w:tcW w:w="6900" w:type="dxa"/>
            <w:vAlign w:val="center"/>
          </w:tcPr>
          <w:p w14:paraId="182761E0">
            <w:pPr>
              <w:spacing w:line="420" w:lineRule="exact"/>
              <w:rPr>
                <w:rFonts w:hint="eastAsia" w:cs="仿宋_GB2312" w:asciiTheme="minorEastAsia" w:hAnsiTheme="minorEastAsia" w:eastAsiaTheme="minorEastAsia"/>
                <w:color w:val="auto"/>
                <w:sz w:val="24"/>
                <w:szCs w:val="24"/>
                <w:lang w:eastAsia="zh-CN"/>
              </w:rPr>
            </w:pPr>
            <w:r>
              <w:rPr>
                <w:rFonts w:hint="eastAsia" w:asciiTheme="minorEastAsia" w:hAnsiTheme="minorEastAsia"/>
                <w:color w:val="auto"/>
                <w:sz w:val="24"/>
                <w:szCs w:val="24"/>
              </w:rPr>
              <w:t>财政资金</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lang w:val="en-US" w:eastAsia="zh-CN"/>
              </w:rPr>
              <w:t>本级资金</w:t>
            </w:r>
            <w:r>
              <w:rPr>
                <w:rFonts w:hint="eastAsia" w:asciiTheme="minorEastAsia" w:hAnsiTheme="minorEastAsia"/>
                <w:color w:val="auto"/>
                <w:sz w:val="24"/>
                <w:szCs w:val="24"/>
                <w:lang w:eastAsia="zh-CN"/>
              </w:rPr>
              <w:t>）</w:t>
            </w:r>
          </w:p>
        </w:tc>
      </w:tr>
      <w:tr w14:paraId="4823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098" w:type="dxa"/>
            <w:vAlign w:val="center"/>
          </w:tcPr>
          <w:p w14:paraId="252FC5C9">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8</w:t>
            </w:r>
          </w:p>
        </w:tc>
        <w:tc>
          <w:tcPr>
            <w:tcW w:w="2387" w:type="dxa"/>
            <w:vAlign w:val="center"/>
          </w:tcPr>
          <w:p w14:paraId="471C3590">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lang w:val="en-US" w:eastAsia="zh-CN"/>
              </w:rPr>
              <w:t>标段</w:t>
            </w:r>
            <w:r>
              <w:rPr>
                <w:rFonts w:hint="eastAsia" w:cs="仿宋_GB2312" w:asciiTheme="minorEastAsia" w:hAnsiTheme="minorEastAsia"/>
                <w:color w:val="auto"/>
                <w:sz w:val="24"/>
                <w:szCs w:val="24"/>
              </w:rPr>
              <w:t>预算</w:t>
            </w:r>
          </w:p>
        </w:tc>
        <w:tc>
          <w:tcPr>
            <w:tcW w:w="6900" w:type="dxa"/>
            <w:vAlign w:val="center"/>
          </w:tcPr>
          <w:p w14:paraId="6623CE55">
            <w:pPr>
              <w:pStyle w:val="28"/>
              <w:shd w:val="clear" w:color="auto" w:fill="FFFFFF"/>
              <w:spacing w:before="0" w:beforeAutospacing="0" w:after="0" w:afterAutospacing="0" w:line="420" w:lineRule="exact"/>
              <w:jc w:val="both"/>
              <w:rPr>
                <w:color w:val="auto"/>
                <w:shd w:val="clear" w:color="auto" w:fill="FFFFFF"/>
              </w:rPr>
            </w:pPr>
            <w:r>
              <w:rPr>
                <w:rFonts w:hint="eastAsia" w:eastAsiaTheme="minorEastAsia" w:cstheme="minorBidi"/>
                <w:color w:val="auto"/>
                <w:kern w:val="2"/>
                <w:sz w:val="24"/>
                <w:szCs w:val="24"/>
                <w:lang w:val="en-US" w:eastAsia="zh-CN" w:bidi="ar-SA"/>
              </w:rPr>
              <w:t xml:space="preserve"> </w:t>
            </w:r>
            <w:r>
              <w:rPr>
                <w:rFonts w:hint="eastAsia" w:ascii="宋体" w:hAnsi="宋体" w:eastAsiaTheme="minorEastAsia" w:cstheme="minorBidi"/>
                <w:color w:val="auto"/>
                <w:kern w:val="2"/>
                <w:sz w:val="24"/>
                <w:szCs w:val="24"/>
                <w:lang w:val="en-US" w:eastAsia="zh-CN" w:bidi="ar-SA"/>
              </w:rPr>
              <w:t>元</w:t>
            </w:r>
          </w:p>
        </w:tc>
      </w:tr>
      <w:tr w14:paraId="1D6E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098" w:type="dxa"/>
            <w:vAlign w:val="center"/>
          </w:tcPr>
          <w:p w14:paraId="3F419937">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9</w:t>
            </w:r>
          </w:p>
        </w:tc>
        <w:tc>
          <w:tcPr>
            <w:tcW w:w="2387" w:type="dxa"/>
            <w:vAlign w:val="center"/>
          </w:tcPr>
          <w:p w14:paraId="01C89BFD">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项目用途</w:t>
            </w:r>
          </w:p>
        </w:tc>
        <w:tc>
          <w:tcPr>
            <w:tcW w:w="6900" w:type="dxa"/>
            <w:vAlign w:val="center"/>
          </w:tcPr>
          <w:p w14:paraId="1D84175B">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w:t>
            </w:r>
          </w:p>
        </w:tc>
      </w:tr>
      <w:tr w14:paraId="43DF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2E75B891">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10</w:t>
            </w:r>
          </w:p>
        </w:tc>
        <w:tc>
          <w:tcPr>
            <w:tcW w:w="2387" w:type="dxa"/>
            <w:vAlign w:val="center"/>
          </w:tcPr>
          <w:p w14:paraId="09249A13">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采购内容和要求</w:t>
            </w:r>
          </w:p>
        </w:tc>
        <w:tc>
          <w:tcPr>
            <w:tcW w:w="6900" w:type="dxa"/>
          </w:tcPr>
          <w:p w14:paraId="10C00487">
            <w:pPr>
              <w:spacing w:line="420" w:lineRule="exact"/>
              <w:rPr>
                <w:rFonts w:cs="仿宋_GB2312" w:asciiTheme="minorEastAsia" w:hAnsiTheme="minorEastAsia"/>
                <w:color w:val="auto"/>
                <w:spacing w:val="-6"/>
                <w:sz w:val="24"/>
                <w:szCs w:val="24"/>
              </w:rPr>
            </w:pPr>
            <w:r>
              <w:rPr>
                <w:rFonts w:hint="eastAsia" w:cs="仿宋_GB2312" w:asciiTheme="minorEastAsia" w:hAnsiTheme="minorEastAsia"/>
                <w:color w:val="auto"/>
                <w:spacing w:val="-6"/>
                <w:sz w:val="24"/>
                <w:szCs w:val="24"/>
              </w:rPr>
              <w:t>具体要求详见采购清单</w:t>
            </w:r>
          </w:p>
        </w:tc>
      </w:tr>
      <w:tr w14:paraId="428C4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98" w:type="dxa"/>
            <w:vAlign w:val="center"/>
          </w:tcPr>
          <w:p w14:paraId="06718316">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11</w:t>
            </w:r>
          </w:p>
        </w:tc>
        <w:tc>
          <w:tcPr>
            <w:tcW w:w="2387" w:type="dxa"/>
            <w:vAlign w:val="center"/>
          </w:tcPr>
          <w:p w14:paraId="169C4625">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交货期、</w:t>
            </w:r>
          </w:p>
          <w:p w14:paraId="761CD641">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交货地点</w:t>
            </w:r>
          </w:p>
        </w:tc>
        <w:tc>
          <w:tcPr>
            <w:tcW w:w="6900" w:type="dxa"/>
          </w:tcPr>
          <w:p w14:paraId="20AC07D8">
            <w:pPr>
              <w:spacing w:line="420" w:lineRule="exact"/>
              <w:rPr>
                <w:rFonts w:hint="eastAsia" w:cs="仿宋_GB2312" w:asciiTheme="minorEastAsia" w:hAnsiTheme="minorEastAsia" w:eastAsiaTheme="minorEastAsia"/>
                <w:color w:val="auto"/>
                <w:spacing w:val="-6"/>
                <w:sz w:val="24"/>
                <w:szCs w:val="24"/>
                <w:lang w:eastAsia="zh-CN"/>
              </w:rPr>
            </w:pPr>
            <w:r>
              <w:rPr>
                <w:rFonts w:hint="eastAsia" w:cs="仿宋_GB2312" w:asciiTheme="minorEastAsia" w:hAnsiTheme="minorEastAsia"/>
                <w:color w:val="auto"/>
                <w:spacing w:val="-6"/>
                <w:sz w:val="24"/>
                <w:szCs w:val="24"/>
              </w:rPr>
              <w:t>交货期：</w:t>
            </w:r>
            <w:r>
              <w:rPr>
                <w:rFonts w:hint="eastAsia" w:cs="仿宋_GB2312" w:asciiTheme="minorEastAsia" w:hAnsiTheme="minorEastAsia"/>
                <w:color w:val="auto"/>
                <w:spacing w:val="-6"/>
                <w:sz w:val="24"/>
                <w:szCs w:val="24"/>
                <w:lang w:val="en-US" w:eastAsia="zh-CN"/>
              </w:rPr>
              <w:t>15天</w:t>
            </w:r>
          </w:p>
          <w:p w14:paraId="2A9CA344">
            <w:pPr>
              <w:spacing w:line="420" w:lineRule="exact"/>
              <w:rPr>
                <w:rFonts w:cs="仿宋_GB2312" w:asciiTheme="minorEastAsia" w:hAnsiTheme="minorEastAsia"/>
                <w:color w:val="auto"/>
                <w:spacing w:val="-6"/>
                <w:sz w:val="24"/>
                <w:szCs w:val="24"/>
              </w:rPr>
            </w:pPr>
            <w:r>
              <w:rPr>
                <w:rFonts w:hint="eastAsia" w:cs="仿宋_GB2312" w:asciiTheme="minorEastAsia" w:hAnsiTheme="minorEastAsia"/>
                <w:color w:val="auto"/>
                <w:spacing w:val="-6"/>
                <w:sz w:val="24"/>
                <w:szCs w:val="24"/>
              </w:rPr>
              <w:t>交货地点：采购人指定地点</w:t>
            </w:r>
          </w:p>
        </w:tc>
      </w:tr>
      <w:tr w14:paraId="3D44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98" w:type="dxa"/>
            <w:vAlign w:val="center"/>
          </w:tcPr>
          <w:p w14:paraId="45522571">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12</w:t>
            </w:r>
          </w:p>
        </w:tc>
        <w:tc>
          <w:tcPr>
            <w:tcW w:w="2387" w:type="dxa"/>
            <w:vAlign w:val="center"/>
          </w:tcPr>
          <w:p w14:paraId="4B86F0EE">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联合体投标</w:t>
            </w:r>
          </w:p>
        </w:tc>
        <w:tc>
          <w:tcPr>
            <w:tcW w:w="6900" w:type="dxa"/>
            <w:vAlign w:val="center"/>
          </w:tcPr>
          <w:p w14:paraId="0197C878">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不接受</w:t>
            </w:r>
          </w:p>
        </w:tc>
      </w:tr>
      <w:tr w14:paraId="171B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098" w:type="dxa"/>
            <w:vAlign w:val="center"/>
          </w:tcPr>
          <w:p w14:paraId="235FD855">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13</w:t>
            </w:r>
          </w:p>
        </w:tc>
        <w:tc>
          <w:tcPr>
            <w:tcW w:w="2387" w:type="dxa"/>
            <w:vAlign w:val="center"/>
          </w:tcPr>
          <w:p w14:paraId="2B49802A">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现场勘查、标前答疑会</w:t>
            </w:r>
          </w:p>
        </w:tc>
        <w:tc>
          <w:tcPr>
            <w:tcW w:w="6900" w:type="dxa"/>
            <w:vAlign w:val="center"/>
          </w:tcPr>
          <w:p w14:paraId="65C534AA">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投标人自行组织。</w:t>
            </w:r>
          </w:p>
        </w:tc>
      </w:tr>
      <w:tr w14:paraId="435AD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098" w:type="dxa"/>
            <w:vAlign w:val="center"/>
          </w:tcPr>
          <w:p w14:paraId="1B49D2AA">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14</w:t>
            </w:r>
          </w:p>
        </w:tc>
        <w:tc>
          <w:tcPr>
            <w:tcW w:w="2387" w:type="dxa"/>
            <w:vAlign w:val="center"/>
          </w:tcPr>
          <w:p w14:paraId="19E73C68">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投标人对招标文件提出质疑的时间</w:t>
            </w:r>
          </w:p>
        </w:tc>
        <w:tc>
          <w:tcPr>
            <w:tcW w:w="6900" w:type="dxa"/>
          </w:tcPr>
          <w:p w14:paraId="0E496196">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lang w:val="zh-CN"/>
              </w:rPr>
              <w:t>投标人对招标文件有疑问或者质疑的，应在收到</w:t>
            </w:r>
            <w:r>
              <w:rPr>
                <w:rFonts w:hint="eastAsia" w:cs="仿宋_GB2312" w:asciiTheme="minorEastAsia" w:hAnsiTheme="minorEastAsia"/>
                <w:color w:val="auto"/>
                <w:sz w:val="24"/>
                <w:szCs w:val="24"/>
              </w:rPr>
              <w:t>招标</w:t>
            </w:r>
            <w:r>
              <w:rPr>
                <w:rFonts w:hint="eastAsia" w:cs="仿宋_GB2312" w:asciiTheme="minorEastAsia" w:hAnsiTheme="minorEastAsia"/>
                <w:color w:val="auto"/>
                <w:sz w:val="24"/>
                <w:szCs w:val="24"/>
                <w:lang w:val="zh-CN"/>
              </w:rPr>
              <w:t>文件之日或招标公告期限届满之日起</w:t>
            </w:r>
            <w:r>
              <w:rPr>
                <w:rFonts w:hint="eastAsia" w:cs="仿宋_GB2312" w:asciiTheme="minorEastAsia" w:hAnsiTheme="minorEastAsia"/>
                <w:color w:val="auto"/>
                <w:sz w:val="24"/>
                <w:szCs w:val="24"/>
              </w:rPr>
              <w:t>7</w:t>
            </w:r>
            <w:r>
              <w:rPr>
                <w:rFonts w:hint="eastAsia" w:cs="仿宋_GB2312" w:asciiTheme="minorEastAsia" w:hAnsiTheme="minorEastAsia"/>
                <w:color w:val="auto"/>
                <w:sz w:val="24"/>
                <w:szCs w:val="24"/>
                <w:lang w:val="zh-CN"/>
              </w:rPr>
              <w:t>个工作日内，</w:t>
            </w:r>
            <w:r>
              <w:rPr>
                <w:rFonts w:hint="eastAsia" w:ascii="宋体" w:hAnsi="宋体" w:eastAsia="宋体" w:cs="宋体"/>
                <w:color w:val="auto"/>
                <w:sz w:val="24"/>
                <w:szCs w:val="24"/>
              </w:rPr>
              <w:t>一次性以电子</w:t>
            </w:r>
            <w:r>
              <w:rPr>
                <w:rFonts w:hint="eastAsia" w:ascii="宋体" w:hAnsi="宋体" w:eastAsia="宋体" w:cs="宋体"/>
                <w:color w:val="auto"/>
                <w:sz w:val="24"/>
                <w:szCs w:val="24"/>
                <w:lang w:val="zh-CN"/>
              </w:rPr>
              <w:t>形式向采购代理机构提出</w:t>
            </w:r>
            <w:r>
              <w:rPr>
                <w:rFonts w:hint="eastAsia" w:ascii="宋体" w:hAnsi="宋体" w:eastAsia="宋体" w:cs="宋体"/>
                <w:color w:val="auto"/>
                <w:sz w:val="24"/>
                <w:szCs w:val="24"/>
              </w:rPr>
              <w:t>使用CA锁上传</w:t>
            </w:r>
            <w:r>
              <w:rPr>
                <w:rFonts w:hint="eastAsia" w:ascii="宋体" w:hAnsi="宋体" w:eastAsia="宋体" w:cs="宋体"/>
                <w:color w:val="auto"/>
                <w:sz w:val="24"/>
                <w:szCs w:val="24"/>
                <w:lang w:val="zh-CN"/>
              </w:rPr>
              <w:t>，在此之后提出的询问和质疑均为无效。</w:t>
            </w:r>
          </w:p>
        </w:tc>
      </w:tr>
      <w:tr w14:paraId="256D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98" w:type="dxa"/>
            <w:vAlign w:val="center"/>
          </w:tcPr>
          <w:p w14:paraId="0CFB1F6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15</w:t>
            </w:r>
          </w:p>
        </w:tc>
        <w:tc>
          <w:tcPr>
            <w:tcW w:w="2387" w:type="dxa"/>
            <w:vAlign w:val="center"/>
          </w:tcPr>
          <w:p w14:paraId="258D91E2">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构成招标文件的其他文件</w:t>
            </w:r>
          </w:p>
        </w:tc>
        <w:tc>
          <w:tcPr>
            <w:tcW w:w="6900" w:type="dxa"/>
            <w:vAlign w:val="center"/>
          </w:tcPr>
          <w:p w14:paraId="0BB41E0F">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招标文件的澄清、修改书及有关补充通知为招标文件的有效组成部分。</w:t>
            </w:r>
          </w:p>
        </w:tc>
      </w:tr>
      <w:tr w14:paraId="07D6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1098" w:type="dxa"/>
            <w:vAlign w:val="center"/>
          </w:tcPr>
          <w:p w14:paraId="4905C600">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16</w:t>
            </w:r>
          </w:p>
        </w:tc>
        <w:tc>
          <w:tcPr>
            <w:tcW w:w="2387" w:type="dxa"/>
            <w:vAlign w:val="center"/>
          </w:tcPr>
          <w:p w14:paraId="3AD6EA1A">
            <w:pPr>
              <w:pStyle w:val="59"/>
              <w:spacing w:line="420" w:lineRule="exact"/>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投标文件递交截止时间及开标时间和地点</w:t>
            </w:r>
          </w:p>
        </w:tc>
        <w:tc>
          <w:tcPr>
            <w:tcW w:w="6900" w:type="dxa"/>
          </w:tcPr>
          <w:p w14:paraId="363D4554">
            <w:pPr>
              <w:pStyle w:val="59"/>
              <w:spacing w:line="420" w:lineRule="exact"/>
              <w:rPr>
                <w:rFonts w:hint="default" w:cs="仿宋_GB2312" w:asciiTheme="minorEastAsia" w:hAnsiTheme="minorEastAsia" w:eastAsiaTheme="minorEastAsia"/>
                <w:color w:val="auto"/>
                <w:sz w:val="24"/>
                <w:szCs w:val="24"/>
                <w:lang w:val="en-US" w:eastAsia="zh-CN"/>
              </w:rPr>
            </w:pPr>
            <w:r>
              <w:rPr>
                <w:rFonts w:hint="eastAsia" w:cs="仿宋_GB2312" w:asciiTheme="minorEastAsia" w:hAnsiTheme="minorEastAsia" w:eastAsiaTheme="minorEastAsia"/>
                <w:color w:val="auto"/>
                <w:sz w:val="24"/>
                <w:szCs w:val="24"/>
              </w:rPr>
              <w:t>1、截止时间：</w:t>
            </w:r>
            <w:r>
              <w:rPr>
                <w:rFonts w:hint="eastAsia" w:asciiTheme="minorEastAsia" w:hAnsiTheme="minorEastAsia" w:eastAsiaTheme="minorEastAsia"/>
                <w:color w:val="auto"/>
                <w:sz w:val="24"/>
                <w:szCs w:val="24"/>
                <w:lang w:val="en-US" w:eastAsia="zh-CN"/>
              </w:rPr>
              <w:t>详见招标公告</w:t>
            </w:r>
          </w:p>
          <w:p w14:paraId="67F2F22D">
            <w:pPr>
              <w:pStyle w:val="59"/>
              <w:spacing w:line="420" w:lineRule="exact"/>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2、开标时间：</w:t>
            </w:r>
            <w:r>
              <w:rPr>
                <w:rFonts w:hint="eastAsia" w:asciiTheme="minorEastAsia" w:hAnsiTheme="minorEastAsia" w:eastAsiaTheme="minorEastAsia"/>
                <w:color w:val="auto"/>
                <w:sz w:val="24"/>
                <w:szCs w:val="24"/>
                <w:lang w:val="en-US" w:eastAsia="zh-CN"/>
              </w:rPr>
              <w:t>详见招标公告</w:t>
            </w:r>
          </w:p>
          <w:p w14:paraId="10EA24DF">
            <w:pPr>
              <w:pStyle w:val="59"/>
              <w:spacing w:line="420" w:lineRule="exact"/>
              <w:rPr>
                <w:rFonts w:hint="default" w:eastAsia="宋体" w:cs="仿宋_GB2312" w:asciiTheme="minorEastAsia" w:hAnsiTheme="minorEastAsia"/>
                <w:color w:val="auto"/>
                <w:sz w:val="24"/>
                <w:szCs w:val="24"/>
                <w:lang w:val="en-US" w:eastAsia="zh-CN"/>
              </w:rPr>
            </w:pPr>
            <w:r>
              <w:rPr>
                <w:rFonts w:hint="eastAsia" w:cs="仿宋_GB2312" w:asciiTheme="minorEastAsia" w:hAnsiTheme="minorEastAsia" w:eastAsiaTheme="minorEastAsia"/>
                <w:color w:val="auto"/>
                <w:sz w:val="24"/>
                <w:szCs w:val="24"/>
              </w:rPr>
              <w:t>3、投标/开标地点：</w:t>
            </w:r>
            <w:r>
              <w:rPr>
                <w:rFonts w:hint="eastAsia" w:ascii="宋体" w:hAnsi="宋体" w:cs="宋体"/>
                <w:color w:val="auto"/>
                <w:sz w:val="24"/>
                <w:szCs w:val="24"/>
                <w:shd w:val="clear" w:color="auto" w:fill="FFFFFF"/>
              </w:rPr>
              <w:t>延安市新区为民服务中心7号楼2楼</w:t>
            </w:r>
            <w:r>
              <w:rPr>
                <w:rFonts w:hint="eastAsia" w:ascii="宋体" w:hAnsi="宋体" w:cs="宋体"/>
                <w:color w:val="auto"/>
                <w:sz w:val="24"/>
                <w:szCs w:val="24"/>
                <w:shd w:val="clear" w:color="auto" w:fill="FFFFFF"/>
                <w:lang w:val="en-US" w:eastAsia="zh-CN"/>
              </w:rPr>
              <w:t>开标室</w:t>
            </w:r>
          </w:p>
        </w:tc>
      </w:tr>
      <w:tr w14:paraId="5838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1098" w:type="dxa"/>
            <w:vAlign w:val="center"/>
          </w:tcPr>
          <w:p w14:paraId="385A735D">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17</w:t>
            </w:r>
          </w:p>
        </w:tc>
        <w:tc>
          <w:tcPr>
            <w:tcW w:w="2387" w:type="dxa"/>
            <w:vAlign w:val="center"/>
          </w:tcPr>
          <w:p w14:paraId="7E942484">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投标有效期</w:t>
            </w:r>
          </w:p>
        </w:tc>
        <w:tc>
          <w:tcPr>
            <w:tcW w:w="6900" w:type="dxa"/>
            <w:vAlign w:val="center"/>
          </w:tcPr>
          <w:p w14:paraId="71FB9C5B">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pacing w:val="-4"/>
                <w:sz w:val="24"/>
                <w:szCs w:val="24"/>
              </w:rPr>
              <w:t>自开标之日起算90个日历日。</w:t>
            </w:r>
          </w:p>
        </w:tc>
      </w:tr>
      <w:tr w14:paraId="0A03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98" w:type="dxa"/>
            <w:vAlign w:val="center"/>
          </w:tcPr>
          <w:p w14:paraId="29746C29">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18</w:t>
            </w:r>
          </w:p>
        </w:tc>
        <w:tc>
          <w:tcPr>
            <w:tcW w:w="2387" w:type="dxa"/>
            <w:vAlign w:val="center"/>
          </w:tcPr>
          <w:p w14:paraId="0E079F5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投标保证金</w:t>
            </w:r>
          </w:p>
        </w:tc>
        <w:tc>
          <w:tcPr>
            <w:tcW w:w="6900" w:type="dxa"/>
          </w:tcPr>
          <w:p w14:paraId="715AD349">
            <w:pPr>
              <w:spacing w:line="420" w:lineRule="exact"/>
              <w:rPr>
                <w:rFonts w:hint="eastAsia" w:cs="仿宋_GB2312" w:asciiTheme="minorEastAsia" w:hAnsiTheme="minorEastAsia" w:eastAsiaTheme="minorEastAsia"/>
                <w:color w:val="auto"/>
                <w:spacing w:val="-4"/>
                <w:sz w:val="24"/>
                <w:szCs w:val="24"/>
                <w:lang w:val="en-US" w:eastAsia="zh-CN"/>
              </w:rPr>
            </w:pPr>
            <w:r>
              <w:rPr>
                <w:rFonts w:hint="eastAsia" w:ascii="Times New Roman" w:hAnsi="Times New Roman" w:eastAsia="宋体" w:cs="Times New Roman"/>
                <w:color w:val="auto"/>
                <w:sz w:val="24"/>
                <w:szCs w:val="24"/>
              </w:rPr>
              <w:t>本项目不收取投标保证金。</w:t>
            </w:r>
          </w:p>
        </w:tc>
      </w:tr>
      <w:tr w14:paraId="7498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98" w:type="dxa"/>
            <w:vAlign w:val="center"/>
          </w:tcPr>
          <w:p w14:paraId="62E9ACA0">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19</w:t>
            </w:r>
          </w:p>
        </w:tc>
        <w:tc>
          <w:tcPr>
            <w:tcW w:w="2387" w:type="dxa"/>
            <w:vAlign w:val="center"/>
          </w:tcPr>
          <w:p w14:paraId="4C3C290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备选投标响应方案</w:t>
            </w:r>
          </w:p>
          <w:p w14:paraId="2B0B6FEE">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和报价</w:t>
            </w:r>
          </w:p>
        </w:tc>
        <w:tc>
          <w:tcPr>
            <w:tcW w:w="6900" w:type="dxa"/>
            <w:vAlign w:val="center"/>
          </w:tcPr>
          <w:p w14:paraId="28C9A7A5">
            <w:pPr>
              <w:tabs>
                <w:tab w:val="left" w:pos="7013"/>
              </w:tabs>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不接受备选投标响应方案和多个报价。</w:t>
            </w:r>
          </w:p>
        </w:tc>
      </w:tr>
      <w:tr w14:paraId="4994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98" w:type="dxa"/>
            <w:vAlign w:val="center"/>
          </w:tcPr>
          <w:p w14:paraId="0F2EC725">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20</w:t>
            </w:r>
          </w:p>
        </w:tc>
        <w:tc>
          <w:tcPr>
            <w:tcW w:w="2387" w:type="dxa"/>
            <w:vAlign w:val="center"/>
          </w:tcPr>
          <w:p w14:paraId="59DA9379">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盖章签字</w:t>
            </w:r>
          </w:p>
        </w:tc>
        <w:tc>
          <w:tcPr>
            <w:tcW w:w="6900" w:type="dxa"/>
            <w:vAlign w:val="center"/>
          </w:tcPr>
          <w:p w14:paraId="74DFD6EC">
            <w:pPr>
              <w:tabs>
                <w:tab w:val="left" w:pos="7013"/>
              </w:tabs>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投标人必须按照招标文件的规定和要求盖章、签字。</w:t>
            </w:r>
          </w:p>
        </w:tc>
      </w:tr>
      <w:tr w14:paraId="664A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98" w:type="dxa"/>
            <w:vAlign w:val="center"/>
          </w:tcPr>
          <w:p w14:paraId="616DC1EA">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21</w:t>
            </w:r>
          </w:p>
        </w:tc>
        <w:tc>
          <w:tcPr>
            <w:tcW w:w="2387" w:type="dxa"/>
            <w:vAlign w:val="center"/>
          </w:tcPr>
          <w:p w14:paraId="0F703EAD">
            <w:pPr>
              <w:spacing w:line="420" w:lineRule="exact"/>
              <w:jc w:val="center"/>
              <w:rPr>
                <w:rFonts w:cs="仿宋_GB2312" w:asciiTheme="minorEastAsia" w:hAnsiTheme="minorEastAsia"/>
                <w:color w:val="auto"/>
                <w:spacing w:val="-30"/>
                <w:sz w:val="24"/>
                <w:szCs w:val="24"/>
              </w:rPr>
            </w:pPr>
            <w:r>
              <w:rPr>
                <w:rFonts w:hint="eastAsia" w:cs="仿宋_GB2312" w:asciiTheme="minorEastAsia" w:hAnsiTheme="minorEastAsia"/>
                <w:color w:val="auto"/>
                <w:sz w:val="24"/>
                <w:szCs w:val="24"/>
              </w:rPr>
              <w:t>投标文件数量、装订</w:t>
            </w:r>
          </w:p>
        </w:tc>
        <w:tc>
          <w:tcPr>
            <w:tcW w:w="6900" w:type="dxa"/>
            <w:vAlign w:val="center"/>
          </w:tcPr>
          <w:p w14:paraId="76D8109B">
            <w:pPr>
              <w:spacing w:line="42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投标文件一律采用书籍（胶装）方式装订，</w:t>
            </w:r>
            <w:r>
              <w:rPr>
                <w:color w:val="auto"/>
                <w:sz w:val="24"/>
              </w:rPr>
              <w:t>为节约纸张，建议双面打印所有</w:t>
            </w:r>
            <w:r>
              <w:rPr>
                <w:rFonts w:hint="eastAsia"/>
                <w:color w:val="auto"/>
                <w:sz w:val="24"/>
              </w:rPr>
              <w:t>投标</w:t>
            </w:r>
            <w:r>
              <w:rPr>
                <w:color w:val="auto"/>
                <w:sz w:val="24"/>
              </w:rPr>
              <w:t>文件</w:t>
            </w:r>
            <w:r>
              <w:rPr>
                <w:rFonts w:hint="eastAsia"/>
                <w:color w:val="auto"/>
                <w:sz w:val="24"/>
              </w:rPr>
              <w:t>。</w:t>
            </w:r>
            <w:r>
              <w:rPr>
                <w:rFonts w:hint="eastAsia" w:cs="仿宋_GB2312" w:asciiTheme="minorEastAsia" w:hAnsiTheme="minorEastAsia"/>
                <w:color w:val="auto"/>
                <w:sz w:val="24"/>
                <w:szCs w:val="24"/>
              </w:rPr>
              <w:t>投标文件共</w:t>
            </w:r>
            <w:r>
              <w:rPr>
                <w:rFonts w:hint="eastAsia" w:cs="仿宋_GB2312" w:asciiTheme="minorEastAsia" w:hAnsiTheme="minorEastAsia"/>
                <w:color w:val="auto"/>
                <w:sz w:val="24"/>
                <w:szCs w:val="24"/>
                <w:lang w:val="en-US" w:eastAsia="zh-CN"/>
              </w:rPr>
              <w:t>贰</w:t>
            </w:r>
            <w:r>
              <w:rPr>
                <w:rFonts w:hint="eastAsia" w:cs="仿宋_GB2312" w:asciiTheme="minorEastAsia" w:hAnsiTheme="minorEastAsia"/>
                <w:color w:val="auto"/>
                <w:sz w:val="24"/>
                <w:szCs w:val="24"/>
              </w:rPr>
              <w:t>份，其中正本壹份，副本</w:t>
            </w:r>
            <w:r>
              <w:rPr>
                <w:rFonts w:hint="eastAsia" w:cs="仿宋_GB2312" w:asciiTheme="minorEastAsia" w:hAnsiTheme="minorEastAsia"/>
                <w:color w:val="auto"/>
                <w:sz w:val="24"/>
                <w:szCs w:val="24"/>
                <w:lang w:val="en-US" w:eastAsia="zh-CN"/>
              </w:rPr>
              <w:t>壹</w:t>
            </w:r>
            <w:r>
              <w:rPr>
                <w:rFonts w:hint="eastAsia" w:cs="仿宋_GB2312" w:asciiTheme="minorEastAsia" w:hAnsiTheme="minorEastAsia"/>
                <w:color w:val="auto"/>
                <w:sz w:val="24"/>
                <w:szCs w:val="24"/>
              </w:rPr>
              <w:t>份，电子文件（U盘或移动硬盘，谢绝光盘。电子文件中应包含投标文件WORD版及签字盖章后的PDF扫描版）</w:t>
            </w:r>
            <w:r>
              <w:rPr>
                <w:rFonts w:hint="eastAsia" w:cs="仿宋_GB2312" w:asciiTheme="minorEastAsia" w:hAnsiTheme="minorEastAsia"/>
                <w:color w:val="auto"/>
                <w:sz w:val="24"/>
                <w:szCs w:val="24"/>
                <w:lang w:val="en-US" w:eastAsia="zh-CN"/>
              </w:rPr>
              <w:t>贰份</w:t>
            </w:r>
            <w:r>
              <w:rPr>
                <w:rFonts w:hint="eastAsia" w:cs="仿宋_GB2312" w:asciiTheme="minorEastAsia" w:hAnsiTheme="minorEastAsia"/>
                <w:color w:val="auto"/>
                <w:sz w:val="24"/>
                <w:szCs w:val="24"/>
              </w:rPr>
              <w:t>。正、副本分别各自装订成册，单独单本密封。电子版放置“正本”密封袋内。各标袋上注明“开标时启封”字样。</w:t>
            </w:r>
          </w:p>
          <w:p w14:paraId="2A0AEE70">
            <w:pPr>
              <w:spacing w:line="420" w:lineRule="exact"/>
              <w:rPr>
                <w:rFonts w:cs="仿宋_GB2312" w:asciiTheme="minorEastAsia" w:hAnsiTheme="minorEastAsia"/>
                <w:b/>
                <w:color w:val="auto"/>
                <w:sz w:val="24"/>
                <w:szCs w:val="24"/>
                <w:u w:val="single"/>
              </w:rPr>
            </w:pPr>
            <w:r>
              <w:rPr>
                <w:rFonts w:hint="eastAsia" w:ascii="宋体" w:hAnsi="宋体" w:eastAsia="宋体" w:cs="宋体"/>
                <w:b/>
                <w:bCs/>
                <w:color w:val="auto"/>
                <w:sz w:val="24"/>
                <w:szCs w:val="24"/>
                <w:lang w:val="en-US" w:eastAsia="zh-CN"/>
              </w:rPr>
              <w:t>注：</w:t>
            </w:r>
            <w:r>
              <w:rPr>
                <w:rFonts w:ascii="宋体" w:hAnsi="宋体" w:eastAsia="宋体" w:cs="宋体"/>
                <w:b/>
                <w:bCs/>
                <w:color w:val="auto"/>
                <w:sz w:val="24"/>
                <w:szCs w:val="24"/>
              </w:rPr>
              <w:t>纸质版仅归档，评审完全以公共资源交易平台加密上传电子投标文件为准；纸质版与电子版本不一致，以平台电子文件为准。</w:t>
            </w:r>
            <w:r>
              <w:rPr>
                <w:rFonts w:hint="eastAsia" w:cs="仿宋_GB2312" w:asciiTheme="minorEastAsia" w:hAnsiTheme="minorEastAsia"/>
                <w:b/>
                <w:color w:val="auto"/>
                <w:sz w:val="24"/>
                <w:szCs w:val="24"/>
              </w:rPr>
              <w:t>对未按招标文件要求方式装订和递交的投标文件，将作为无效投标文件。</w:t>
            </w:r>
          </w:p>
        </w:tc>
      </w:tr>
      <w:tr w14:paraId="6500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098" w:type="dxa"/>
            <w:vAlign w:val="center"/>
          </w:tcPr>
          <w:p w14:paraId="4A737723">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22</w:t>
            </w:r>
          </w:p>
        </w:tc>
        <w:tc>
          <w:tcPr>
            <w:tcW w:w="2387" w:type="dxa"/>
            <w:vAlign w:val="center"/>
          </w:tcPr>
          <w:p w14:paraId="66C4B8B7">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评标办法及标准</w:t>
            </w:r>
          </w:p>
        </w:tc>
        <w:tc>
          <w:tcPr>
            <w:tcW w:w="6900" w:type="dxa"/>
            <w:vAlign w:val="center"/>
          </w:tcPr>
          <w:p w14:paraId="14B065C4">
            <w:pPr>
              <w:pStyle w:val="59"/>
              <w:spacing w:line="420" w:lineRule="exact"/>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详见招标文件第二部分。</w:t>
            </w:r>
          </w:p>
        </w:tc>
      </w:tr>
      <w:tr w14:paraId="6E30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098" w:type="dxa"/>
            <w:vAlign w:val="center"/>
          </w:tcPr>
          <w:p w14:paraId="78EC25A1">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23</w:t>
            </w:r>
          </w:p>
        </w:tc>
        <w:tc>
          <w:tcPr>
            <w:tcW w:w="2387" w:type="dxa"/>
            <w:vAlign w:val="center"/>
          </w:tcPr>
          <w:p w14:paraId="779E754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其他</w:t>
            </w:r>
          </w:p>
        </w:tc>
        <w:tc>
          <w:tcPr>
            <w:tcW w:w="6900" w:type="dxa"/>
            <w:vAlign w:val="center"/>
          </w:tcPr>
          <w:p w14:paraId="588E10F0">
            <w:pPr>
              <w:spacing w:line="420" w:lineRule="exact"/>
              <w:rPr>
                <w:color w:val="auto"/>
                <w:sz w:val="24"/>
                <w:szCs w:val="24"/>
              </w:rPr>
            </w:pPr>
            <w:r>
              <w:rPr>
                <w:rFonts w:hint="eastAsia"/>
                <w:color w:val="auto"/>
                <w:sz w:val="24"/>
                <w:szCs w:val="24"/>
              </w:rPr>
              <w:t xml:space="preserve">注： </w:t>
            </w:r>
          </w:p>
          <w:p w14:paraId="735C2DAE">
            <w:pPr>
              <w:spacing w:line="420" w:lineRule="exact"/>
              <w:rPr>
                <w:color w:val="auto"/>
                <w:sz w:val="24"/>
                <w:szCs w:val="24"/>
              </w:rPr>
            </w:pPr>
            <w:r>
              <w:rPr>
                <w:rFonts w:hint="eastAsia"/>
                <w:color w:val="auto"/>
                <w:spacing w:val="14"/>
                <w:sz w:val="24"/>
                <w:szCs w:val="24"/>
              </w:rPr>
              <w:t>1</w:t>
            </w:r>
            <w:r>
              <w:rPr>
                <w:rFonts w:hint="eastAsia"/>
                <w:color w:val="auto"/>
                <w:spacing w:val="9"/>
                <w:sz w:val="24"/>
                <w:szCs w:val="24"/>
                <w:lang w:val="en-US" w:eastAsia="zh-CN"/>
              </w:rPr>
              <w:t>.</w:t>
            </w:r>
            <w:r>
              <w:rPr>
                <w:rFonts w:hint="eastAsia"/>
                <w:color w:val="auto"/>
                <w:spacing w:val="9"/>
                <w:sz w:val="24"/>
                <w:szCs w:val="24"/>
              </w:rPr>
              <w:t>制作电子投标文件：需要使用专用制作软件“新点</w:t>
            </w:r>
            <w:r>
              <w:rPr>
                <w:rFonts w:hint="eastAsia"/>
                <w:color w:val="auto"/>
                <w:spacing w:val="16"/>
                <w:sz w:val="24"/>
                <w:szCs w:val="24"/>
              </w:rPr>
              <w:t>投</w:t>
            </w:r>
            <w:r>
              <w:rPr>
                <w:rFonts w:hint="eastAsia"/>
                <w:color w:val="auto"/>
                <w:spacing w:val="8"/>
                <w:sz w:val="24"/>
                <w:szCs w:val="24"/>
              </w:rPr>
              <w:t>标文件制作软件 (陕西公共资源) ”进行编制，编制完</w:t>
            </w:r>
            <w:r>
              <w:rPr>
                <w:rFonts w:hint="eastAsia"/>
                <w:color w:val="auto"/>
                <w:spacing w:val="18"/>
                <w:sz w:val="24"/>
                <w:szCs w:val="24"/>
              </w:rPr>
              <w:t>成</w:t>
            </w:r>
            <w:r>
              <w:rPr>
                <w:rFonts w:hint="eastAsia"/>
                <w:color w:val="auto"/>
                <w:spacing w:val="9"/>
                <w:sz w:val="24"/>
                <w:szCs w:val="24"/>
              </w:rPr>
              <w:t>后使用陕西</w:t>
            </w:r>
            <w:r>
              <w:rPr>
                <w:rFonts w:hint="eastAsia"/>
                <w:color w:val="auto"/>
                <w:sz w:val="24"/>
                <w:szCs w:val="24"/>
              </w:rPr>
              <w:t>CA</w:t>
            </w:r>
            <w:r>
              <w:rPr>
                <w:rFonts w:hint="eastAsia"/>
                <w:color w:val="auto"/>
                <w:spacing w:val="9"/>
                <w:sz w:val="24"/>
                <w:szCs w:val="24"/>
              </w:rPr>
              <w:t xml:space="preserve"> 锁对电子投标文件进行签章、加密。</w:t>
            </w:r>
          </w:p>
          <w:p w14:paraId="242C26FB">
            <w:pPr>
              <w:spacing w:line="420" w:lineRule="exact"/>
              <w:rPr>
                <w:color w:val="auto"/>
                <w:spacing w:val="5"/>
                <w:sz w:val="24"/>
                <w:szCs w:val="24"/>
              </w:rPr>
            </w:pPr>
            <w:r>
              <w:rPr>
                <w:rFonts w:hint="eastAsia"/>
                <w:color w:val="auto"/>
                <w:spacing w:val="9"/>
                <w:sz w:val="24"/>
                <w:szCs w:val="24"/>
              </w:rPr>
              <w:t>2</w:t>
            </w:r>
            <w:r>
              <w:rPr>
                <w:rFonts w:hint="eastAsia"/>
                <w:color w:val="auto"/>
                <w:spacing w:val="9"/>
                <w:sz w:val="24"/>
                <w:szCs w:val="24"/>
                <w:lang w:val="en-US" w:eastAsia="zh-CN"/>
              </w:rPr>
              <w:t>.</w:t>
            </w:r>
            <w:r>
              <w:rPr>
                <w:rFonts w:hint="eastAsia"/>
                <w:color w:val="auto"/>
                <w:spacing w:val="9"/>
                <w:sz w:val="24"/>
                <w:szCs w:val="24"/>
              </w:rPr>
              <w:t>提交电子投标文件：在提交投标文件截止时间前及</w:t>
            </w:r>
            <w:r>
              <w:rPr>
                <w:rFonts w:hint="eastAsia"/>
                <w:color w:val="auto"/>
                <w:spacing w:val="10"/>
                <w:sz w:val="24"/>
                <w:szCs w:val="24"/>
              </w:rPr>
              <w:t>时提</w:t>
            </w:r>
            <w:r>
              <w:rPr>
                <w:rFonts w:hint="eastAsia"/>
                <w:color w:val="auto"/>
                <w:spacing w:val="5"/>
                <w:sz w:val="24"/>
                <w:szCs w:val="24"/>
              </w:rPr>
              <w:t>交加密后电子投标文件，逾期提交的，系统将会拒收；</w:t>
            </w:r>
          </w:p>
          <w:p w14:paraId="7E957B8A">
            <w:pPr>
              <w:spacing w:line="420" w:lineRule="exact"/>
              <w:rPr>
                <w:color w:val="auto"/>
                <w:sz w:val="24"/>
                <w:szCs w:val="24"/>
              </w:rPr>
            </w:pPr>
            <w:r>
              <w:rPr>
                <w:rFonts w:hint="eastAsia"/>
                <w:color w:val="auto"/>
                <w:spacing w:val="13"/>
                <w:sz w:val="24"/>
                <w:szCs w:val="24"/>
              </w:rPr>
              <w:t>3</w:t>
            </w:r>
            <w:r>
              <w:rPr>
                <w:rFonts w:hint="eastAsia"/>
                <w:color w:val="auto"/>
                <w:spacing w:val="9"/>
                <w:sz w:val="24"/>
                <w:szCs w:val="24"/>
                <w:lang w:val="en-US" w:eastAsia="zh-CN"/>
              </w:rPr>
              <w:t>.</w:t>
            </w:r>
            <w:r>
              <w:rPr>
                <w:rFonts w:hint="eastAsia" w:ascii="宋体" w:hAnsi="宋体" w:eastAsia="宋体" w:cs="宋体"/>
                <w:color w:val="auto"/>
                <w:spacing w:val="9"/>
                <w:sz w:val="24"/>
                <w:szCs w:val="24"/>
              </w:rPr>
              <w:t>在线参加开标大会：开标当日，供应商法定代表人或其授权代表需提前登录“不见面开标”系统，收到主持人“开始解密”指令后，使用陕西CA 锁 (必须与加密文件时的CA锁为同一把锁) 在线对电子</w:t>
            </w:r>
            <w:r>
              <w:rPr>
                <w:rFonts w:hint="eastAsia" w:cs="宋体"/>
                <w:color w:val="auto"/>
                <w:spacing w:val="9"/>
                <w:sz w:val="24"/>
                <w:szCs w:val="24"/>
              </w:rPr>
              <w:t>投标</w:t>
            </w:r>
            <w:r>
              <w:rPr>
                <w:rFonts w:hint="eastAsia" w:ascii="宋体" w:hAnsi="宋体" w:eastAsia="宋体" w:cs="宋体"/>
                <w:color w:val="auto"/>
                <w:spacing w:val="9"/>
                <w:sz w:val="24"/>
                <w:szCs w:val="24"/>
              </w:rPr>
              <w:t>文件进行解密。采用“不见面开标”系统后，</w:t>
            </w:r>
            <w:r>
              <w:rPr>
                <w:rFonts w:hint="eastAsia" w:cs="宋体"/>
                <w:color w:val="auto"/>
                <w:spacing w:val="9"/>
                <w:sz w:val="24"/>
                <w:szCs w:val="24"/>
              </w:rPr>
              <w:t>投标人</w:t>
            </w:r>
            <w:r>
              <w:rPr>
                <w:rFonts w:hint="eastAsia" w:ascii="宋体" w:hAnsi="宋体" w:eastAsia="宋体" w:cs="宋体"/>
                <w:color w:val="auto"/>
                <w:spacing w:val="9"/>
                <w:sz w:val="24"/>
                <w:szCs w:val="24"/>
              </w:rPr>
              <w:t>无需到达开标现场，即可在线参与整个开标过程。</w:t>
            </w:r>
            <w:r>
              <w:rPr>
                <w:rFonts w:hint="eastAsia"/>
                <w:color w:val="auto"/>
                <w:spacing w:val="9"/>
                <w:sz w:val="24"/>
                <w:szCs w:val="24"/>
              </w:rPr>
              <w:t>相关技术问题，请咨询软件开发商，联系电话：4</w:t>
            </w:r>
            <w:r>
              <w:rPr>
                <w:rFonts w:hint="eastAsia"/>
                <w:color w:val="auto"/>
                <w:spacing w:val="9"/>
                <w:sz w:val="24"/>
                <w:szCs w:val="24"/>
                <w:lang w:val="en-US" w:eastAsia="zh-CN"/>
              </w:rPr>
              <w:t>0.0.</w:t>
            </w:r>
            <w:r>
              <w:rPr>
                <w:rFonts w:hint="eastAsia"/>
                <w:color w:val="auto"/>
                <w:spacing w:val="9"/>
                <w:sz w:val="24"/>
                <w:szCs w:val="24"/>
              </w:rPr>
              <w:t>009980000。</w:t>
            </w:r>
          </w:p>
          <w:p w14:paraId="59C24FA2">
            <w:pPr>
              <w:pStyle w:val="59"/>
              <w:spacing w:line="420" w:lineRule="exact"/>
              <w:rPr>
                <w:rFonts w:ascii="宋体" w:hAnsi="宋体" w:cs="宋体"/>
                <w:color w:val="auto"/>
                <w:spacing w:val="-1"/>
                <w:sz w:val="24"/>
                <w:szCs w:val="24"/>
              </w:rPr>
            </w:pPr>
            <w:r>
              <w:rPr>
                <w:rFonts w:hint="eastAsia" w:ascii="宋体" w:hAnsi="宋体" w:cs="宋体"/>
                <w:color w:val="auto"/>
                <w:spacing w:val="9"/>
                <w:sz w:val="24"/>
                <w:szCs w:val="24"/>
              </w:rPr>
              <w:t>4</w:t>
            </w:r>
            <w:r>
              <w:rPr>
                <w:rFonts w:hint="eastAsia" w:ascii="宋体" w:hAnsi="宋体" w:cs="宋体"/>
                <w:color w:val="auto"/>
                <w:spacing w:val="9"/>
                <w:sz w:val="24"/>
                <w:szCs w:val="24"/>
                <w:lang w:val="en-US" w:eastAsia="zh-CN"/>
              </w:rPr>
              <w:t>.</w:t>
            </w:r>
            <w:r>
              <w:rPr>
                <w:rFonts w:hint="eastAsia" w:ascii="宋体" w:hAnsi="宋体" w:cs="宋体"/>
                <w:color w:val="auto"/>
                <w:spacing w:val="9"/>
                <w:sz w:val="24"/>
                <w:szCs w:val="24"/>
              </w:rPr>
              <w:t>等待专家评审：评审期间，可能需要对评审专家</w:t>
            </w:r>
            <w:r>
              <w:rPr>
                <w:rFonts w:hint="eastAsia" w:ascii="宋体" w:hAnsi="宋体" w:cs="宋体"/>
                <w:color w:val="auto"/>
                <w:spacing w:val="7"/>
                <w:sz w:val="24"/>
                <w:szCs w:val="24"/>
              </w:rPr>
              <w:t>提</w:t>
            </w:r>
            <w:r>
              <w:rPr>
                <w:rFonts w:hint="eastAsia" w:ascii="宋体" w:hAnsi="宋体" w:cs="宋体"/>
                <w:color w:val="auto"/>
                <w:spacing w:val="3"/>
                <w:sz w:val="24"/>
                <w:szCs w:val="24"/>
              </w:rPr>
              <w:t>出的问题进行澄清或答复。在主持人宣布评审结束前，投标人请勿擅自离席，否则由此造成的不利后果，由投标人自行</w:t>
            </w:r>
            <w:r>
              <w:rPr>
                <w:rFonts w:hint="eastAsia" w:ascii="宋体" w:hAnsi="宋体" w:cs="宋体"/>
                <w:color w:val="auto"/>
                <w:spacing w:val="-1"/>
                <w:sz w:val="24"/>
                <w:szCs w:val="24"/>
              </w:rPr>
              <w:t>承担。</w:t>
            </w:r>
          </w:p>
          <w:p w14:paraId="67EAE7C4">
            <w:pPr>
              <w:pStyle w:val="59"/>
              <w:spacing w:line="420" w:lineRule="exact"/>
              <w:rPr>
                <w:rFonts w:hint="eastAsia" w:ascii="宋体" w:hAnsi="宋体" w:cs="宋体"/>
                <w:color w:val="auto"/>
                <w:sz w:val="24"/>
              </w:rPr>
            </w:pPr>
            <w:r>
              <w:rPr>
                <w:rFonts w:hint="eastAsia" w:ascii="宋体" w:hAnsi="宋体" w:cs="宋体"/>
                <w:color w:val="auto"/>
                <w:spacing w:val="-1"/>
                <w:sz w:val="24"/>
                <w:szCs w:val="24"/>
              </w:rPr>
              <w:t>5.</w:t>
            </w:r>
            <w:r>
              <w:rPr>
                <w:rFonts w:hint="eastAsia" w:ascii="宋体" w:hAnsi="宋体" w:cs="宋体"/>
                <w:color w:val="auto"/>
                <w:sz w:val="24"/>
              </w:rPr>
              <w:t>纸质投标文件和U盘电子投标文件不作为评审依据，只作为档案保存，评标以系统上传投标文件为准。</w:t>
            </w:r>
          </w:p>
          <w:p w14:paraId="2804C912">
            <w:pPr>
              <w:pStyle w:val="59"/>
              <w:spacing w:line="42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纸质</w:t>
            </w:r>
            <w:r>
              <w:rPr>
                <w:rFonts w:hint="eastAsia" w:ascii="宋体" w:hAnsi="宋体" w:cs="宋体"/>
                <w:color w:val="auto"/>
                <w:sz w:val="24"/>
              </w:rPr>
              <w:t>投标</w:t>
            </w:r>
            <w:r>
              <w:rPr>
                <w:rFonts w:hint="eastAsia" w:ascii="宋体" w:hAnsi="宋体" w:eastAsia="宋体" w:cs="宋体"/>
                <w:color w:val="auto"/>
                <w:sz w:val="24"/>
                <w:lang w:val="en-US" w:eastAsia="zh-CN"/>
              </w:rPr>
              <w:t>文件现场递交或邮寄递交</w:t>
            </w:r>
            <w:r>
              <w:rPr>
                <w:rFonts w:hint="eastAsia" w:ascii="宋体" w:hAnsi="宋体" w:cs="宋体"/>
                <w:color w:val="auto"/>
                <w:sz w:val="24"/>
                <w:lang w:val="en-US" w:eastAsia="zh-CN"/>
              </w:rPr>
              <w:t>至</w:t>
            </w:r>
            <w:r>
              <w:rPr>
                <w:rFonts w:hint="eastAsia" w:ascii="宋体" w:hAnsi="宋体" w:eastAsia="宋体" w:cs="宋体"/>
                <w:color w:val="auto"/>
                <w:sz w:val="24"/>
                <w:lang w:val="en-US" w:eastAsia="zh-CN"/>
              </w:rPr>
              <w:t>代理</w:t>
            </w:r>
            <w:r>
              <w:rPr>
                <w:rFonts w:hint="eastAsia" w:ascii="宋体" w:hAnsi="宋体" w:cs="宋体"/>
                <w:color w:val="auto"/>
                <w:sz w:val="24"/>
                <w:lang w:val="en-US" w:eastAsia="zh-CN"/>
              </w:rPr>
              <w:t>机构</w:t>
            </w:r>
            <w:r>
              <w:rPr>
                <w:rFonts w:hint="eastAsia" w:ascii="宋体" w:hAnsi="宋体" w:eastAsia="宋体" w:cs="宋体"/>
                <w:color w:val="auto"/>
                <w:sz w:val="24"/>
                <w:lang w:val="en-US" w:eastAsia="zh-CN"/>
              </w:rPr>
              <w:t>（具体</w:t>
            </w:r>
            <w:r>
              <w:rPr>
                <w:rFonts w:hint="eastAsia" w:ascii="宋体" w:hAnsi="宋体" w:cs="宋体"/>
                <w:color w:val="auto"/>
                <w:sz w:val="24"/>
                <w:lang w:val="en-US" w:eastAsia="zh-CN"/>
              </w:rPr>
              <w:t>邮寄地址</w:t>
            </w:r>
            <w:r>
              <w:rPr>
                <w:rFonts w:hint="eastAsia" w:ascii="宋体" w:hAnsi="宋体" w:eastAsia="宋体" w:cs="宋体"/>
                <w:color w:val="auto"/>
                <w:sz w:val="24"/>
                <w:lang w:val="en-US" w:eastAsia="zh-CN"/>
              </w:rPr>
              <w:t>信息详见</w:t>
            </w:r>
            <w:r>
              <w:rPr>
                <w:rFonts w:hint="eastAsia" w:ascii="宋体" w:hAnsi="宋体" w:cs="宋体"/>
                <w:color w:val="auto"/>
                <w:sz w:val="24"/>
                <w:lang w:val="en-US" w:eastAsia="zh-CN"/>
              </w:rPr>
              <w:t>招标</w:t>
            </w:r>
            <w:r>
              <w:rPr>
                <w:rFonts w:hint="eastAsia" w:ascii="宋体" w:hAnsi="宋体" w:eastAsia="宋体" w:cs="宋体"/>
                <w:color w:val="auto"/>
                <w:sz w:val="24"/>
                <w:lang w:val="en-US" w:eastAsia="zh-CN"/>
              </w:rPr>
              <w:t>公告，须在响应文件提交截止时间前寄出）。</w:t>
            </w:r>
          </w:p>
          <w:p w14:paraId="13CBDAF4">
            <w:pPr>
              <w:pStyle w:val="59"/>
              <w:spacing w:line="420" w:lineRule="exact"/>
              <w:rPr>
                <w:rFonts w:hint="default" w:ascii="宋体" w:hAnsi="宋体" w:eastAsia="宋体" w:cs="宋体"/>
                <w:color w:val="auto"/>
                <w:sz w:val="24"/>
                <w:lang w:val="en-US" w:eastAsia="zh-CN"/>
              </w:rPr>
            </w:pPr>
            <w:r>
              <w:rPr>
                <w:rFonts w:hint="eastAsia" w:ascii="宋体" w:hAnsi="宋体" w:eastAsia="宋体" w:cs="宋体"/>
                <w:b/>
                <w:bCs/>
                <w:color w:val="auto"/>
                <w:sz w:val="24"/>
                <w:szCs w:val="24"/>
                <w:lang w:val="en-US" w:eastAsia="zh-CN"/>
              </w:rPr>
              <w:t>注：</w:t>
            </w:r>
            <w:r>
              <w:rPr>
                <w:rFonts w:ascii="宋体" w:hAnsi="宋体" w:eastAsia="宋体" w:cs="宋体"/>
                <w:b/>
                <w:bCs/>
                <w:color w:val="auto"/>
                <w:sz w:val="24"/>
                <w:szCs w:val="24"/>
              </w:rPr>
              <w:t>纸质版仅归档，评审完全以公共资源交易平台加密上传电子投标文件为准；纸质版与电子版本不一致，以平台电子文件为准。</w:t>
            </w:r>
          </w:p>
        </w:tc>
      </w:tr>
      <w:tr w14:paraId="35B24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1A174666">
            <w:pPr>
              <w:spacing w:line="420" w:lineRule="exact"/>
              <w:jc w:val="center"/>
              <w:rPr>
                <w:rFonts w:hint="eastAsia" w:cs="仿宋_GB2312" w:asciiTheme="minorEastAsia" w:hAnsiTheme="minorEastAsia" w:eastAsiaTheme="minorEastAsia"/>
                <w:color w:val="auto"/>
                <w:sz w:val="24"/>
                <w:szCs w:val="24"/>
                <w:lang w:val="en-US" w:eastAsia="zh-CN"/>
              </w:rPr>
            </w:pPr>
            <w:r>
              <w:rPr>
                <w:rFonts w:hint="eastAsia" w:cs="仿宋_GB2312" w:asciiTheme="minorEastAsia" w:hAnsiTheme="minorEastAsia"/>
                <w:color w:val="auto"/>
                <w:sz w:val="24"/>
                <w:szCs w:val="24"/>
              </w:rPr>
              <w:t>2</w:t>
            </w:r>
            <w:r>
              <w:rPr>
                <w:rFonts w:hint="eastAsia" w:cs="仿宋_GB2312" w:asciiTheme="minorEastAsia" w:hAnsiTheme="minorEastAsia"/>
                <w:color w:val="auto"/>
                <w:sz w:val="24"/>
                <w:szCs w:val="24"/>
                <w:lang w:val="en-US" w:eastAsia="zh-CN"/>
              </w:rPr>
              <w:t>4</w:t>
            </w:r>
          </w:p>
        </w:tc>
        <w:tc>
          <w:tcPr>
            <w:tcW w:w="2387" w:type="dxa"/>
            <w:vAlign w:val="center"/>
          </w:tcPr>
          <w:p w14:paraId="787E836C">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本项目核心产品</w:t>
            </w:r>
          </w:p>
        </w:tc>
        <w:tc>
          <w:tcPr>
            <w:tcW w:w="6900" w:type="dxa"/>
            <w:vAlign w:val="center"/>
          </w:tcPr>
          <w:p w14:paraId="4E425AE3">
            <w:pPr>
              <w:pStyle w:val="59"/>
              <w:spacing w:line="420" w:lineRule="exact"/>
              <w:rPr>
                <w:rFonts w:hint="eastAsia" w:ascii="宋体" w:hAnsi="宋体" w:eastAsia="宋体" w:cs="宋体"/>
                <w:color w:val="auto"/>
                <w:sz w:val="24"/>
                <w:lang w:val="en-US" w:eastAsia="zh-CN"/>
              </w:rPr>
            </w:pPr>
            <w:r>
              <w:rPr>
                <w:rFonts w:hint="eastAsia" w:ascii="宋体" w:hAnsi="宋体" w:eastAsia="宋体" w:cs="微软雅黑"/>
                <w:color w:val="auto"/>
                <w:kern w:val="0"/>
                <w:sz w:val="24"/>
                <w:szCs w:val="24"/>
                <w:lang w:val="en-US" w:eastAsia="zh-CN" w:bidi="ar"/>
              </w:rPr>
              <w:t>核心产品：</w:t>
            </w:r>
            <w:r>
              <w:rPr>
                <w:rFonts w:hint="eastAsia" w:ascii="宋体" w:hAnsi="宋体" w:eastAsia="宋体" w:cs="宋体"/>
                <w:color w:val="auto"/>
                <w:sz w:val="24"/>
                <w:lang w:val="en-US" w:eastAsia="zh-CN"/>
              </w:rPr>
              <w:t>①</w:t>
            </w:r>
            <w:r>
              <w:rPr>
                <w:rFonts w:hint="eastAsia" w:ascii="宋体" w:hAnsi="宋体" w:eastAsia="宋体" w:cs="宋体"/>
                <w:i w:val="0"/>
                <w:iCs w:val="0"/>
                <w:color w:val="auto"/>
                <w:kern w:val="0"/>
                <w:sz w:val="22"/>
                <w:szCs w:val="22"/>
                <w:u w:val="none"/>
                <w:lang w:val="en-US" w:eastAsia="zh-CN" w:bidi="ar"/>
              </w:rPr>
              <w:t>卡卡</w:t>
            </w:r>
            <w:r>
              <w:rPr>
                <w:rFonts w:hint="eastAsia" w:ascii="宋体" w:hAnsi="宋体" w:eastAsia="宋体" w:cs="宋体"/>
                <w:color w:val="auto"/>
                <w:sz w:val="24"/>
                <w:lang w:val="en-US" w:eastAsia="zh-CN"/>
              </w:rPr>
              <w:t>建构</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②扭扭建构（大型版）</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③户外</w:t>
            </w:r>
            <w:r>
              <w:rPr>
                <w:rFonts w:hint="eastAsia" w:ascii="宋体" w:hAnsi="宋体" w:eastAsia="宋体" w:cs="宋体"/>
                <w:i w:val="0"/>
                <w:iCs w:val="0"/>
                <w:color w:val="auto"/>
                <w:kern w:val="0"/>
                <w:sz w:val="22"/>
                <w:szCs w:val="22"/>
                <w:u w:val="none"/>
                <w:lang w:val="en-US" w:eastAsia="zh-CN" w:bidi="ar"/>
              </w:rPr>
              <w:t>游戏区</w:t>
            </w:r>
            <w:r>
              <w:rPr>
                <w:rFonts w:hint="eastAsia" w:ascii="宋体" w:hAnsi="宋体" w:cs="宋体"/>
                <w:i w:val="0"/>
                <w:iCs w:val="0"/>
                <w:color w:val="auto"/>
                <w:kern w:val="0"/>
                <w:sz w:val="22"/>
                <w:szCs w:val="22"/>
                <w:u w:val="none"/>
                <w:lang w:val="en-US" w:eastAsia="zh-CN" w:bidi="ar"/>
              </w:rPr>
              <w:t>。</w:t>
            </w:r>
          </w:p>
          <w:p w14:paraId="6D4A98D4">
            <w:pPr>
              <w:pStyle w:val="59"/>
              <w:spacing w:line="420" w:lineRule="exact"/>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注：①带“▲”为核心产品。</w:t>
            </w:r>
          </w:p>
          <w:p w14:paraId="30C14AD6">
            <w:pPr>
              <w:rPr>
                <w:rFonts w:hint="eastAsia" w:ascii="宋体" w:hAnsi="宋体" w:eastAsia="宋体" w:cs="微软雅黑"/>
                <w:color w:val="auto"/>
                <w:kern w:val="0"/>
                <w:sz w:val="24"/>
                <w:szCs w:val="24"/>
                <w:lang w:eastAsia="zh-CN" w:bidi="ar"/>
              </w:rPr>
            </w:pPr>
            <w:r>
              <w:rPr>
                <w:rFonts w:hint="eastAsia" w:ascii="宋体" w:hAnsi="宋体" w:eastAsia="宋体" w:cs="微软雅黑"/>
                <w:color w:val="auto"/>
                <w:kern w:val="0"/>
                <w:sz w:val="24"/>
                <w:szCs w:val="24"/>
                <w:lang w:val="en-US" w:eastAsia="zh-CN" w:bidi="ar"/>
              </w:rPr>
              <w:t>带“★”号条款为重要技术参数，若未响应或者不满足，将在综合评审中予以扣分处理。</w:t>
            </w:r>
          </w:p>
        </w:tc>
      </w:tr>
      <w:tr w14:paraId="3161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60443F4C">
            <w:pPr>
              <w:spacing w:line="420" w:lineRule="exact"/>
              <w:jc w:val="center"/>
              <w:rPr>
                <w:rFonts w:hint="eastAsia" w:cs="仿宋_GB2312" w:asciiTheme="minorEastAsia" w:hAnsiTheme="minorEastAsia" w:eastAsiaTheme="minorEastAsia"/>
                <w:color w:val="auto"/>
                <w:sz w:val="24"/>
                <w:szCs w:val="24"/>
                <w:lang w:val="en-US" w:eastAsia="zh-CN"/>
              </w:rPr>
            </w:pPr>
            <w:r>
              <w:rPr>
                <w:rFonts w:hint="eastAsia" w:cs="仿宋_GB2312" w:asciiTheme="minorEastAsia" w:hAnsiTheme="minorEastAsia"/>
                <w:color w:val="auto"/>
                <w:sz w:val="24"/>
                <w:szCs w:val="24"/>
              </w:rPr>
              <w:t>2</w:t>
            </w:r>
            <w:r>
              <w:rPr>
                <w:rFonts w:hint="eastAsia" w:cs="仿宋_GB2312" w:asciiTheme="minorEastAsia" w:hAnsiTheme="minorEastAsia"/>
                <w:color w:val="auto"/>
                <w:sz w:val="24"/>
                <w:szCs w:val="24"/>
                <w:lang w:val="en-US" w:eastAsia="zh-CN"/>
              </w:rPr>
              <w:t>5</w:t>
            </w:r>
          </w:p>
        </w:tc>
        <w:tc>
          <w:tcPr>
            <w:tcW w:w="2387" w:type="dxa"/>
            <w:vAlign w:val="center"/>
          </w:tcPr>
          <w:p w14:paraId="0F472392">
            <w:pPr>
              <w:spacing w:line="420" w:lineRule="exact"/>
              <w:jc w:val="center"/>
              <w:rPr>
                <w:rFonts w:cs="仿宋_GB2312" w:asciiTheme="minorEastAsia" w:hAnsiTheme="minorEastAsia"/>
                <w:color w:val="auto"/>
                <w:sz w:val="24"/>
                <w:szCs w:val="24"/>
              </w:rPr>
            </w:pPr>
            <w:r>
              <w:rPr>
                <w:rFonts w:hint="eastAsia" w:cs="仿宋_GB2312" w:asciiTheme="minorEastAsia" w:hAnsiTheme="minorEastAsia"/>
                <w:color w:val="auto"/>
                <w:sz w:val="24"/>
                <w:szCs w:val="24"/>
              </w:rPr>
              <w:t>踏勘</w:t>
            </w:r>
          </w:p>
        </w:tc>
        <w:tc>
          <w:tcPr>
            <w:tcW w:w="6900" w:type="dxa"/>
            <w:vAlign w:val="center"/>
          </w:tcPr>
          <w:p w14:paraId="7BE71471">
            <w:pPr>
              <w:spacing w:line="420" w:lineRule="exact"/>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☑不统一组织。</w:t>
            </w:r>
          </w:p>
          <w:p w14:paraId="52826B00">
            <w:pPr>
              <w:spacing w:line="420" w:lineRule="exact"/>
              <w:ind w:firstLine="496" w:firstLineChars="200"/>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1.投标人自行组织到项目实施地点进行现场踏勘。</w:t>
            </w:r>
          </w:p>
          <w:p w14:paraId="11735634">
            <w:pPr>
              <w:spacing w:line="420" w:lineRule="exact"/>
              <w:ind w:firstLine="496" w:firstLineChars="200"/>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2.投标人踏勘现场发生的费用自理。</w:t>
            </w:r>
          </w:p>
          <w:p w14:paraId="18B9E629">
            <w:pPr>
              <w:spacing w:line="420" w:lineRule="exact"/>
              <w:ind w:firstLine="496" w:firstLineChars="200"/>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3.除招标人的原因外，投标人自行负责在踏勘现场中所发生的人员伤亡和财产损失。</w:t>
            </w:r>
          </w:p>
          <w:p w14:paraId="3B415BB1">
            <w:pPr>
              <w:spacing w:line="420" w:lineRule="exact"/>
              <w:ind w:firstLine="496" w:firstLineChars="200"/>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4.招标人在踏勘现场中介绍的工程场地和相关的周边环境情况，供投标人在编制投标文件时参考，招标人不对投标人据此作出的判断和决策负责。</w:t>
            </w:r>
          </w:p>
          <w:p w14:paraId="27F36853">
            <w:pPr>
              <w:spacing w:line="420" w:lineRule="exact"/>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踏勘地点：</w:t>
            </w:r>
          </w:p>
          <w:p w14:paraId="7686DF34">
            <w:pPr>
              <w:spacing w:line="420" w:lineRule="exact"/>
              <w:jc w:val="left"/>
              <w:rPr>
                <w:rFonts w:ascii="宋体" w:hAnsi="宋体" w:eastAsia="宋体" w:cs="宋体"/>
                <w:color w:val="auto"/>
                <w:spacing w:val="4"/>
                <w:sz w:val="24"/>
                <w:szCs w:val="24"/>
              </w:rPr>
            </w:pPr>
            <w:r>
              <w:rPr>
                <w:rFonts w:hint="eastAsia" w:ascii="宋体" w:hAnsi="宋体" w:eastAsia="宋体" w:cs="宋体"/>
                <w:color w:val="auto"/>
                <w:spacing w:val="4"/>
                <w:sz w:val="24"/>
                <w:szCs w:val="24"/>
              </w:rPr>
              <w:t>联系人：</w:t>
            </w:r>
          </w:p>
          <w:p w14:paraId="1474E2BB">
            <w:pPr>
              <w:spacing w:line="420" w:lineRule="exact"/>
              <w:jc w:val="left"/>
              <w:rPr>
                <w:rFonts w:ascii="宋体" w:hAnsi="宋体" w:eastAsia="宋体" w:cs="宋体"/>
                <w:color w:val="auto"/>
                <w:sz w:val="24"/>
                <w:szCs w:val="24"/>
                <w:shd w:val="clear" w:color="auto" w:fill="FFFFFF"/>
              </w:rPr>
            </w:pPr>
            <w:r>
              <w:rPr>
                <w:rFonts w:hint="eastAsia" w:ascii="宋体" w:hAnsi="宋体" w:eastAsia="宋体" w:cs="宋体"/>
                <w:color w:val="auto"/>
                <w:spacing w:val="4"/>
                <w:sz w:val="24"/>
                <w:szCs w:val="24"/>
              </w:rPr>
              <w:t>联系电话：</w:t>
            </w:r>
          </w:p>
        </w:tc>
      </w:tr>
      <w:tr w14:paraId="4E52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589800B5">
            <w:pPr>
              <w:spacing w:line="420" w:lineRule="exact"/>
              <w:jc w:val="center"/>
              <w:rPr>
                <w:rFonts w:hint="default" w:cs="仿宋_GB2312" w:asciiTheme="minorEastAsia" w:hAnsiTheme="minorEastAsia" w:eastAsiaTheme="minorEastAsia"/>
                <w:color w:val="auto"/>
                <w:sz w:val="24"/>
                <w:szCs w:val="24"/>
                <w:lang w:val="en-US" w:eastAsia="zh-CN"/>
              </w:rPr>
            </w:pPr>
            <w:r>
              <w:rPr>
                <w:rFonts w:hint="eastAsia" w:cs="仿宋_GB2312" w:asciiTheme="minorEastAsia" w:hAnsiTheme="minorEastAsia"/>
                <w:color w:val="auto"/>
                <w:sz w:val="24"/>
                <w:szCs w:val="24"/>
                <w:lang w:val="en-US" w:eastAsia="zh-CN"/>
              </w:rPr>
              <w:t>26</w:t>
            </w:r>
          </w:p>
        </w:tc>
        <w:tc>
          <w:tcPr>
            <w:tcW w:w="2387" w:type="dxa"/>
            <w:vAlign w:val="center"/>
          </w:tcPr>
          <w:p w14:paraId="242DD74D">
            <w:pPr>
              <w:spacing w:line="420" w:lineRule="exact"/>
              <w:jc w:val="center"/>
              <w:rPr>
                <w:rFonts w:hint="default" w:cs="仿宋_GB2312" w:asciiTheme="minorEastAsia" w:hAnsiTheme="minorEastAsia" w:eastAsiaTheme="minorEastAsia"/>
                <w:color w:val="auto"/>
                <w:sz w:val="24"/>
                <w:szCs w:val="24"/>
                <w:lang w:val="en-US" w:eastAsia="zh-CN"/>
              </w:rPr>
            </w:pPr>
            <w:r>
              <w:rPr>
                <w:rFonts w:hint="eastAsia" w:cs="仿宋_GB2312" w:asciiTheme="minorEastAsia" w:hAnsiTheme="minorEastAsia"/>
                <w:color w:val="auto"/>
                <w:sz w:val="24"/>
                <w:szCs w:val="24"/>
                <w:lang w:val="en-US" w:eastAsia="zh-CN"/>
              </w:rPr>
              <w:t>样品要求</w:t>
            </w:r>
          </w:p>
        </w:tc>
        <w:tc>
          <w:tcPr>
            <w:tcW w:w="6900" w:type="dxa"/>
            <w:vAlign w:val="center"/>
          </w:tcPr>
          <w:p w14:paraId="2C79C666">
            <w:pPr>
              <w:spacing w:line="420" w:lineRule="exact"/>
              <w:jc w:val="left"/>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是</w:t>
            </w:r>
          </w:p>
          <w:p w14:paraId="75D4BB38">
            <w:pPr>
              <w:spacing w:line="420" w:lineRule="exact"/>
              <w:jc w:val="left"/>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否</w:t>
            </w:r>
          </w:p>
          <w:p w14:paraId="2141C3A4">
            <w:pPr>
              <w:numPr>
                <w:ilvl w:val="0"/>
                <w:numId w:val="1"/>
              </w:numPr>
              <w:spacing w:line="420" w:lineRule="exact"/>
              <w:jc w:val="left"/>
              <w:rPr>
                <w:rFonts w:hint="eastAsia" w:ascii="宋体" w:hAnsi="宋体" w:eastAsia="宋体" w:cs="宋体"/>
                <w:color w:val="auto"/>
                <w:spacing w:val="4"/>
                <w:sz w:val="24"/>
                <w:szCs w:val="24"/>
                <w:lang w:eastAsia="zh-CN"/>
              </w:rPr>
            </w:pPr>
            <w:r>
              <w:rPr>
                <w:rFonts w:hint="eastAsia" w:cs="仿宋_GB2312" w:asciiTheme="minorEastAsia" w:hAnsiTheme="minorEastAsia"/>
                <w:color w:val="auto"/>
                <w:sz w:val="24"/>
                <w:szCs w:val="24"/>
                <w:lang w:val="en-US" w:eastAsia="zh-CN"/>
              </w:rPr>
              <w:t>样品制作的标准和要求：</w:t>
            </w:r>
            <w:r>
              <w:rPr>
                <w:rFonts w:hint="eastAsia" w:ascii="宋体" w:hAnsi="宋体" w:eastAsia="宋体" w:cs="宋体"/>
                <w:color w:val="auto"/>
                <w:spacing w:val="4"/>
                <w:sz w:val="24"/>
                <w:szCs w:val="24"/>
                <w:lang w:val="en-US" w:eastAsia="zh-CN"/>
              </w:rPr>
              <w:t>详见“</w:t>
            </w:r>
            <w:r>
              <w:rPr>
                <w:rFonts w:hint="eastAsia" w:ascii="宋体" w:hAnsi="宋体" w:eastAsia="宋体" w:cs="宋体"/>
                <w:color w:val="auto"/>
                <w:spacing w:val="4"/>
                <w:sz w:val="24"/>
                <w:szCs w:val="24"/>
                <w:u w:val="single"/>
              </w:rPr>
              <w:t>采购货物清单、技术及质量要求</w:t>
            </w:r>
            <w:r>
              <w:rPr>
                <w:rFonts w:hint="eastAsia" w:ascii="宋体" w:hAnsi="宋体" w:eastAsia="宋体" w:cs="宋体"/>
                <w:color w:val="auto"/>
                <w:spacing w:val="4"/>
                <w:sz w:val="24"/>
                <w:szCs w:val="24"/>
                <w:lang w:eastAsia="zh-CN"/>
              </w:rPr>
              <w:t>”；</w:t>
            </w:r>
          </w:p>
          <w:p w14:paraId="48569EEA">
            <w:pPr>
              <w:numPr>
                <w:ilvl w:val="0"/>
                <w:numId w:val="1"/>
              </w:numPr>
              <w:spacing w:line="420" w:lineRule="exact"/>
              <w:jc w:val="left"/>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val="en-US" w:eastAsia="zh-CN"/>
              </w:rPr>
              <w:t>是否需要</w:t>
            </w:r>
            <w:r>
              <w:rPr>
                <w:rFonts w:hint="eastAsia" w:ascii="宋体" w:hAnsi="宋体" w:eastAsia="宋体" w:cs="宋体"/>
                <w:color w:val="auto"/>
                <w:spacing w:val="4"/>
                <w:sz w:val="24"/>
                <w:szCs w:val="24"/>
                <w:lang w:eastAsia="zh-CN"/>
              </w:rPr>
              <w:t>随样品提交相关检测报告</w:t>
            </w:r>
          </w:p>
          <w:p w14:paraId="106876E8">
            <w:pPr>
              <w:numPr>
                <w:ilvl w:val="0"/>
                <w:numId w:val="0"/>
              </w:numPr>
              <w:spacing w:line="420" w:lineRule="exact"/>
              <w:jc w:val="left"/>
              <w:rPr>
                <w:rFonts w:hint="default"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是</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 xml:space="preserve">     否</w:t>
            </w:r>
            <w:r>
              <w:rPr>
                <w:rFonts w:hint="eastAsia" w:ascii="宋体" w:hAnsi="宋体" w:eastAsia="宋体" w:cs="宋体"/>
                <w:color w:val="auto"/>
                <w:spacing w:val="4"/>
                <w:sz w:val="24"/>
                <w:szCs w:val="24"/>
              </w:rPr>
              <w:t>☑</w:t>
            </w:r>
          </w:p>
          <w:p w14:paraId="4692539B">
            <w:pPr>
              <w:numPr>
                <w:ilvl w:val="0"/>
                <w:numId w:val="1"/>
              </w:numPr>
              <w:spacing w:line="420" w:lineRule="exact"/>
              <w:jc w:val="left"/>
              <w:rPr>
                <w:rFonts w:hint="default" w:ascii="宋体" w:hAnsi="宋体" w:eastAsia="宋体" w:cs="宋体"/>
                <w:color w:val="auto"/>
                <w:spacing w:val="4"/>
                <w:sz w:val="24"/>
                <w:szCs w:val="24"/>
                <w:lang w:val="en-US" w:eastAsia="zh-CN"/>
              </w:rPr>
            </w:pPr>
            <w:r>
              <w:rPr>
                <w:rFonts w:hint="eastAsia" w:cs="仿宋_GB2312" w:asciiTheme="minorEastAsia" w:hAnsiTheme="minorEastAsia"/>
                <w:color w:val="auto"/>
                <w:sz w:val="24"/>
                <w:szCs w:val="24"/>
                <w:lang w:val="en-US" w:eastAsia="zh-CN"/>
              </w:rPr>
              <w:t>样品的递交时间地点：时间地点同招标公告开标时间地点，样品需投标人在开标前将样品递交至开标地点；</w:t>
            </w:r>
          </w:p>
          <w:p w14:paraId="0122D8EA">
            <w:pPr>
              <w:numPr>
                <w:ilvl w:val="0"/>
                <w:numId w:val="1"/>
              </w:numPr>
              <w:spacing w:line="420" w:lineRule="exact"/>
              <w:jc w:val="left"/>
              <w:rPr>
                <w:rFonts w:hint="default" w:ascii="宋体" w:hAnsi="宋体" w:eastAsia="宋体" w:cs="宋体"/>
                <w:color w:val="auto"/>
                <w:spacing w:val="4"/>
                <w:sz w:val="24"/>
                <w:szCs w:val="24"/>
                <w:lang w:val="en-US" w:eastAsia="zh-CN"/>
              </w:rPr>
            </w:pPr>
            <w:r>
              <w:rPr>
                <w:rFonts w:hint="default" w:ascii="宋体" w:hAnsi="宋体" w:eastAsia="宋体" w:cs="宋体"/>
                <w:color w:val="auto"/>
                <w:spacing w:val="4"/>
                <w:sz w:val="24"/>
                <w:szCs w:val="24"/>
                <w:lang w:val="en-US" w:eastAsia="zh-CN"/>
              </w:rPr>
              <w:t>评审规则</w:t>
            </w:r>
            <w:r>
              <w:rPr>
                <w:rFonts w:hint="eastAsia" w:ascii="宋体" w:hAnsi="宋体" w:eastAsia="宋体" w:cs="宋体"/>
                <w:color w:val="auto"/>
                <w:spacing w:val="4"/>
                <w:sz w:val="24"/>
                <w:szCs w:val="24"/>
                <w:lang w:val="en-US" w:eastAsia="zh-CN"/>
              </w:rPr>
              <w:t>：详见评审办法；</w:t>
            </w:r>
          </w:p>
          <w:p w14:paraId="2280D8AA">
            <w:pPr>
              <w:numPr>
                <w:ilvl w:val="0"/>
                <w:numId w:val="1"/>
              </w:numPr>
              <w:spacing w:line="420" w:lineRule="exact"/>
              <w:jc w:val="left"/>
              <w:rPr>
                <w:rFonts w:hint="default" w:ascii="宋体" w:hAnsi="宋体" w:eastAsia="宋体" w:cs="宋体"/>
                <w:color w:val="auto"/>
                <w:spacing w:val="4"/>
                <w:sz w:val="24"/>
                <w:szCs w:val="24"/>
                <w:lang w:val="en-US" w:eastAsia="zh-CN"/>
              </w:rPr>
            </w:pPr>
            <w:r>
              <w:rPr>
                <w:rFonts w:hint="default" w:ascii="宋体" w:hAnsi="宋体" w:eastAsia="宋体" w:cs="宋体"/>
                <w:color w:val="auto"/>
                <w:spacing w:val="4"/>
                <w:sz w:val="24"/>
                <w:szCs w:val="24"/>
                <w:lang w:val="en-US" w:eastAsia="zh-CN"/>
              </w:rPr>
              <w:t>封存与退还流程</w:t>
            </w:r>
            <w:r>
              <w:rPr>
                <w:rFonts w:hint="eastAsia" w:ascii="宋体" w:hAnsi="宋体" w:eastAsia="宋体" w:cs="宋体"/>
                <w:color w:val="auto"/>
                <w:spacing w:val="4"/>
                <w:sz w:val="24"/>
                <w:szCs w:val="24"/>
                <w:lang w:val="en-US" w:eastAsia="zh-CN"/>
              </w:rPr>
              <w:t>：</w:t>
            </w:r>
            <w:r>
              <w:rPr>
                <w:rFonts w:hint="eastAsia" w:asciiTheme="minorEastAsia" w:hAnsiTheme="minorEastAsia" w:cstheme="minorEastAsia"/>
                <w:snapToGrid w:val="0"/>
                <w:color w:val="auto"/>
                <w:spacing w:val="-2"/>
                <w:kern w:val="0"/>
                <w:sz w:val="24"/>
                <w:szCs w:val="24"/>
                <w:lang w:val="en-US" w:eastAsia="zh-CN" w:bidi="ar-SA"/>
              </w:rPr>
              <w:t>中标</w:t>
            </w:r>
            <w:r>
              <w:rPr>
                <w:rFonts w:hint="eastAsia" w:asciiTheme="minorEastAsia" w:hAnsiTheme="minorEastAsia" w:eastAsiaTheme="minorEastAsia" w:cstheme="minorEastAsia"/>
                <w:snapToGrid w:val="0"/>
                <w:color w:val="auto"/>
                <w:spacing w:val="-2"/>
                <w:kern w:val="0"/>
                <w:sz w:val="24"/>
                <w:szCs w:val="24"/>
                <w:lang w:val="en-US" w:eastAsia="zh-CN" w:bidi="ar-SA"/>
              </w:rPr>
              <w:t>单位</w:t>
            </w:r>
            <w:r>
              <w:rPr>
                <w:rFonts w:hint="eastAsia" w:asciiTheme="minorEastAsia" w:hAnsiTheme="minorEastAsia" w:cstheme="minorEastAsia"/>
                <w:snapToGrid w:val="0"/>
                <w:color w:val="auto"/>
                <w:spacing w:val="-2"/>
                <w:kern w:val="0"/>
                <w:sz w:val="24"/>
                <w:szCs w:val="24"/>
                <w:lang w:val="en-US" w:eastAsia="zh-CN" w:bidi="ar-SA"/>
              </w:rPr>
              <w:t>的</w:t>
            </w:r>
            <w:r>
              <w:rPr>
                <w:rFonts w:hint="eastAsia" w:asciiTheme="minorEastAsia" w:hAnsiTheme="minorEastAsia" w:eastAsiaTheme="minorEastAsia" w:cstheme="minorEastAsia"/>
                <w:snapToGrid w:val="0"/>
                <w:color w:val="auto"/>
                <w:spacing w:val="-2"/>
                <w:kern w:val="0"/>
                <w:sz w:val="24"/>
                <w:szCs w:val="24"/>
                <w:lang w:val="en-US" w:eastAsia="zh-CN" w:bidi="ar-SA"/>
              </w:rPr>
              <w:t>样品</w:t>
            </w:r>
            <w:r>
              <w:rPr>
                <w:rFonts w:hint="eastAsia" w:asciiTheme="minorEastAsia" w:hAnsiTheme="minorEastAsia" w:cstheme="minorEastAsia"/>
                <w:snapToGrid w:val="0"/>
                <w:color w:val="auto"/>
                <w:spacing w:val="-2"/>
                <w:kern w:val="0"/>
                <w:sz w:val="24"/>
                <w:szCs w:val="24"/>
                <w:lang w:val="en-US" w:eastAsia="zh-CN" w:bidi="ar-SA"/>
              </w:rPr>
              <w:t>需被报关、</w:t>
            </w:r>
            <w:r>
              <w:rPr>
                <w:rFonts w:hint="eastAsia" w:asciiTheme="minorEastAsia" w:hAnsiTheme="minorEastAsia" w:eastAsiaTheme="minorEastAsia" w:cstheme="minorEastAsia"/>
                <w:snapToGrid w:val="0"/>
                <w:color w:val="auto"/>
                <w:spacing w:val="-2"/>
                <w:kern w:val="0"/>
                <w:sz w:val="24"/>
                <w:szCs w:val="24"/>
                <w:lang w:val="en-US" w:eastAsia="zh-CN" w:bidi="ar-SA"/>
              </w:rPr>
              <w:t>封存，作为</w:t>
            </w:r>
            <w:r>
              <w:rPr>
                <w:rFonts w:hint="eastAsia" w:asciiTheme="minorEastAsia" w:hAnsiTheme="minorEastAsia" w:cstheme="minorEastAsia"/>
                <w:snapToGrid w:val="0"/>
                <w:color w:val="auto"/>
                <w:spacing w:val="-2"/>
                <w:kern w:val="0"/>
                <w:sz w:val="24"/>
                <w:szCs w:val="24"/>
                <w:lang w:val="en-US" w:eastAsia="zh-CN" w:bidi="ar-SA"/>
              </w:rPr>
              <w:t>履约</w:t>
            </w:r>
            <w:r>
              <w:rPr>
                <w:rFonts w:hint="eastAsia" w:asciiTheme="minorEastAsia" w:hAnsiTheme="minorEastAsia" w:eastAsiaTheme="minorEastAsia" w:cstheme="minorEastAsia"/>
                <w:snapToGrid w:val="0"/>
                <w:color w:val="auto"/>
                <w:spacing w:val="-2"/>
                <w:kern w:val="0"/>
                <w:sz w:val="24"/>
                <w:szCs w:val="24"/>
                <w:lang w:val="en-US" w:eastAsia="zh-CN" w:bidi="ar-SA"/>
              </w:rPr>
              <w:t>验收</w:t>
            </w:r>
            <w:r>
              <w:rPr>
                <w:rFonts w:hint="eastAsia" w:asciiTheme="minorEastAsia" w:hAnsiTheme="minorEastAsia" w:cstheme="minorEastAsia"/>
                <w:snapToGrid w:val="0"/>
                <w:color w:val="auto"/>
                <w:spacing w:val="-2"/>
                <w:kern w:val="0"/>
                <w:sz w:val="24"/>
                <w:szCs w:val="24"/>
                <w:lang w:val="en-US" w:eastAsia="zh-CN" w:bidi="ar-SA"/>
              </w:rPr>
              <w:t>参考</w:t>
            </w:r>
            <w:r>
              <w:rPr>
                <w:rFonts w:hint="eastAsia" w:asciiTheme="minorEastAsia" w:hAnsiTheme="minorEastAsia" w:eastAsiaTheme="minorEastAsia" w:cstheme="minorEastAsia"/>
                <w:snapToGrid w:val="0"/>
                <w:color w:val="auto"/>
                <w:spacing w:val="-2"/>
                <w:kern w:val="0"/>
                <w:sz w:val="24"/>
                <w:szCs w:val="24"/>
                <w:lang w:val="en-US" w:eastAsia="zh-CN" w:bidi="ar-SA"/>
              </w:rPr>
              <w:t>；未</w:t>
            </w:r>
            <w:r>
              <w:rPr>
                <w:rFonts w:hint="eastAsia" w:asciiTheme="minorEastAsia" w:hAnsiTheme="minorEastAsia" w:cstheme="minorEastAsia"/>
                <w:snapToGrid w:val="0"/>
                <w:color w:val="auto"/>
                <w:spacing w:val="-2"/>
                <w:kern w:val="0"/>
                <w:sz w:val="24"/>
                <w:szCs w:val="24"/>
                <w:lang w:val="en-US" w:eastAsia="zh-CN" w:bidi="ar-SA"/>
              </w:rPr>
              <w:t>中标</w:t>
            </w:r>
            <w:r>
              <w:rPr>
                <w:rFonts w:hint="eastAsia" w:asciiTheme="minorEastAsia" w:hAnsiTheme="minorEastAsia" w:eastAsiaTheme="minorEastAsia" w:cstheme="minorEastAsia"/>
                <w:snapToGrid w:val="0"/>
                <w:color w:val="auto"/>
                <w:spacing w:val="-2"/>
                <w:kern w:val="0"/>
                <w:sz w:val="24"/>
                <w:szCs w:val="24"/>
                <w:lang w:val="en-US" w:eastAsia="zh-CN" w:bidi="ar-SA"/>
              </w:rPr>
              <w:t>单位提供的样品按规定通知取回。</w:t>
            </w:r>
          </w:p>
        </w:tc>
      </w:tr>
      <w:tr w14:paraId="68CA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Merge w:val="restart"/>
            <w:vAlign w:val="center"/>
          </w:tcPr>
          <w:p w14:paraId="28DD792F">
            <w:pPr>
              <w:spacing w:line="420" w:lineRule="exact"/>
              <w:jc w:val="center"/>
              <w:rPr>
                <w:rFonts w:hint="default" w:cs="仿宋_GB2312" w:asciiTheme="minorEastAsia" w:hAnsiTheme="minorEastAsia"/>
                <w:color w:val="auto"/>
                <w:sz w:val="24"/>
                <w:szCs w:val="24"/>
                <w:lang w:val="en-US" w:eastAsia="zh-CN"/>
              </w:rPr>
            </w:pPr>
            <w:r>
              <w:rPr>
                <w:rFonts w:hint="eastAsia" w:cs="仿宋_GB2312" w:asciiTheme="minorEastAsia" w:hAnsiTheme="minorEastAsia"/>
                <w:color w:val="auto"/>
                <w:sz w:val="24"/>
                <w:szCs w:val="24"/>
                <w:lang w:val="en-US" w:eastAsia="zh-CN"/>
              </w:rPr>
              <w:t>27</w:t>
            </w:r>
          </w:p>
        </w:tc>
        <w:tc>
          <w:tcPr>
            <w:tcW w:w="2387" w:type="dxa"/>
            <w:vMerge w:val="restart"/>
            <w:vAlign w:val="center"/>
          </w:tcPr>
          <w:p w14:paraId="1A6D6FA9">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center"/>
              <w:textAlignment w:val="auto"/>
              <w:rPr>
                <w:rFonts w:hint="eastAsia" w:cs="仿宋_GB2312" w:asciiTheme="minorEastAsia" w:hAnsiTheme="minorEastAsia"/>
                <w:color w:val="auto"/>
                <w:sz w:val="24"/>
                <w:szCs w:val="24"/>
                <w:lang w:val="en-US" w:eastAsia="zh-CN"/>
              </w:rPr>
            </w:pPr>
            <w:r>
              <w:rPr>
                <w:rFonts w:hint="eastAsia" w:ascii="宋体" w:hAnsi="宋体" w:eastAsia="宋体" w:cs="宋体"/>
                <w:color w:val="auto"/>
                <w:spacing w:val="4"/>
                <w:kern w:val="2"/>
                <w:sz w:val="24"/>
                <w:szCs w:val="24"/>
                <w:lang w:val="en-US" w:eastAsia="zh-CN" w:bidi="ar-SA"/>
              </w:rPr>
              <w:t>支持中小企业</w:t>
            </w:r>
          </w:p>
        </w:tc>
        <w:tc>
          <w:tcPr>
            <w:tcW w:w="6900" w:type="dxa"/>
            <w:vAlign w:val="center"/>
          </w:tcPr>
          <w:p w14:paraId="580D81A4">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default" w:ascii="宋体" w:hAnsi="宋体" w:eastAsia="宋体" w:cs="宋体"/>
                <w:b/>
                <w:bCs/>
                <w:color w:val="auto"/>
                <w:spacing w:val="4"/>
                <w:kern w:val="2"/>
                <w:sz w:val="24"/>
                <w:szCs w:val="24"/>
                <w:lang w:val="en-US" w:eastAsia="zh-CN" w:bidi="ar-SA"/>
              </w:rPr>
            </w:pPr>
            <w:r>
              <w:rPr>
                <w:rFonts w:hint="eastAsia" w:ascii="宋体" w:hAnsi="宋体" w:eastAsia="宋体" w:cs="宋体"/>
                <w:b/>
                <w:bCs/>
                <w:color w:val="auto"/>
                <w:spacing w:val="4"/>
                <w:kern w:val="2"/>
                <w:sz w:val="24"/>
                <w:szCs w:val="24"/>
                <w:lang w:val="en-US" w:eastAsia="zh-CN" w:bidi="ar-SA"/>
              </w:rPr>
              <w:t>本项目属性：货物类。</w:t>
            </w:r>
          </w:p>
        </w:tc>
      </w:tr>
      <w:tr w14:paraId="4DC2C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Merge w:val="continue"/>
            <w:vAlign w:val="center"/>
          </w:tcPr>
          <w:p w14:paraId="7806EDCB">
            <w:pPr>
              <w:spacing w:line="420" w:lineRule="exact"/>
              <w:jc w:val="center"/>
              <w:rPr>
                <w:rFonts w:hint="eastAsia" w:cs="仿宋_GB2312" w:asciiTheme="minorEastAsia" w:hAnsiTheme="minorEastAsia"/>
                <w:color w:val="auto"/>
                <w:sz w:val="24"/>
                <w:szCs w:val="24"/>
                <w:lang w:val="en-US" w:eastAsia="zh-CN"/>
              </w:rPr>
            </w:pPr>
          </w:p>
        </w:tc>
        <w:tc>
          <w:tcPr>
            <w:tcW w:w="2387" w:type="dxa"/>
            <w:vMerge w:val="continue"/>
            <w:vAlign w:val="center"/>
          </w:tcPr>
          <w:p w14:paraId="180EF258">
            <w:pPr>
              <w:spacing w:line="420" w:lineRule="exact"/>
              <w:jc w:val="center"/>
              <w:rPr>
                <w:rFonts w:hint="eastAsia" w:cs="仿宋_GB2312" w:asciiTheme="minorEastAsia" w:hAnsiTheme="minorEastAsia"/>
                <w:color w:val="auto"/>
                <w:sz w:val="24"/>
                <w:szCs w:val="24"/>
                <w:lang w:val="en-US" w:eastAsia="zh-CN"/>
              </w:rPr>
            </w:pPr>
          </w:p>
        </w:tc>
        <w:tc>
          <w:tcPr>
            <w:tcW w:w="6900" w:type="dxa"/>
            <w:vAlign w:val="center"/>
          </w:tcPr>
          <w:p w14:paraId="0BDE203B">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default" w:ascii="宋体" w:hAnsi="宋体" w:eastAsia="宋体" w:cs="宋体"/>
                <w:b/>
                <w:bCs/>
                <w:color w:val="auto"/>
                <w:spacing w:val="4"/>
                <w:kern w:val="2"/>
                <w:sz w:val="24"/>
                <w:szCs w:val="24"/>
                <w:lang w:val="en-US" w:eastAsia="zh-CN" w:bidi="ar-SA"/>
              </w:rPr>
            </w:pPr>
            <w:r>
              <w:rPr>
                <w:rFonts w:hint="eastAsia" w:ascii="宋体" w:hAnsi="宋体" w:eastAsia="宋体" w:cs="宋体"/>
                <w:b/>
                <w:bCs/>
                <w:color w:val="auto"/>
                <w:spacing w:val="4"/>
                <w:kern w:val="2"/>
                <w:sz w:val="24"/>
                <w:szCs w:val="24"/>
                <w:lang w:val="en-US" w:eastAsia="zh-CN" w:bidi="ar-SA"/>
              </w:rPr>
              <w:t>本</w:t>
            </w:r>
            <w:r>
              <w:rPr>
                <w:rFonts w:hint="eastAsia" w:hAnsi="宋体" w:eastAsia="宋体" w:cs="宋体"/>
                <w:b/>
                <w:bCs/>
                <w:color w:val="auto"/>
                <w:spacing w:val="4"/>
                <w:kern w:val="2"/>
                <w:sz w:val="24"/>
                <w:szCs w:val="24"/>
                <w:lang w:val="en-US" w:eastAsia="zh-CN" w:bidi="ar-SA"/>
              </w:rPr>
              <w:t>项目不</w:t>
            </w:r>
            <w:r>
              <w:rPr>
                <w:rFonts w:hint="eastAsia" w:ascii="宋体" w:hAnsi="宋体" w:eastAsia="宋体" w:cs="宋体"/>
                <w:b/>
                <w:bCs/>
                <w:color w:val="auto"/>
                <w:spacing w:val="4"/>
                <w:kern w:val="2"/>
                <w:sz w:val="24"/>
                <w:szCs w:val="24"/>
                <w:lang w:val="en-US" w:eastAsia="zh-CN" w:bidi="ar-SA"/>
              </w:rPr>
              <w:t>专门面向中小企业预留份额,执行10%价格分扣除。</w:t>
            </w:r>
          </w:p>
        </w:tc>
      </w:tr>
      <w:tr w14:paraId="0F3C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Merge w:val="continue"/>
            <w:vAlign w:val="center"/>
          </w:tcPr>
          <w:p w14:paraId="5FA3A048">
            <w:pPr>
              <w:spacing w:line="420" w:lineRule="exact"/>
              <w:jc w:val="center"/>
              <w:rPr>
                <w:rFonts w:hint="eastAsia" w:cs="仿宋_GB2312" w:asciiTheme="minorEastAsia" w:hAnsiTheme="minorEastAsia"/>
                <w:color w:val="auto"/>
                <w:sz w:val="24"/>
                <w:szCs w:val="24"/>
                <w:lang w:val="en-US" w:eastAsia="zh-CN"/>
              </w:rPr>
            </w:pPr>
          </w:p>
        </w:tc>
        <w:tc>
          <w:tcPr>
            <w:tcW w:w="2387" w:type="dxa"/>
            <w:vMerge w:val="continue"/>
            <w:vAlign w:val="center"/>
          </w:tcPr>
          <w:p w14:paraId="4699DF88">
            <w:pPr>
              <w:spacing w:line="420" w:lineRule="exact"/>
              <w:jc w:val="center"/>
              <w:rPr>
                <w:rFonts w:hint="eastAsia" w:cs="仿宋_GB2312" w:asciiTheme="minorEastAsia" w:hAnsiTheme="minorEastAsia"/>
                <w:color w:val="auto"/>
                <w:sz w:val="24"/>
                <w:szCs w:val="24"/>
                <w:lang w:val="en-US" w:eastAsia="zh-CN"/>
              </w:rPr>
            </w:pPr>
          </w:p>
        </w:tc>
        <w:tc>
          <w:tcPr>
            <w:tcW w:w="6900" w:type="dxa"/>
            <w:vAlign w:val="center"/>
          </w:tcPr>
          <w:p w14:paraId="103FE3AF">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default" w:ascii="宋体" w:hAnsi="宋体" w:eastAsia="宋体" w:cs="宋体"/>
                <w:b/>
                <w:bCs/>
                <w:color w:val="auto"/>
                <w:spacing w:val="4"/>
                <w:kern w:val="2"/>
                <w:sz w:val="24"/>
                <w:szCs w:val="24"/>
                <w:lang w:val="en-US" w:eastAsia="zh-CN" w:bidi="ar-SA"/>
              </w:rPr>
            </w:pPr>
            <w:r>
              <w:rPr>
                <w:rFonts w:hint="eastAsia" w:ascii="宋体" w:hAnsi="宋体" w:eastAsia="宋体" w:cs="宋体"/>
                <w:b/>
                <w:bCs/>
                <w:color w:val="auto"/>
                <w:spacing w:val="4"/>
                <w:kern w:val="2"/>
                <w:sz w:val="24"/>
                <w:szCs w:val="24"/>
                <w:lang w:val="en-US" w:eastAsia="zh-CN" w:bidi="ar-SA"/>
              </w:rPr>
              <w:t>采购标的对应的中小企业划分标准所属行业：工业。</w:t>
            </w:r>
          </w:p>
        </w:tc>
      </w:tr>
      <w:tr w14:paraId="7A38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5BBB1C50">
            <w:pPr>
              <w:pStyle w:val="27"/>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left="0" w:leftChars="0" w:firstLine="0" w:firstLineChars="0"/>
              <w:jc w:val="center"/>
              <w:textAlignment w:val="auto"/>
              <w:rPr>
                <w:rFonts w:hint="default" w:cs="仿宋_GB2312" w:asciiTheme="minorEastAsia" w:hAnsiTheme="minorEastAsia"/>
                <w:color w:val="auto"/>
                <w:sz w:val="24"/>
                <w:szCs w:val="24"/>
                <w:lang w:val="en-US" w:eastAsia="zh-CN"/>
              </w:rPr>
            </w:pPr>
            <w:r>
              <w:rPr>
                <w:rFonts w:hint="eastAsia" w:cs="仿宋_GB2312" w:asciiTheme="minorEastAsia" w:hAnsiTheme="minorEastAsia"/>
                <w:color w:val="auto"/>
                <w:sz w:val="24"/>
                <w:szCs w:val="24"/>
                <w:lang w:val="en-US" w:eastAsia="zh-CN"/>
              </w:rPr>
              <w:t>28</w:t>
            </w:r>
          </w:p>
        </w:tc>
        <w:tc>
          <w:tcPr>
            <w:tcW w:w="2387" w:type="dxa"/>
            <w:vAlign w:val="center"/>
          </w:tcPr>
          <w:p w14:paraId="364339CC">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center"/>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支持监狱企业</w:t>
            </w:r>
          </w:p>
        </w:tc>
        <w:tc>
          <w:tcPr>
            <w:tcW w:w="6900" w:type="dxa"/>
            <w:vAlign w:val="center"/>
          </w:tcPr>
          <w:p w14:paraId="7FAD26C8">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b/>
                <w:bCs/>
                <w:color w:val="auto"/>
                <w:sz w:val="22"/>
                <w:szCs w:val="22"/>
              </w:rPr>
            </w:pPr>
            <w:r>
              <w:rPr>
                <w:rFonts w:hint="eastAsia" w:ascii="宋体" w:hAnsi="宋体" w:eastAsia="宋体" w:cs="宋体"/>
                <w:color w:val="auto"/>
                <w:spacing w:val="4"/>
                <w:kern w:val="2"/>
                <w:sz w:val="24"/>
                <w:szCs w:val="24"/>
                <w:lang w:val="en-US" w:eastAsia="zh-CN" w:bidi="ar-SA"/>
              </w:rPr>
              <w:t>监狱企业可视同小微企业。</w:t>
            </w:r>
          </w:p>
        </w:tc>
      </w:tr>
      <w:tr w14:paraId="7A12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2009CAA7">
            <w:pPr>
              <w:pStyle w:val="27"/>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left="0" w:leftChars="0" w:firstLine="0" w:firstLineChars="0"/>
              <w:jc w:val="center"/>
              <w:textAlignment w:val="auto"/>
              <w:rPr>
                <w:rFonts w:hint="default" w:cs="仿宋_GB2312" w:asciiTheme="minorEastAsia" w:hAnsiTheme="minorEastAsia"/>
                <w:color w:val="auto"/>
                <w:sz w:val="24"/>
                <w:szCs w:val="24"/>
                <w:lang w:val="en-US" w:eastAsia="zh-CN"/>
              </w:rPr>
            </w:pPr>
            <w:r>
              <w:rPr>
                <w:rFonts w:hint="eastAsia" w:cs="仿宋_GB2312" w:asciiTheme="minorEastAsia" w:hAnsiTheme="minorEastAsia"/>
                <w:color w:val="auto"/>
                <w:sz w:val="24"/>
                <w:szCs w:val="24"/>
                <w:lang w:val="en-US" w:eastAsia="zh-CN"/>
              </w:rPr>
              <w:t>29</w:t>
            </w:r>
          </w:p>
        </w:tc>
        <w:tc>
          <w:tcPr>
            <w:tcW w:w="2387" w:type="dxa"/>
            <w:vAlign w:val="center"/>
          </w:tcPr>
          <w:p w14:paraId="4D3BA677">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center"/>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其他法律法规强制性规定或扶持政策</w:t>
            </w:r>
          </w:p>
        </w:tc>
        <w:tc>
          <w:tcPr>
            <w:tcW w:w="6900" w:type="dxa"/>
            <w:vAlign w:val="center"/>
          </w:tcPr>
          <w:p w14:paraId="0B4EFE3B">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残疾人福利性单位可视同小微企业。</w:t>
            </w:r>
          </w:p>
          <w:p w14:paraId="4DB1A27B">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但应满足下列条件：</w:t>
            </w:r>
          </w:p>
          <w:p w14:paraId="2D99733C">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残疾人福利性单位应符合《财政部、民政部、中国残疾人联合会关于促进残疾人就业政府采购政策的通知》（财库[2017]141号）文件规定，并提供《残疾人福利性单位声明函》。</w:t>
            </w:r>
          </w:p>
        </w:tc>
      </w:tr>
      <w:tr w14:paraId="331C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98" w:type="dxa"/>
            <w:vAlign w:val="center"/>
          </w:tcPr>
          <w:p w14:paraId="3B774353">
            <w:pPr>
              <w:pStyle w:val="27"/>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left="0" w:leftChars="0" w:firstLine="0" w:firstLineChars="0"/>
              <w:jc w:val="center"/>
              <w:textAlignment w:val="auto"/>
              <w:rPr>
                <w:rFonts w:hint="default" w:cs="仿宋_GB2312" w:asciiTheme="minorEastAsia" w:hAnsiTheme="minorEastAsia"/>
                <w:color w:val="auto"/>
                <w:sz w:val="24"/>
                <w:szCs w:val="24"/>
                <w:lang w:val="en-US" w:eastAsia="zh-CN"/>
              </w:rPr>
            </w:pPr>
            <w:r>
              <w:rPr>
                <w:rFonts w:hint="eastAsia" w:cs="仿宋_GB2312" w:asciiTheme="minorEastAsia" w:hAnsiTheme="minorEastAsia"/>
                <w:color w:val="auto"/>
                <w:sz w:val="24"/>
                <w:szCs w:val="24"/>
                <w:lang w:val="en-US" w:eastAsia="zh-CN"/>
              </w:rPr>
              <w:t>30</w:t>
            </w:r>
          </w:p>
        </w:tc>
        <w:tc>
          <w:tcPr>
            <w:tcW w:w="2387" w:type="dxa"/>
            <w:shd w:val="clear" w:color="auto" w:fill="auto"/>
            <w:vAlign w:val="center"/>
          </w:tcPr>
          <w:p w14:paraId="2A47E2ED">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center"/>
              <w:textAlignment w:val="auto"/>
              <w:rPr>
                <w:rFonts w:hint="eastAsia" w:ascii="宋体" w:hAnsi="宋体" w:eastAsia="宋体" w:cs="宋体"/>
                <w:b/>
                <w:bCs/>
                <w:color w:val="auto"/>
                <w:kern w:val="2"/>
                <w:sz w:val="22"/>
                <w:szCs w:val="22"/>
                <w:lang w:val="en-US" w:eastAsia="zh-CN" w:bidi="ar-SA"/>
              </w:rPr>
            </w:pPr>
            <w:r>
              <w:rPr>
                <w:rFonts w:hint="eastAsia" w:hAnsi="宋体" w:cs="宋体"/>
                <w:b/>
                <w:bCs/>
                <w:color w:val="auto"/>
                <w:sz w:val="24"/>
                <w:szCs w:val="24"/>
                <w:lang w:val="en-US" w:eastAsia="zh-CN"/>
              </w:rPr>
              <w:t>支持本国产品政策</w:t>
            </w:r>
          </w:p>
        </w:tc>
        <w:tc>
          <w:tcPr>
            <w:tcW w:w="6900" w:type="dxa"/>
            <w:shd w:val="clear" w:color="auto" w:fill="auto"/>
            <w:vAlign w:val="center"/>
          </w:tcPr>
          <w:p w14:paraId="7B2145F9">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hAnsi="宋体" w:eastAsia="宋体" w:cs="宋体"/>
                <w:b/>
                <w:bCs/>
                <w:color w:val="auto"/>
                <w:spacing w:val="4"/>
                <w:kern w:val="2"/>
                <w:sz w:val="24"/>
                <w:szCs w:val="24"/>
                <w:lang w:val="en-US" w:eastAsia="zh-CN" w:bidi="ar-SA"/>
              </w:rPr>
            </w:pPr>
            <w:r>
              <w:rPr>
                <w:rFonts w:hint="eastAsia" w:hAnsi="宋体" w:eastAsia="宋体" w:cs="宋体"/>
                <w:b/>
                <w:bCs/>
                <w:color w:val="auto"/>
                <w:spacing w:val="4"/>
                <w:kern w:val="2"/>
                <w:sz w:val="24"/>
                <w:szCs w:val="24"/>
                <w:lang w:val="en-US" w:eastAsia="zh-CN" w:bidi="ar-SA"/>
              </w:rPr>
              <w:t>1.单一产品项目:如既有本国产品又有非本国产品响应，对本国产品报价给予20%的价格扣除，用扣除后的价格参与评审</w:t>
            </w:r>
          </w:p>
          <w:p w14:paraId="39C3A363">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hAnsi="宋体" w:eastAsia="宋体" w:cs="宋体"/>
                <w:b/>
                <w:bCs/>
                <w:color w:val="auto"/>
                <w:spacing w:val="4"/>
                <w:kern w:val="2"/>
                <w:sz w:val="24"/>
                <w:szCs w:val="24"/>
                <w:lang w:val="en-US" w:eastAsia="zh-CN" w:bidi="ar-SA"/>
              </w:rPr>
            </w:pPr>
            <w:r>
              <w:rPr>
                <w:rFonts w:hint="eastAsia" w:hAnsi="宋体" w:eastAsia="宋体" w:cs="宋体"/>
                <w:b/>
                <w:bCs/>
                <w:color w:val="auto"/>
                <w:spacing w:val="4"/>
                <w:kern w:val="2"/>
                <w:sz w:val="24"/>
                <w:szCs w:val="24"/>
                <w:lang w:val="en-US" w:eastAsia="zh-CN" w:bidi="ar-SA"/>
              </w:rPr>
              <w:t>2.多种产品项目:若供应商提供的所有产品中，符合本国产品标准的产品成本之和占比≥80%，则对其全部产品的总报价给予20%价格扣除。</w:t>
            </w:r>
          </w:p>
          <w:p w14:paraId="241D6CA9">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hAnsi="宋体" w:eastAsia="宋体" w:cs="宋体"/>
                <w:b/>
                <w:bCs/>
                <w:color w:val="auto"/>
                <w:spacing w:val="4"/>
                <w:kern w:val="2"/>
                <w:sz w:val="24"/>
                <w:szCs w:val="24"/>
                <w:lang w:val="en-US" w:eastAsia="zh-CN" w:bidi="ar-SA"/>
              </w:rPr>
            </w:pPr>
            <w:r>
              <w:rPr>
                <w:rFonts w:hint="eastAsia" w:hAnsi="宋体" w:eastAsia="宋体" w:cs="宋体"/>
                <w:b/>
                <w:bCs/>
                <w:color w:val="auto"/>
                <w:spacing w:val="4"/>
                <w:kern w:val="2"/>
                <w:sz w:val="24"/>
                <w:szCs w:val="24"/>
                <w:lang w:val="en-US" w:eastAsia="zh-CN" w:bidi="ar-SA"/>
              </w:rPr>
              <w:t>3.本国产品价格扣除与中小企业价格扣除可叠加适用(如先扣除本国产品优惠，再扣除中小企业优惠)。</w:t>
            </w:r>
          </w:p>
          <w:p w14:paraId="2156207F">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b/>
                <w:bCs/>
                <w:color w:val="auto"/>
                <w:kern w:val="2"/>
                <w:sz w:val="22"/>
                <w:szCs w:val="22"/>
                <w:lang w:val="en-US" w:eastAsia="zh-CN" w:bidi="ar-SA"/>
              </w:rPr>
            </w:pPr>
            <w:r>
              <w:rPr>
                <w:rFonts w:hint="eastAsia" w:hAnsi="宋体" w:eastAsia="宋体" w:cs="宋体"/>
                <w:b/>
                <w:bCs/>
                <w:color w:val="auto"/>
                <w:spacing w:val="4"/>
                <w:kern w:val="2"/>
                <w:sz w:val="24"/>
                <w:szCs w:val="24"/>
                <w:lang w:val="en-US" w:eastAsia="zh-CN" w:bidi="ar-SA"/>
              </w:rPr>
              <w:t>★4.未提供《关于符合本国产品标准的声明函》或财政部会同有关部门规定的有关证明文件(如有)，一律视为非本国产品!!!</w:t>
            </w:r>
          </w:p>
        </w:tc>
      </w:tr>
      <w:tr w14:paraId="6B42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385" w:type="dxa"/>
            <w:gridSpan w:val="3"/>
            <w:vAlign w:val="center"/>
          </w:tcPr>
          <w:tbl>
            <w:tblPr>
              <w:tblStyle w:val="32"/>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7"/>
            </w:tblGrid>
            <w:tr w14:paraId="3650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tcBorders>
                    <w:top w:val="single" w:color="auto" w:sz="4" w:space="0"/>
                    <w:left w:val="single" w:color="auto" w:sz="4" w:space="0"/>
                    <w:bottom w:val="single" w:color="auto" w:sz="4" w:space="0"/>
                    <w:right w:val="single" w:color="auto" w:sz="4" w:space="0"/>
                  </w:tcBorders>
                  <w:vAlign w:val="center"/>
                </w:tcPr>
                <w:p w14:paraId="70D122B8">
                  <w:pPr>
                    <w:widowControl w:val="0"/>
                    <w:spacing w:line="360" w:lineRule="auto"/>
                    <w:ind w:firstLine="496" w:firstLineChars="200"/>
                    <w:jc w:val="left"/>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落实政府采购信用融资政策：</w:t>
                  </w:r>
                </w:p>
                <w:p w14:paraId="2D74C907">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陕西省财政厅关于印发《陕西省中小企业政府采购信用融资办法》（陕财办采〔2018〕23号）</w:t>
                  </w:r>
                </w:p>
                <w:p w14:paraId="5BCE62E1">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A557DA5">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网址：http://www.ccgp-shaanxi.gov.cn/zcdservice/zcd/shanxi/</w:t>
                  </w:r>
                </w:p>
              </w:tc>
            </w:tr>
            <w:tr w14:paraId="4F46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tcBorders>
                    <w:top w:val="single" w:color="auto" w:sz="4" w:space="0"/>
                    <w:left w:val="single" w:color="auto" w:sz="4" w:space="0"/>
                    <w:bottom w:val="single" w:color="auto" w:sz="4" w:space="0"/>
                    <w:right w:val="single" w:color="auto" w:sz="4" w:space="0"/>
                  </w:tcBorders>
                  <w:vAlign w:val="center"/>
                </w:tcPr>
                <w:p w14:paraId="27BFCC5D">
                  <w:pPr>
                    <w:keepNext w:val="0"/>
                    <w:keepLines w:val="0"/>
                    <w:pageBreakBefore w:val="0"/>
                    <w:widowControl w:val="0"/>
                    <w:kinsoku/>
                    <w:wordWrap/>
                    <w:overflowPunct/>
                    <w:topLinePunct/>
                    <w:autoSpaceDE/>
                    <w:autoSpaceDN/>
                    <w:bidi w:val="0"/>
                    <w:snapToGrid w:val="0"/>
                    <w:spacing w:line="240" w:lineRule="auto"/>
                    <w:jc w:val="both"/>
                    <w:textAlignment w:val="auto"/>
                    <w:outlineLvl w:val="9"/>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 xml:space="preserve">招标代理服务费： </w:t>
                  </w:r>
                </w:p>
                <w:p w14:paraId="3EA449EB">
                  <w:pPr>
                    <w:keepNext w:val="0"/>
                    <w:keepLines w:val="0"/>
                    <w:pageBreakBefore w:val="0"/>
                    <w:widowControl w:val="0"/>
                    <w:numPr>
                      <w:ilvl w:val="0"/>
                      <w:numId w:val="0"/>
                    </w:numPr>
                    <w:kinsoku/>
                    <w:wordWrap/>
                    <w:overflowPunct/>
                    <w:topLinePunct/>
                    <w:autoSpaceDE/>
                    <w:autoSpaceDN/>
                    <w:bidi w:val="0"/>
                    <w:snapToGrid w:val="0"/>
                    <w:spacing w:line="240" w:lineRule="auto"/>
                    <w:jc w:val="both"/>
                    <w:textAlignment w:val="auto"/>
                    <w:outlineLvl w:val="9"/>
                    <w:rPr>
                      <w:rFonts w:hint="eastAsia" w:ascii="宋体" w:hAnsi="宋体" w:eastAsia="宋体" w:cs="宋体"/>
                      <w:color w:val="auto"/>
                      <w:spacing w:val="4"/>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（1）中标单位向采购代理机构一次性支付招标代理服务费；</w:t>
                  </w:r>
                </w:p>
                <w:p w14:paraId="3CFE2971">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pacing w:val="4"/>
                      <w:kern w:val="2"/>
                      <w:sz w:val="24"/>
                      <w:szCs w:val="24"/>
                      <w:lang w:val="en-US" w:eastAsia="zh-CN" w:bidi="ar-SA"/>
                    </w:rPr>
                  </w:pPr>
                  <w:r>
                    <w:rPr>
                      <w:rFonts w:hint="eastAsia" w:hAnsi="宋体" w:eastAsia="宋体" w:cs="宋体"/>
                      <w:color w:val="auto"/>
                      <w:spacing w:val="4"/>
                      <w:kern w:val="2"/>
                      <w:sz w:val="24"/>
                      <w:szCs w:val="24"/>
                      <w:lang w:val="en-US" w:eastAsia="zh-CN" w:bidi="ar-SA"/>
                    </w:rPr>
                    <w:t>（</w:t>
                  </w:r>
                  <w:r>
                    <w:rPr>
                      <w:rFonts w:hint="eastAsia" w:ascii="宋体" w:hAnsi="宋体" w:eastAsia="宋体" w:cs="宋体"/>
                      <w:color w:val="auto"/>
                      <w:spacing w:val="4"/>
                      <w:kern w:val="2"/>
                      <w:sz w:val="24"/>
                      <w:szCs w:val="24"/>
                      <w:lang w:val="en-US" w:eastAsia="zh-CN" w:bidi="ar-SA"/>
                    </w:rPr>
                    <w:t>2</w:t>
                  </w:r>
                  <w:r>
                    <w:rPr>
                      <w:rFonts w:hint="eastAsia" w:hAnsi="宋体" w:eastAsia="宋体" w:cs="宋体"/>
                      <w:color w:val="auto"/>
                      <w:spacing w:val="4"/>
                      <w:kern w:val="2"/>
                      <w:sz w:val="24"/>
                      <w:szCs w:val="24"/>
                      <w:lang w:val="en-US" w:eastAsia="zh-CN" w:bidi="ar-SA"/>
                    </w:rPr>
                    <w:t>）</w:t>
                  </w:r>
                  <w:r>
                    <w:rPr>
                      <w:rFonts w:hint="eastAsia" w:ascii="宋体" w:hAnsi="宋体" w:eastAsia="宋体" w:cs="宋体"/>
                      <w:color w:val="auto"/>
                      <w:spacing w:val="4"/>
                      <w:kern w:val="2"/>
                      <w:sz w:val="24"/>
                      <w:szCs w:val="24"/>
                      <w:lang w:val="en-US" w:eastAsia="zh-CN" w:bidi="ar-SA"/>
                    </w:rPr>
                    <w:t>招标代理服务费金额为：各标段总服务金额按国家计委《招标代理服务收费管理暂行办法》（计价格[2002]1980号）及发改办[2011]534号文件执行。</w:t>
                  </w:r>
                </w:p>
              </w:tc>
            </w:tr>
          </w:tbl>
          <w:p w14:paraId="3A0E338A">
            <w:pPr>
              <w:pStyle w:val="22"/>
              <w:keepNext w:val="0"/>
              <w:keepLines w:val="0"/>
              <w:pageBreakBefore w:val="0"/>
              <w:widowControl w:val="0"/>
              <w:kinsoku/>
              <w:wordWrap w:val="0"/>
              <w:overflowPunct/>
              <w:topLinePunct/>
              <w:autoSpaceDE/>
              <w:autoSpaceDN/>
              <w:bidi w:val="0"/>
              <w:adjustRightInd/>
              <w:snapToGrid/>
              <w:spacing w:before="32" w:beforeLines="10" w:after="32" w:afterLines="10" w:line="240" w:lineRule="auto"/>
              <w:ind w:firstLine="0" w:firstLineChars="0"/>
              <w:jc w:val="both"/>
              <w:textAlignment w:val="auto"/>
              <w:rPr>
                <w:rFonts w:hint="eastAsia" w:ascii="宋体" w:hAnsi="宋体" w:eastAsia="宋体" w:cs="宋体"/>
                <w:color w:val="auto"/>
                <w:sz w:val="22"/>
                <w:szCs w:val="22"/>
              </w:rPr>
            </w:pPr>
          </w:p>
        </w:tc>
      </w:tr>
    </w:tbl>
    <w:p w14:paraId="67003F2B">
      <w:pPr>
        <w:rPr>
          <w:color w:val="auto"/>
        </w:rPr>
      </w:pPr>
    </w:p>
    <w:p w14:paraId="30A1F7F0">
      <w:pPr>
        <w:spacing w:line="460" w:lineRule="exact"/>
        <w:ind w:firstLine="512" w:firstLineChars="182"/>
        <w:rPr>
          <w:rFonts w:cs="仿宋_GB2312" w:asciiTheme="minorEastAsia" w:hAnsiTheme="minorEastAsia"/>
          <w:b/>
          <w:bCs/>
          <w:color w:val="auto"/>
          <w:sz w:val="28"/>
          <w:szCs w:val="28"/>
        </w:rPr>
      </w:pPr>
      <w:bookmarkStart w:id="2" w:name="_Toc5430"/>
      <w:r>
        <w:rPr>
          <w:rFonts w:hint="eastAsia" w:cs="仿宋_GB2312" w:asciiTheme="minorEastAsia" w:hAnsiTheme="minorEastAsia"/>
          <w:b/>
          <w:bCs/>
          <w:color w:val="auto"/>
          <w:sz w:val="28"/>
          <w:szCs w:val="28"/>
        </w:rPr>
        <w:t>二、项目说明</w:t>
      </w:r>
      <w:bookmarkEnd w:id="2"/>
    </w:p>
    <w:p w14:paraId="7BCF41BB">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1、本项目说明详见投标人须知前附表。</w:t>
      </w:r>
      <w:bookmarkStart w:id="3" w:name="_Toc458617732"/>
      <w:bookmarkStart w:id="4" w:name="_Toc458617783"/>
      <w:bookmarkStart w:id="5" w:name="_Toc458617455"/>
    </w:p>
    <w:p w14:paraId="7C195B1A">
      <w:pPr>
        <w:spacing w:line="460" w:lineRule="exact"/>
        <w:ind w:firstLine="436" w:firstLineChars="182"/>
        <w:rPr>
          <w:rFonts w:cs="仿宋_GB2312" w:asciiTheme="minorEastAsia" w:hAnsiTheme="minorEastAsia"/>
          <w:b/>
          <w:color w:val="auto"/>
          <w:sz w:val="24"/>
          <w:szCs w:val="24"/>
        </w:rPr>
      </w:pPr>
      <w:r>
        <w:rPr>
          <w:rFonts w:hint="eastAsia" w:cs="仿宋_GB2312" w:asciiTheme="minorEastAsia" w:hAnsiTheme="minorEastAsia"/>
          <w:color w:val="auto"/>
          <w:sz w:val="24"/>
          <w:szCs w:val="24"/>
        </w:rPr>
        <w:t>2、本项目按照《中华人民共和国政府采购法》等有关法律、行政法规和部门规章，通过公开招标方式择优选定中标人。</w:t>
      </w:r>
    </w:p>
    <w:bookmarkEnd w:id="3"/>
    <w:bookmarkEnd w:id="4"/>
    <w:bookmarkEnd w:id="5"/>
    <w:p w14:paraId="18EA25F2">
      <w:pPr>
        <w:spacing w:line="460" w:lineRule="exact"/>
        <w:ind w:firstLine="512" w:firstLineChars="182"/>
        <w:rPr>
          <w:rFonts w:cs="仿宋_GB2312" w:asciiTheme="minorEastAsia" w:hAnsiTheme="minorEastAsia"/>
          <w:b/>
          <w:bCs/>
          <w:color w:val="auto"/>
          <w:sz w:val="28"/>
          <w:szCs w:val="28"/>
        </w:rPr>
      </w:pPr>
      <w:bookmarkStart w:id="6" w:name="_Toc458617456"/>
      <w:bookmarkStart w:id="7" w:name="_Toc458617733"/>
      <w:bookmarkStart w:id="8" w:name="_Toc458617784"/>
      <w:bookmarkStart w:id="9" w:name="_Toc21554"/>
      <w:r>
        <w:rPr>
          <w:rFonts w:hint="eastAsia" w:cs="仿宋_GB2312" w:asciiTheme="minorEastAsia" w:hAnsiTheme="minorEastAsia"/>
          <w:b/>
          <w:bCs/>
          <w:color w:val="auto"/>
          <w:sz w:val="28"/>
          <w:szCs w:val="28"/>
        </w:rPr>
        <w:t>三、招标文件</w:t>
      </w:r>
      <w:bookmarkEnd w:id="6"/>
      <w:bookmarkEnd w:id="7"/>
      <w:bookmarkEnd w:id="8"/>
      <w:bookmarkEnd w:id="9"/>
    </w:p>
    <w:p w14:paraId="00C4AF3F">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1、招标文件下载：投标人须经过正常渠道下载招标文件，且投标人名称与下载招标文件的单位名称一致，否则将作为无效投标处理。</w:t>
      </w:r>
    </w:p>
    <w:p w14:paraId="56B04AA5">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2、招标文件的组成：包括目录中所列的前六部分。 </w:t>
      </w:r>
    </w:p>
    <w:p w14:paraId="6D99E71B">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3、投标人应认真审阅和充分理解招标文件所有的事项、格式、条款和规范要求等，在投标文件中对招标文件的各方面都做出实质性的响应，按照招标文件的要求提交全部资料。</w:t>
      </w:r>
    </w:p>
    <w:p w14:paraId="2EDACA51">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4、招标文件的澄清或修改：</w:t>
      </w:r>
    </w:p>
    <w:p w14:paraId="4FB15CC3">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4-1、提交投标文件截止时间前，采购人、采购代理机构可以以电子形式对招标文件进行必要的澄清或修改，并在原信息发布媒体上发布变更公告。澄清或修改的内容均为招标文件的组成部分，并对及投标人起约束作用。澄清或修改的内容可能影响投标文件编制的，都将于提交投标文件截止时间15日前以</w:t>
      </w:r>
      <w:r>
        <w:rPr>
          <w:rFonts w:hint="eastAsia" w:ascii="宋体" w:hAnsi="宋体" w:eastAsia="宋体" w:cs="宋体"/>
          <w:color w:val="auto"/>
          <w:sz w:val="24"/>
          <w:szCs w:val="24"/>
        </w:rPr>
        <w:t>电子</w:t>
      </w:r>
      <w:r>
        <w:rPr>
          <w:rFonts w:hint="eastAsia" w:ascii="宋体" w:hAnsi="宋体" w:eastAsia="宋体" w:cs="宋体"/>
          <w:color w:val="auto"/>
          <w:sz w:val="24"/>
          <w:szCs w:val="24"/>
          <w:lang w:val="zh-CN"/>
        </w:rPr>
        <w:t>形式</w:t>
      </w:r>
      <w:r>
        <w:rPr>
          <w:rFonts w:hint="eastAsia" w:ascii="宋体" w:hAnsi="宋体" w:eastAsia="宋体" w:cs="宋体"/>
          <w:color w:val="auto"/>
          <w:sz w:val="24"/>
          <w:szCs w:val="24"/>
        </w:rPr>
        <w:t>使用CA锁上传</w:t>
      </w:r>
      <w:r>
        <w:rPr>
          <w:rFonts w:hint="eastAsia" w:cs="仿宋_GB2312" w:asciiTheme="minorEastAsia" w:hAnsiTheme="minorEastAsia"/>
          <w:color w:val="auto"/>
          <w:sz w:val="24"/>
          <w:szCs w:val="24"/>
        </w:rPr>
        <w:t>所有参加投标的投标人；不足15日的采购人、采购代理机构顺延递交投标文件的截止时间。</w:t>
      </w:r>
    </w:p>
    <w:p w14:paraId="2B720170">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4-2、</w:t>
      </w:r>
      <w:r>
        <w:rPr>
          <w:rFonts w:hint="eastAsia" w:cs="仿宋_GB2312" w:asciiTheme="minorEastAsia" w:hAnsiTheme="minorEastAsia"/>
          <w:color w:val="auto"/>
          <w:sz w:val="24"/>
          <w:szCs w:val="24"/>
          <w:lang w:val="zh-CN"/>
        </w:rPr>
        <w:t>投标人对招标文件有疑问或者质疑的，应在收到</w:t>
      </w:r>
      <w:r>
        <w:rPr>
          <w:rFonts w:hint="eastAsia" w:cs="仿宋_GB2312" w:asciiTheme="minorEastAsia" w:hAnsiTheme="minorEastAsia"/>
          <w:color w:val="auto"/>
          <w:sz w:val="24"/>
          <w:szCs w:val="24"/>
        </w:rPr>
        <w:t>招标</w:t>
      </w:r>
      <w:r>
        <w:rPr>
          <w:rFonts w:hint="eastAsia" w:cs="仿宋_GB2312" w:asciiTheme="minorEastAsia" w:hAnsiTheme="minorEastAsia"/>
          <w:color w:val="auto"/>
          <w:sz w:val="24"/>
          <w:szCs w:val="24"/>
          <w:lang w:val="zh-CN"/>
        </w:rPr>
        <w:t>文件之日或招标公告期限届满之日起</w:t>
      </w:r>
      <w:r>
        <w:rPr>
          <w:rFonts w:hint="eastAsia" w:cs="仿宋_GB2312" w:asciiTheme="minorEastAsia" w:hAnsiTheme="minorEastAsia"/>
          <w:color w:val="auto"/>
          <w:sz w:val="24"/>
          <w:szCs w:val="24"/>
        </w:rPr>
        <w:t>7</w:t>
      </w:r>
      <w:r>
        <w:rPr>
          <w:rFonts w:hint="eastAsia" w:cs="仿宋_GB2312" w:asciiTheme="minorEastAsia" w:hAnsiTheme="minorEastAsia"/>
          <w:color w:val="auto"/>
          <w:sz w:val="24"/>
          <w:szCs w:val="24"/>
          <w:lang w:val="zh-CN"/>
        </w:rPr>
        <w:t>个工作日内，</w:t>
      </w:r>
      <w:r>
        <w:rPr>
          <w:rFonts w:hint="eastAsia" w:ascii="宋体" w:hAnsi="宋体" w:eastAsia="宋体" w:cs="宋体"/>
          <w:color w:val="auto"/>
          <w:sz w:val="24"/>
          <w:szCs w:val="24"/>
        </w:rPr>
        <w:t>一次性以电子</w:t>
      </w:r>
      <w:r>
        <w:rPr>
          <w:rFonts w:hint="eastAsia" w:ascii="宋体" w:hAnsi="宋体" w:eastAsia="宋体" w:cs="宋体"/>
          <w:color w:val="auto"/>
          <w:sz w:val="24"/>
          <w:szCs w:val="24"/>
          <w:lang w:val="zh-CN"/>
        </w:rPr>
        <w:t>形式向采购代理机构提出</w:t>
      </w:r>
      <w:r>
        <w:rPr>
          <w:rFonts w:hint="eastAsia" w:ascii="宋体" w:hAnsi="宋体" w:eastAsia="宋体" w:cs="宋体"/>
          <w:color w:val="auto"/>
          <w:sz w:val="24"/>
          <w:szCs w:val="24"/>
        </w:rPr>
        <w:t>使用CA锁上传系统并电话告知采购代理机构</w:t>
      </w:r>
      <w:r>
        <w:rPr>
          <w:rFonts w:hint="eastAsia" w:ascii="宋体" w:hAnsi="宋体" w:eastAsia="宋体" w:cs="宋体"/>
          <w:color w:val="auto"/>
          <w:sz w:val="24"/>
          <w:szCs w:val="24"/>
          <w:lang w:val="zh-CN"/>
        </w:rPr>
        <w:t>，在此之后提出的询问和质疑均为无效</w:t>
      </w:r>
      <w:r>
        <w:rPr>
          <w:rFonts w:hint="eastAsia" w:cs="仿宋_GB2312" w:asciiTheme="minorEastAsia" w:hAnsiTheme="minorEastAsia"/>
          <w:color w:val="auto"/>
          <w:sz w:val="24"/>
          <w:szCs w:val="24"/>
          <w:lang w:val="zh-CN"/>
        </w:rPr>
        <w:t>。</w:t>
      </w:r>
    </w:p>
    <w:p w14:paraId="1F0F7D56">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4-3、招标文件的澄清或修改内容均以</w:t>
      </w:r>
      <w:r>
        <w:rPr>
          <w:rFonts w:hint="eastAsia" w:ascii="宋体" w:hAnsi="宋体" w:eastAsia="宋体" w:cs="宋体"/>
          <w:color w:val="auto"/>
          <w:sz w:val="24"/>
          <w:szCs w:val="24"/>
        </w:rPr>
        <w:t>电子</w:t>
      </w:r>
      <w:r>
        <w:rPr>
          <w:rFonts w:hint="eastAsia" w:ascii="宋体" w:hAnsi="宋体" w:eastAsia="宋体" w:cs="宋体"/>
          <w:color w:val="auto"/>
          <w:sz w:val="24"/>
          <w:szCs w:val="24"/>
          <w:lang w:val="zh-CN"/>
        </w:rPr>
        <w:t>形式</w:t>
      </w:r>
      <w:r>
        <w:rPr>
          <w:rFonts w:hint="eastAsia" w:ascii="宋体" w:hAnsi="宋体" w:eastAsia="宋体" w:cs="宋体"/>
          <w:color w:val="auto"/>
          <w:sz w:val="24"/>
          <w:szCs w:val="24"/>
        </w:rPr>
        <w:t>使用CA锁上传</w:t>
      </w:r>
      <w:r>
        <w:rPr>
          <w:rFonts w:hint="eastAsia" w:cs="仿宋_GB2312" w:asciiTheme="minorEastAsia" w:hAnsiTheme="minorEastAsia"/>
          <w:color w:val="auto"/>
          <w:sz w:val="24"/>
          <w:szCs w:val="24"/>
        </w:rPr>
        <w:t>的内容为准。当招标文件的澄清、修改、补充等在同一内容的表述上不一致时，以最后发出的澄清文件为准。所有补充文件将作为招标文件的组成部分，对所有投标人具有约束力。</w:t>
      </w:r>
    </w:p>
    <w:p w14:paraId="3189BAC6">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4-4、在投标截止时间前，根据招标工作进展实际情况，采购人可酌情延长递交投标文件的截止时间，若延长将另行以</w:t>
      </w:r>
      <w:r>
        <w:rPr>
          <w:rFonts w:hint="eastAsia" w:ascii="宋体" w:hAnsi="宋体" w:eastAsia="宋体" w:cs="宋体"/>
          <w:color w:val="auto"/>
          <w:sz w:val="24"/>
          <w:szCs w:val="24"/>
        </w:rPr>
        <w:t>电子</w:t>
      </w:r>
      <w:r>
        <w:rPr>
          <w:rFonts w:hint="eastAsia" w:ascii="宋体" w:hAnsi="宋体" w:eastAsia="宋体" w:cs="宋体"/>
          <w:color w:val="auto"/>
          <w:sz w:val="24"/>
          <w:szCs w:val="24"/>
          <w:lang w:val="zh-CN"/>
        </w:rPr>
        <w:t>形式</w:t>
      </w:r>
      <w:r>
        <w:rPr>
          <w:rFonts w:hint="eastAsia" w:ascii="宋体" w:hAnsi="宋体" w:eastAsia="宋体" w:cs="宋体"/>
          <w:color w:val="auto"/>
          <w:sz w:val="24"/>
          <w:szCs w:val="24"/>
        </w:rPr>
        <w:t>使用CA锁上传</w:t>
      </w:r>
      <w:r>
        <w:rPr>
          <w:rFonts w:hint="eastAsia" w:cs="仿宋_GB2312" w:asciiTheme="minorEastAsia" w:hAnsiTheme="minorEastAsia"/>
          <w:color w:val="auto"/>
          <w:sz w:val="24"/>
          <w:szCs w:val="24"/>
        </w:rPr>
        <w:t>形式通知各投标人并在原信息发布媒体上发布变更公告。</w:t>
      </w:r>
      <w:bookmarkStart w:id="10" w:name="OLE_LINK7"/>
      <w:r>
        <w:rPr>
          <w:rFonts w:hint="eastAsia" w:cs="仿宋_GB2312" w:asciiTheme="minorEastAsia" w:hAnsiTheme="minorEastAsia"/>
          <w:color w:val="auto"/>
          <w:sz w:val="24"/>
          <w:szCs w:val="24"/>
        </w:rPr>
        <w:t>采购代理机构和投标人的权利和义务将受到新的截止期的约束。</w:t>
      </w:r>
    </w:p>
    <w:bookmarkEnd w:id="10"/>
    <w:p w14:paraId="58C0AA56">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5、投标人必须从采购代理机构指定网站下载招标文件，投标人自行转让或复制招标文件视为无效。仅作为本次招标使用。</w:t>
      </w:r>
    </w:p>
    <w:p w14:paraId="2428E1A4">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6、招标文件的解释权归采购代理机构，如发现招标文件内容与现行法律法规不相符的情况，以现行法律法规为准。</w:t>
      </w:r>
    </w:p>
    <w:p w14:paraId="749692AE">
      <w:pPr>
        <w:spacing w:line="460" w:lineRule="exact"/>
        <w:ind w:firstLine="436" w:firstLineChars="182"/>
        <w:rPr>
          <w:rFonts w:cs="仿宋_GB2312" w:asciiTheme="minorEastAsia" w:hAnsiTheme="minorEastAsia"/>
          <w:color w:val="auto"/>
          <w:sz w:val="24"/>
          <w:szCs w:val="24"/>
        </w:rPr>
      </w:pPr>
      <w:r>
        <w:rPr>
          <w:rFonts w:hint="eastAsia" w:cs="仿宋_GB2312" w:asciiTheme="minorEastAsia" w:hAnsiTheme="minorEastAsia"/>
          <w:color w:val="auto"/>
          <w:sz w:val="24"/>
          <w:szCs w:val="24"/>
        </w:rPr>
        <w:t>7、现场勘查、标前答疑会：见须知前附表。</w:t>
      </w:r>
      <w:bookmarkStart w:id="11" w:name="_Toc458617734"/>
      <w:bookmarkStart w:id="12" w:name="_Toc458617785"/>
      <w:bookmarkStart w:id="13" w:name="_Toc458617457"/>
    </w:p>
    <w:p w14:paraId="473A04AB">
      <w:pPr>
        <w:spacing w:line="460" w:lineRule="exact"/>
        <w:ind w:firstLine="512" w:firstLineChars="182"/>
        <w:rPr>
          <w:rFonts w:cs="仿宋_GB2312" w:asciiTheme="minorEastAsia" w:hAnsiTheme="minorEastAsia"/>
          <w:b/>
          <w:bCs/>
          <w:color w:val="auto"/>
          <w:sz w:val="28"/>
          <w:szCs w:val="28"/>
        </w:rPr>
      </w:pPr>
      <w:bookmarkStart w:id="14" w:name="_Toc30706"/>
      <w:r>
        <w:rPr>
          <w:rFonts w:hint="eastAsia" w:cs="仿宋_GB2312" w:asciiTheme="minorEastAsia" w:hAnsiTheme="minorEastAsia"/>
          <w:b/>
          <w:bCs/>
          <w:color w:val="auto"/>
          <w:sz w:val="28"/>
          <w:szCs w:val="28"/>
        </w:rPr>
        <w:t>四、投标文件</w:t>
      </w:r>
      <w:bookmarkEnd w:id="11"/>
      <w:bookmarkEnd w:id="12"/>
      <w:bookmarkEnd w:id="13"/>
      <w:bookmarkEnd w:id="14"/>
    </w:p>
    <w:p w14:paraId="23C66F10">
      <w:pPr>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1、投标人资格条件：</w:t>
      </w:r>
    </w:p>
    <w:p w14:paraId="257961E7">
      <w:pPr>
        <w:spacing w:line="460" w:lineRule="exact"/>
        <w:ind w:firstLine="436" w:firstLineChars="182"/>
        <w:rPr>
          <w:rFonts w:hint="eastAsia" w:cs="仿宋_GB2312" w:asciiTheme="minorEastAsia" w:hAnsiTheme="minorEastAsia"/>
          <w:color w:val="auto"/>
          <w:sz w:val="24"/>
          <w:szCs w:val="24"/>
        </w:rPr>
      </w:pPr>
      <w:r>
        <w:rPr>
          <w:rFonts w:hint="eastAsia" w:cs="仿宋_GB2312" w:asciiTheme="minorEastAsia" w:hAnsiTheme="minorEastAsia"/>
          <w:color w:val="auto"/>
          <w:sz w:val="24"/>
          <w:szCs w:val="24"/>
          <w:lang w:val="en-US" w:eastAsia="zh-CN"/>
        </w:rPr>
        <w:t>1.</w:t>
      </w:r>
      <w:r>
        <w:rPr>
          <w:rFonts w:hint="eastAsia" w:cs="仿宋_GB2312" w:asciiTheme="minorEastAsia" w:hAnsiTheme="minorEastAsia"/>
          <w:color w:val="auto"/>
          <w:sz w:val="24"/>
          <w:szCs w:val="24"/>
        </w:rPr>
        <w:t>1营业执照等主体资格证明文件：具有独立承担民事责任能力的法人、其他组织或自然人，提供合法且年检有效的统一社会信用代码营业执照（附年度报告书）（事业单 位提供事业单位法人证书，自然人应提供身份证明）；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.2</w:t>
      </w:r>
      <w:r>
        <w:rPr>
          <w:rFonts w:hint="eastAsia" w:cs="仿宋_GB2312" w:asciiTheme="minorEastAsia" w:hAnsiTheme="minorEastAsia"/>
          <w:color w:val="auto"/>
          <w:sz w:val="24"/>
          <w:szCs w:val="24"/>
          <w:lang w:val="en-US" w:eastAsia="zh-CN"/>
        </w:rPr>
        <w:t>投标人</w:t>
      </w:r>
      <w:r>
        <w:rPr>
          <w:rFonts w:hint="eastAsia" w:cs="仿宋_GB2312" w:asciiTheme="minorEastAsia" w:hAnsiTheme="minorEastAsia"/>
          <w:color w:val="auto"/>
          <w:sz w:val="24"/>
          <w:szCs w:val="24"/>
        </w:rPr>
        <w:t>需提供：财务状况、缴纳税收和社会保障资金缴纳三项符合要求的承诺函（无需另行提供证明文件）；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val="en-US" w:eastAsia="zh-CN"/>
        </w:rPr>
        <w:t>3</w:t>
      </w:r>
      <w:r>
        <w:rPr>
          <w:rFonts w:hint="eastAsia" w:cs="仿宋_GB2312" w:asciiTheme="minorEastAsia" w:hAnsiTheme="minorEastAsia"/>
          <w:color w:val="auto"/>
          <w:sz w:val="24"/>
          <w:szCs w:val="24"/>
        </w:rPr>
        <w:t>信用记录：</w:t>
      </w:r>
      <w:r>
        <w:rPr>
          <w:rFonts w:hint="eastAsia" w:cs="仿宋_GB2312" w:asciiTheme="minorEastAsia" w:hAnsiTheme="minorEastAsia"/>
          <w:color w:val="auto"/>
          <w:sz w:val="24"/>
          <w:szCs w:val="24"/>
          <w:lang w:eastAsia="zh-CN"/>
        </w:rPr>
        <w:t>供应商不得被“信用中国”列入严重失信主体名单及重大税收违法失信主体；不得被“中国执行信息公开网”列入失信被执行人名单；不得被“中国政府采购网”列入政府采购严重违法失信行为记录名单；</w:t>
      </w:r>
      <w:r>
        <w:rPr>
          <w:rFonts w:hint="eastAsia" w:cs="仿宋_GB2312" w:asciiTheme="minorEastAsia" w:hAnsiTheme="minorEastAsia"/>
          <w:color w:val="auto"/>
          <w:sz w:val="24"/>
          <w:szCs w:val="24"/>
        </w:rPr>
        <w:t>(此项内容可只提供承诺书)；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val="en-US" w:eastAsia="zh-CN"/>
        </w:rPr>
        <w:t>4</w:t>
      </w:r>
      <w:r>
        <w:rPr>
          <w:rFonts w:hint="eastAsia" w:cs="仿宋_GB2312" w:asciiTheme="minorEastAsia" w:hAnsiTheme="minorEastAsia"/>
          <w:color w:val="auto"/>
          <w:sz w:val="24"/>
          <w:szCs w:val="24"/>
        </w:rPr>
        <w:t>控股管理关系：单位负责人为同一人或存在直接控股、管理关系的不同单位，不得参加同一合同项下的投标活动；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val="en-US" w:eastAsia="zh-CN"/>
        </w:rPr>
        <w:t>5</w:t>
      </w:r>
      <w:r>
        <w:rPr>
          <w:rFonts w:hint="eastAsia" w:cs="仿宋_GB2312" w:asciiTheme="minorEastAsia" w:hAnsiTheme="minorEastAsia"/>
          <w:color w:val="auto"/>
          <w:sz w:val="24"/>
          <w:szCs w:val="24"/>
        </w:rPr>
        <w:t>书面声明：投标人提供参加政府采购活动近三年内在经营活动中没有重大违法记录 的书</w:t>
      </w:r>
      <w:r>
        <w:rPr>
          <w:rFonts w:hint="eastAsia" w:cs="仿宋_GB2312" w:asciiTheme="minorEastAsia" w:hAnsiTheme="minorEastAsia"/>
          <w:color w:val="auto"/>
          <w:sz w:val="24"/>
          <w:szCs w:val="24"/>
          <w:lang w:val="en-US" w:eastAsia="zh-CN"/>
        </w:rPr>
        <w:t xml:space="preserve"> </w:t>
      </w:r>
      <w:r>
        <w:rPr>
          <w:rFonts w:hint="eastAsia" w:cs="仿宋_GB2312" w:asciiTheme="minorEastAsia" w:hAnsiTheme="minorEastAsia"/>
          <w:color w:val="auto"/>
          <w:sz w:val="24"/>
          <w:szCs w:val="24"/>
        </w:rPr>
        <w:t>面声明；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val="en-US" w:eastAsia="zh-CN"/>
        </w:rPr>
        <w:t>6</w:t>
      </w:r>
      <w:r>
        <w:rPr>
          <w:rFonts w:hint="eastAsia" w:cs="仿宋_GB2312" w:asciiTheme="minorEastAsia" w:hAnsiTheme="minorEastAsia"/>
          <w:color w:val="auto"/>
          <w:sz w:val="24"/>
          <w:szCs w:val="24"/>
        </w:rPr>
        <w:t>身份证明：法定代表人参加投标的，须提供本人身份证复印件（附在资格证明文件中）；法定代表人授权他人参加投标的，须提供法定代表人授权委托书。招标文件中 凡是需要法定代表人签字或盖章之处，非法人单位的负责人均参照执行。除提供《法定代表人授权委托书》外，还须同时提供法人给分支机构出具的授权书。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1</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val="en-US" w:eastAsia="zh-CN"/>
        </w:rPr>
        <w:t>7</w:t>
      </w:r>
      <w:r>
        <w:rPr>
          <w:rFonts w:hint="eastAsia" w:cs="仿宋_GB2312" w:asciiTheme="minorEastAsia" w:hAnsiTheme="minorEastAsia"/>
          <w:color w:val="auto"/>
          <w:sz w:val="24"/>
          <w:szCs w:val="24"/>
        </w:rPr>
        <w:t>企业性质：本项目</w:t>
      </w:r>
      <w:r>
        <w:rPr>
          <w:rFonts w:hint="eastAsia" w:cs="仿宋_GB2312" w:asciiTheme="minorEastAsia" w:hAnsiTheme="minorEastAsia"/>
          <w:color w:val="auto"/>
          <w:sz w:val="24"/>
          <w:szCs w:val="24"/>
          <w:lang w:val="en-US" w:eastAsia="zh-CN"/>
        </w:rPr>
        <w:t>不</w:t>
      </w:r>
      <w:r>
        <w:rPr>
          <w:rFonts w:hint="eastAsia" w:cs="仿宋_GB2312" w:asciiTheme="minorEastAsia" w:hAnsiTheme="minorEastAsia"/>
          <w:color w:val="auto"/>
          <w:sz w:val="24"/>
          <w:szCs w:val="24"/>
        </w:rPr>
        <w:t>专门面向中小企业采购。</w:t>
      </w:r>
    </w:p>
    <w:p w14:paraId="31FE47CA">
      <w:pPr>
        <w:spacing w:line="460" w:lineRule="exact"/>
        <w:ind w:firstLine="436" w:firstLineChars="182"/>
        <w:rPr>
          <w:rFonts w:hint="eastAsia" w:cs="仿宋_GB2312" w:asciiTheme="minorEastAsia" w:hAnsiTheme="minorEastAsia"/>
          <w:color w:val="auto"/>
          <w:sz w:val="24"/>
          <w:szCs w:val="24"/>
        </w:rPr>
      </w:pPr>
      <w:r>
        <w:rPr>
          <w:rFonts w:hint="eastAsia" w:cs="仿宋_GB2312" w:asciiTheme="minorEastAsia" w:hAnsiTheme="minorEastAsia"/>
          <w:color w:val="auto"/>
          <w:sz w:val="24"/>
          <w:szCs w:val="24"/>
        </w:rPr>
        <w:t>2、特别说明：</w:t>
      </w:r>
    </w:p>
    <w:p w14:paraId="6ED2378E">
      <w:pPr>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（1）投标人如在中标通知书发出前出现违法失信行为，采购人仍有权利提请评标委员会取消其中标资格；</w:t>
      </w:r>
    </w:p>
    <w:p w14:paraId="23E35015">
      <w:pPr>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（2）投标人在投标文件中已出具的信用查询结果并不能取代采购人或采购代理机构在评标前进行复查。</w:t>
      </w:r>
    </w:p>
    <w:p w14:paraId="02C66EB3">
      <w:pPr>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3、投标文件的组成：</w:t>
      </w:r>
    </w:p>
    <w:p w14:paraId="7142EFA6">
      <w:pPr>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3-1、各投标人应根据招标文件要求编制投标文件。</w:t>
      </w:r>
    </w:p>
    <w:p w14:paraId="0566C34C">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4-2、投标文件包括：</w:t>
      </w:r>
    </w:p>
    <w:p w14:paraId="4D504393">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1．投标函</w:t>
      </w:r>
    </w:p>
    <w:p w14:paraId="609286FF">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2．投标报价一览表</w:t>
      </w:r>
    </w:p>
    <w:p w14:paraId="2285CC6F">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3．投标分项报价表</w:t>
      </w:r>
    </w:p>
    <w:p w14:paraId="607851AE">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4．技术规格响应偏离表</w:t>
      </w:r>
    </w:p>
    <w:p w14:paraId="6EAABC61">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5．商务条款响应偏离表</w:t>
      </w:r>
    </w:p>
    <w:p w14:paraId="059E0091">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6．资格证明文件</w:t>
      </w:r>
    </w:p>
    <w:p w14:paraId="485DE5B9">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7．投标响应方案</w:t>
      </w:r>
    </w:p>
    <w:p w14:paraId="258DDB34">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8．类似项目业绩一览表</w:t>
      </w:r>
    </w:p>
    <w:p w14:paraId="1EB85A50">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9．拒绝政府采购领域商业贿赂承诺书</w:t>
      </w:r>
    </w:p>
    <w:p w14:paraId="6906B158">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10．其他资料</w:t>
      </w:r>
    </w:p>
    <w:p w14:paraId="2E885806">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bCs/>
          <w:color w:val="auto"/>
          <w:sz w:val="24"/>
          <w:szCs w:val="24"/>
        </w:rPr>
        <w:t>4、</w:t>
      </w:r>
      <w:r>
        <w:rPr>
          <w:rFonts w:hint="eastAsia" w:cs="仿宋_GB2312" w:asciiTheme="minorEastAsia" w:hAnsiTheme="minorEastAsia"/>
          <w:color w:val="auto"/>
          <w:sz w:val="24"/>
          <w:szCs w:val="24"/>
        </w:rPr>
        <w:t>投标文件编写说明</w:t>
      </w:r>
    </w:p>
    <w:p w14:paraId="30094CA9">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-1、投标文件格式：投标文件应当使用招标文件规定的全部格式（表格可以按同样格式扩展）编写，除明确允许投标人可以自行编写的外，投标人不得以“投标文件格式”规定之外的方式填写相关内容。否则，将作为无效投标处理。</w:t>
      </w:r>
    </w:p>
    <w:p w14:paraId="380C901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4-2、投标人必须按照招标文件的规定和要求由法定代表人或被授权人签字（或盖章），并加盖投标人公章。</w:t>
      </w:r>
    </w:p>
    <w:p w14:paraId="429E40B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4-3、除投标人对错误处需修改外，全套投标文件应无涂改或行间插字或增删。如有修改，修改处应加盖投标人公章及法定代表人或被授权人签字（或盖章）确认。</w:t>
      </w:r>
    </w:p>
    <w:p w14:paraId="295016E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4-4、投标文件的正本和副本均需打印或用不褪色、不变质的墨水书写。因字迹潦草或表达不清所引起的后果由投标人自行负责。</w:t>
      </w:r>
    </w:p>
    <w:p w14:paraId="16C26618">
      <w:pPr>
        <w:spacing w:line="460" w:lineRule="exact"/>
        <w:ind w:firstLine="480" w:firstLineChars="200"/>
        <w:rPr>
          <w:rFonts w:cs="仿宋_GB2312" w:asciiTheme="minorEastAsia" w:hAnsiTheme="minorEastAsia"/>
          <w:b/>
          <w:color w:val="auto"/>
          <w:sz w:val="24"/>
          <w:szCs w:val="24"/>
        </w:rPr>
      </w:pPr>
      <w:r>
        <w:rPr>
          <w:rFonts w:hint="eastAsia" w:cs="仿宋_GB2312" w:asciiTheme="minorEastAsia" w:hAnsiTheme="minorEastAsia"/>
          <w:color w:val="auto"/>
          <w:sz w:val="24"/>
          <w:szCs w:val="24"/>
        </w:rPr>
        <w:t>4-5、投标文件电子版内容须与投标文件纸质版正本中的内容一致，电子版中包含资质证明文件等材料的扫描件。</w:t>
      </w:r>
    </w:p>
    <w:p w14:paraId="283D8176">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4-6、投标报价一览表为在开标会议上唱标的内容，按格式要求填写。若投标人填写有误，采购代理机构将默认为招标文件要求格式。</w:t>
      </w:r>
    </w:p>
    <w:p w14:paraId="62EC9DD9">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5、投标文件的装订</w:t>
      </w:r>
    </w:p>
    <w:p w14:paraId="68F914E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5-1、投标时，投标人应自行将投标文件密封完好</w:t>
      </w:r>
      <w:bookmarkStart w:id="15" w:name="OLE_LINK12"/>
      <w:r>
        <w:rPr>
          <w:rFonts w:hint="eastAsia" w:cs="仿宋_GB2312" w:asciiTheme="minorEastAsia" w:hAnsiTheme="minorEastAsia"/>
          <w:color w:val="auto"/>
          <w:sz w:val="24"/>
          <w:szCs w:val="24"/>
        </w:rPr>
        <w:t>（封袋不得有破损）</w:t>
      </w:r>
      <w:bookmarkEnd w:id="15"/>
      <w:r>
        <w:rPr>
          <w:rFonts w:hint="eastAsia" w:cs="仿宋_GB2312" w:asciiTheme="minorEastAsia" w:hAnsiTheme="minorEastAsia"/>
          <w:color w:val="auto"/>
          <w:sz w:val="24"/>
          <w:szCs w:val="24"/>
        </w:rPr>
        <w:t>。标袋上应写明项目名称、项目编号、投标人名称及“正本”、“副本”字样，并在密封条接缝处加盖单位公章（鲜章）和</w:t>
      </w:r>
      <w:bookmarkStart w:id="16" w:name="OLE_LINK2"/>
      <w:r>
        <w:rPr>
          <w:rFonts w:hint="eastAsia" w:cs="仿宋_GB2312" w:asciiTheme="minorEastAsia" w:hAnsiTheme="minorEastAsia"/>
          <w:color w:val="auto"/>
          <w:sz w:val="24"/>
          <w:szCs w:val="24"/>
        </w:rPr>
        <w:t>法定代表人或被授权人</w:t>
      </w:r>
      <w:bookmarkEnd w:id="16"/>
      <w:r>
        <w:rPr>
          <w:rFonts w:hint="eastAsia" w:cs="仿宋_GB2312" w:asciiTheme="minorEastAsia" w:hAnsiTheme="minorEastAsia"/>
          <w:color w:val="auto"/>
          <w:sz w:val="24"/>
          <w:szCs w:val="24"/>
        </w:rPr>
        <w:t>签字(或盖章）；</w:t>
      </w:r>
    </w:p>
    <w:p w14:paraId="2E95001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5-2、投标文件一律采用书籍（胶装）方式装订。投标文件共</w:t>
      </w:r>
      <w:r>
        <w:rPr>
          <w:rFonts w:hint="eastAsia" w:cs="仿宋_GB2312" w:asciiTheme="minorEastAsia" w:hAnsiTheme="minorEastAsia"/>
          <w:color w:val="auto"/>
          <w:sz w:val="24"/>
          <w:szCs w:val="24"/>
          <w:lang w:val="en-US" w:eastAsia="zh-CN"/>
        </w:rPr>
        <w:t>贰</w:t>
      </w:r>
      <w:r>
        <w:rPr>
          <w:rFonts w:hint="eastAsia" w:cs="仿宋_GB2312" w:asciiTheme="minorEastAsia" w:hAnsiTheme="minorEastAsia"/>
          <w:color w:val="auto"/>
          <w:sz w:val="24"/>
          <w:szCs w:val="24"/>
        </w:rPr>
        <w:t>份，其中正本壹份，副本</w:t>
      </w:r>
      <w:r>
        <w:rPr>
          <w:rFonts w:hint="eastAsia" w:cs="仿宋_GB2312" w:asciiTheme="minorEastAsia" w:hAnsiTheme="minorEastAsia"/>
          <w:color w:val="auto"/>
          <w:sz w:val="24"/>
          <w:szCs w:val="24"/>
          <w:lang w:val="en-US" w:eastAsia="zh-CN"/>
        </w:rPr>
        <w:t>壹</w:t>
      </w:r>
      <w:r>
        <w:rPr>
          <w:rFonts w:hint="eastAsia" w:cs="仿宋_GB2312" w:asciiTheme="minorEastAsia" w:hAnsiTheme="minorEastAsia"/>
          <w:color w:val="auto"/>
          <w:sz w:val="24"/>
          <w:szCs w:val="24"/>
        </w:rPr>
        <w:t>份，电子文件（U盘或移动硬盘，谢绝光盘）</w:t>
      </w:r>
      <w:r>
        <w:rPr>
          <w:rFonts w:hint="eastAsia" w:cs="仿宋_GB2312" w:asciiTheme="minorEastAsia" w:hAnsiTheme="minorEastAsia"/>
          <w:color w:val="auto"/>
          <w:sz w:val="24"/>
          <w:szCs w:val="24"/>
          <w:lang w:val="en-US" w:eastAsia="zh-CN"/>
        </w:rPr>
        <w:t>贰</w:t>
      </w:r>
      <w:r>
        <w:rPr>
          <w:rFonts w:hint="eastAsia" w:cs="仿宋_GB2312" w:asciiTheme="minorEastAsia" w:hAnsiTheme="minorEastAsia"/>
          <w:color w:val="auto"/>
          <w:sz w:val="24"/>
          <w:szCs w:val="24"/>
        </w:rPr>
        <w:t>份。投标文件的正本和副本均须A4纸打印，并编制目录和页码。正、副本分别各自装订成册，单独单本密封。电子版放置“正本”密封袋内。</w:t>
      </w:r>
      <w:r>
        <w:rPr>
          <w:rFonts w:cs="仿宋_GB2312" w:asciiTheme="minorEastAsia" w:hAnsiTheme="minorEastAsia"/>
          <w:color w:val="auto"/>
          <w:sz w:val="24"/>
          <w:szCs w:val="24"/>
        </w:rPr>
        <w:t>投标文件正本须</w:t>
      </w:r>
      <w:r>
        <w:rPr>
          <w:rFonts w:hint="eastAsia" w:cs="仿宋_GB2312" w:asciiTheme="minorEastAsia" w:hAnsiTheme="minorEastAsia"/>
          <w:color w:val="auto"/>
          <w:sz w:val="24"/>
          <w:szCs w:val="24"/>
        </w:rPr>
        <w:t>按规定和要求进行签字(或盖章），并逐页</w:t>
      </w:r>
      <w:r>
        <w:rPr>
          <w:rFonts w:cs="仿宋_GB2312" w:asciiTheme="minorEastAsia" w:hAnsiTheme="minorEastAsia"/>
          <w:color w:val="auto"/>
          <w:sz w:val="24"/>
          <w:szCs w:val="24"/>
        </w:rPr>
        <w:t>加盖</w:t>
      </w:r>
      <w:r>
        <w:rPr>
          <w:rFonts w:hint="eastAsia" w:cs="仿宋_GB2312" w:asciiTheme="minorEastAsia" w:hAnsiTheme="minorEastAsia"/>
          <w:color w:val="auto"/>
          <w:sz w:val="24"/>
          <w:szCs w:val="24"/>
        </w:rPr>
        <w:t>公章（鲜章）。各标袋上注明“开标时启封”字样。</w:t>
      </w:r>
    </w:p>
    <w:p w14:paraId="17A3DDC9">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6、投标文件的计量单位</w:t>
      </w:r>
    </w:p>
    <w:p w14:paraId="0C8F147F">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投标文件中所使用的计量单位，除有特殊要求外，均采用国家法定计量单位。</w:t>
      </w:r>
    </w:p>
    <w:p w14:paraId="5E4B798A">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bCs/>
          <w:color w:val="auto"/>
          <w:sz w:val="24"/>
          <w:szCs w:val="24"/>
        </w:rPr>
        <w:t>7、投标报价</w:t>
      </w:r>
    </w:p>
    <w:p w14:paraId="1DED9A76">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7-1、投标货币：人民币      单位:元。</w:t>
      </w:r>
    </w:p>
    <w:p w14:paraId="0DC26B6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7-2、投标</w:t>
      </w:r>
      <w:bookmarkStart w:id="17" w:name="OLE_LINK11"/>
      <w:r>
        <w:rPr>
          <w:rFonts w:hint="eastAsia" w:cs="仿宋_GB2312" w:asciiTheme="minorEastAsia" w:hAnsiTheme="minorEastAsia"/>
          <w:color w:val="auto"/>
          <w:sz w:val="24"/>
          <w:szCs w:val="24"/>
        </w:rPr>
        <w:t>报价是指产品到达使用地点，达到正常使用条件下的所有费用，包括产品的报价及所发生的运杂费（含保险）、现场安装调试费及按现行税收政策征收的一切税费等。以招标文件的内容和要求作为投标依据。</w:t>
      </w:r>
    </w:p>
    <w:p w14:paraId="55399541">
      <w:pPr>
        <w:spacing w:line="460" w:lineRule="exact"/>
        <w:ind w:firstLine="482" w:firstLineChars="200"/>
        <w:rPr>
          <w:rFonts w:cs="仿宋_GB2312" w:asciiTheme="minorEastAsia" w:hAnsiTheme="minorEastAsia"/>
          <w:b/>
          <w:color w:val="auto"/>
          <w:sz w:val="24"/>
          <w:szCs w:val="24"/>
        </w:rPr>
      </w:pPr>
      <w:r>
        <w:rPr>
          <w:rFonts w:hint="eastAsia" w:cs="仿宋_GB2312" w:asciiTheme="minorEastAsia" w:hAnsiTheme="minorEastAsia"/>
          <w:b/>
          <w:color w:val="auto"/>
          <w:sz w:val="24"/>
          <w:szCs w:val="24"/>
        </w:rPr>
        <w:t>7-3、投标</w:t>
      </w:r>
      <w:r>
        <w:rPr>
          <w:rFonts w:cs="仿宋_GB2312" w:asciiTheme="minorEastAsia" w:hAnsiTheme="minorEastAsia"/>
          <w:b/>
          <w:color w:val="auto"/>
          <w:sz w:val="24"/>
          <w:szCs w:val="24"/>
        </w:rPr>
        <w:t>报价=</w:t>
      </w:r>
      <w:r>
        <w:rPr>
          <w:rFonts w:hint="eastAsia" w:cs="仿宋_GB2312" w:asciiTheme="minorEastAsia" w:hAnsiTheme="minorEastAsia"/>
          <w:b/>
          <w:color w:val="auto"/>
          <w:sz w:val="24"/>
          <w:szCs w:val="24"/>
        </w:rPr>
        <w:t>产品</w:t>
      </w:r>
      <w:r>
        <w:rPr>
          <w:rFonts w:cs="仿宋_GB2312" w:asciiTheme="minorEastAsia" w:hAnsiTheme="minorEastAsia"/>
          <w:b/>
          <w:color w:val="auto"/>
          <w:sz w:val="24"/>
          <w:szCs w:val="24"/>
        </w:rPr>
        <w:t>价（含税）＋运输费+安装费+调试费+培训费+产品辅材费+售后服务费+保险费+相关伴随费用等。</w:t>
      </w:r>
    </w:p>
    <w:bookmarkEnd w:id="17"/>
    <w:p w14:paraId="47019D86">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7-4、投标人须对《采购内容及技术要求》中任何货物需求和服务要求进行完整报价，采购代理机构拒绝只对部分货物和服务进行报价的投标。投标人应在投标文件中的投标报价表上标明对本次招标拟提供货物和服务的单价或总价。任何有选择的报价将不予接受，每项货物和服务只允许有一个报价，并且在合同履行过程中是固定不变的。</w:t>
      </w:r>
    </w:p>
    <w:p w14:paraId="79B7FA84">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7-5、投标人要按所报产品分项报价表内容填写货物品名、单价及总价、制造厂家等内容，并由法人代表或被授权人签署。</w:t>
      </w:r>
    </w:p>
    <w:p w14:paraId="36F024B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7-6、投标人所报的投标价在合同执行过程中是固定不变的，不得以任何理由予以变更。任何包含价格调整要求的投标，将被认为是非响应性投标而予以拒绝。</w:t>
      </w:r>
    </w:p>
    <w:p w14:paraId="7B6F66D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7-7、</w:t>
      </w:r>
      <w:r>
        <w:rPr>
          <w:rFonts w:cs="仿宋_GB2312" w:asciiTheme="minorEastAsia" w:hAnsiTheme="minorEastAsia"/>
          <w:color w:val="auto"/>
          <w:sz w:val="24"/>
          <w:szCs w:val="24"/>
        </w:rPr>
        <w:t>选配件是投标产品的附件，仅作为</w:t>
      </w:r>
      <w:r>
        <w:rPr>
          <w:rFonts w:hint="eastAsia" w:cs="仿宋_GB2312" w:asciiTheme="minorEastAsia" w:hAnsiTheme="minorEastAsia"/>
          <w:color w:val="auto"/>
          <w:sz w:val="24"/>
          <w:szCs w:val="24"/>
        </w:rPr>
        <w:t>采购人</w:t>
      </w:r>
      <w:r>
        <w:rPr>
          <w:rFonts w:cs="仿宋_GB2312" w:asciiTheme="minorEastAsia" w:hAnsiTheme="minorEastAsia"/>
          <w:color w:val="auto"/>
          <w:sz w:val="24"/>
          <w:szCs w:val="24"/>
        </w:rPr>
        <w:t>后期选择购买，其报价不包含在本次投标总价内。</w:t>
      </w:r>
    </w:p>
    <w:p w14:paraId="41797A87">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8、各投标人须对以下内容做出承诺：</w:t>
      </w:r>
    </w:p>
    <w:p w14:paraId="4F598A17">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8-1、投标人不得以他人名义投标和串通投标。</w:t>
      </w:r>
    </w:p>
    <w:p w14:paraId="3AA53865">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8-2、必须根据招标文件要求进行生产、供货等。</w:t>
      </w:r>
    </w:p>
    <w:p w14:paraId="324E21B2">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8-3、非经采购人同意，不得将本项目内容进行分包实施，一经发现，立即取消其中标资格，并承担由此引起的一切经济损失；经采购人同意，中标人可以依法采取分包方式履行合同。分包部分为中标项目的部分非主体、非关键性工作。</w:t>
      </w:r>
    </w:p>
    <w:p w14:paraId="5A66414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8-4、接受采购人委托的相关单位对货物内容、质量、进度、实施方案、价款支付与结算审核等的监督和管理。</w:t>
      </w:r>
    </w:p>
    <w:p w14:paraId="1B5057E3">
      <w:pPr>
        <w:spacing w:line="460" w:lineRule="exact"/>
        <w:ind w:firstLine="480" w:firstLineChars="200"/>
        <w:rPr>
          <w:rFonts w:cs="仿宋_GB2312" w:asciiTheme="minorEastAsia" w:hAnsiTheme="minorEastAsia"/>
          <w:b/>
          <w:bCs/>
          <w:color w:val="auto"/>
          <w:sz w:val="24"/>
          <w:szCs w:val="24"/>
        </w:rPr>
      </w:pPr>
      <w:r>
        <w:rPr>
          <w:rFonts w:hint="eastAsia" w:cs="仿宋_GB2312" w:asciiTheme="minorEastAsia" w:hAnsiTheme="minorEastAsia"/>
          <w:color w:val="auto"/>
          <w:sz w:val="24"/>
          <w:szCs w:val="24"/>
        </w:rPr>
        <w:t>8-5、投标人应保证在本项目使用的任何产品和服务</w:t>
      </w:r>
      <w:r>
        <w:rPr>
          <w:rFonts w:cs="仿宋_GB2312" w:asciiTheme="minorEastAsia" w:hAnsiTheme="minorEastAsia"/>
          <w:color w:val="auto"/>
          <w:sz w:val="24"/>
          <w:szCs w:val="24"/>
        </w:rPr>
        <w:t>的任何一部分</w:t>
      </w:r>
      <w:r>
        <w:rPr>
          <w:rFonts w:hint="eastAsia" w:cs="仿宋_GB2312" w:asciiTheme="minorEastAsia" w:hAnsiTheme="minorEastAsia"/>
          <w:color w:val="auto"/>
          <w:sz w:val="24"/>
          <w:szCs w:val="24"/>
        </w:rPr>
        <w:t>，不会产生因</w:t>
      </w:r>
      <w:r>
        <w:rPr>
          <w:rFonts w:cs="仿宋_GB2312" w:asciiTheme="minorEastAsia" w:hAnsiTheme="minorEastAsia"/>
          <w:color w:val="auto"/>
          <w:sz w:val="24"/>
          <w:szCs w:val="24"/>
        </w:rPr>
        <w:t>第三方提出的侵犯其专利权、商标权、著作权或其它知识产权</w:t>
      </w:r>
      <w:r>
        <w:rPr>
          <w:rFonts w:hint="eastAsia" w:cs="仿宋_GB2312" w:asciiTheme="minorEastAsia" w:hAnsiTheme="minorEastAsia"/>
          <w:color w:val="auto"/>
          <w:sz w:val="24"/>
          <w:szCs w:val="24"/>
        </w:rPr>
        <w:t>而引起的法律和经济纠纷，由此引起的纠纷，由投标人承担所有相关责任。</w:t>
      </w:r>
    </w:p>
    <w:p w14:paraId="6A86E15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8-6、采购人享有在本项目实施过程中产生的知识成果及知识产权。投标人如欲在项目实施过程中采用自有知识成果，需在投标文件中声明，并提供相关知识产权证明文件。使用该知识成果后，投标人须提供开发接口和开发手册等技术文档，并承诺提供无限期技术支持，采购人享有永久使用权。如采用投标人所不拥有的知识产权，则在投标报价中必须包含合法获得该知识产权的相关费用。</w:t>
      </w:r>
    </w:p>
    <w:p w14:paraId="5A436E9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8-7、投标人不能以“赠送”、“赠予”等任何名义提供货物和服务以规避招标文件的约束。否则，将作为无效投标处理。投标人的行为将作为以不正当手段排挤其他投标人认定。</w:t>
      </w:r>
      <w:bookmarkStart w:id="18" w:name="_Toc458617786"/>
      <w:bookmarkStart w:id="19" w:name="_Toc458617735"/>
      <w:bookmarkStart w:id="20" w:name="_Toc458617458"/>
    </w:p>
    <w:p w14:paraId="0FB443EC">
      <w:pPr>
        <w:spacing w:line="460" w:lineRule="exact"/>
        <w:ind w:firstLine="562" w:firstLineChars="200"/>
        <w:rPr>
          <w:rFonts w:cs="仿宋_GB2312" w:asciiTheme="minorEastAsia" w:hAnsiTheme="minorEastAsia"/>
          <w:b/>
          <w:bCs/>
          <w:color w:val="auto"/>
          <w:sz w:val="28"/>
          <w:szCs w:val="28"/>
        </w:rPr>
      </w:pPr>
      <w:bookmarkStart w:id="21" w:name="_Toc4296"/>
      <w:r>
        <w:rPr>
          <w:rFonts w:hint="eastAsia" w:cs="仿宋_GB2312" w:asciiTheme="minorEastAsia" w:hAnsiTheme="minorEastAsia"/>
          <w:b/>
          <w:bCs/>
          <w:color w:val="auto"/>
          <w:sz w:val="28"/>
          <w:szCs w:val="28"/>
        </w:rPr>
        <w:t>五、投标担保</w:t>
      </w:r>
      <w:bookmarkEnd w:id="18"/>
      <w:bookmarkEnd w:id="19"/>
      <w:bookmarkEnd w:id="20"/>
      <w:bookmarkEnd w:id="21"/>
      <w:r>
        <w:rPr>
          <w:rFonts w:hint="eastAsia" w:cs="仿宋_GB2312" w:asciiTheme="minorEastAsia" w:hAnsiTheme="minorEastAsia"/>
          <w:b/>
          <w:bCs/>
          <w:color w:val="auto"/>
          <w:sz w:val="28"/>
          <w:szCs w:val="28"/>
        </w:rPr>
        <w:t>（本项目不收取投标保证金）</w:t>
      </w:r>
    </w:p>
    <w:p w14:paraId="44C4F67A">
      <w:pPr>
        <w:spacing w:line="460" w:lineRule="exact"/>
        <w:ind w:firstLine="562" w:firstLineChars="200"/>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六、投标</w:t>
      </w:r>
    </w:p>
    <w:p w14:paraId="34436D2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1、投标文件、必备资质文件的递交：</w:t>
      </w:r>
    </w:p>
    <w:p w14:paraId="17C997B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1-1、投标人应在投标截止时间前</w:t>
      </w:r>
      <w:r>
        <w:rPr>
          <w:rFonts w:hint="eastAsia" w:cs="仿宋_GB2312" w:asciiTheme="minorEastAsia" w:hAnsiTheme="minorEastAsia"/>
          <w:color w:val="auto"/>
          <w:sz w:val="24"/>
          <w:szCs w:val="24"/>
          <w:lang w:val="en-US" w:eastAsia="zh-CN"/>
        </w:rPr>
        <w:t>在投标电子平台上传电子版投标文件并</w:t>
      </w:r>
      <w:r>
        <w:rPr>
          <w:rFonts w:hint="eastAsia" w:cs="仿宋_GB2312" w:asciiTheme="minorEastAsia" w:hAnsiTheme="minorEastAsia"/>
          <w:color w:val="auto"/>
          <w:sz w:val="24"/>
          <w:szCs w:val="24"/>
        </w:rPr>
        <w:t>将</w:t>
      </w:r>
      <w:r>
        <w:rPr>
          <w:rFonts w:hint="eastAsia" w:cs="仿宋_GB2312" w:asciiTheme="minorEastAsia" w:hAnsiTheme="minorEastAsia"/>
          <w:color w:val="auto"/>
          <w:sz w:val="24"/>
          <w:szCs w:val="24"/>
          <w:lang w:val="en-US" w:eastAsia="zh-CN"/>
        </w:rPr>
        <w:t>纸质</w:t>
      </w:r>
      <w:r>
        <w:rPr>
          <w:rFonts w:hint="eastAsia" w:cs="仿宋_GB2312" w:asciiTheme="minorEastAsia" w:hAnsiTheme="minorEastAsia"/>
          <w:color w:val="auto"/>
          <w:sz w:val="24"/>
          <w:szCs w:val="24"/>
        </w:rPr>
        <w:t>投标文件密封送达投标地点；</w:t>
      </w:r>
    </w:p>
    <w:p w14:paraId="029C3FB3">
      <w:pPr>
        <w:spacing w:line="460" w:lineRule="exact"/>
        <w:ind w:firstLine="456" w:firstLineChars="200"/>
        <w:rPr>
          <w:rFonts w:cs="仿宋_GB2312" w:asciiTheme="minorEastAsia" w:hAnsiTheme="minorEastAsia"/>
          <w:color w:val="auto"/>
          <w:sz w:val="24"/>
          <w:szCs w:val="24"/>
        </w:rPr>
      </w:pPr>
      <w:r>
        <w:rPr>
          <w:rFonts w:hint="eastAsia" w:cs="仿宋_GB2312" w:asciiTheme="minorEastAsia" w:hAnsiTheme="minorEastAsia"/>
          <w:color w:val="auto"/>
          <w:spacing w:val="-6"/>
          <w:sz w:val="24"/>
          <w:szCs w:val="24"/>
        </w:rPr>
        <w:t>1-2、</w:t>
      </w:r>
      <w:r>
        <w:rPr>
          <w:rFonts w:hint="eastAsia" w:cs="仿宋_GB2312" w:asciiTheme="minorEastAsia" w:hAnsiTheme="minorEastAsia"/>
          <w:color w:val="auto"/>
          <w:spacing w:val="-6"/>
          <w:sz w:val="24"/>
          <w:szCs w:val="24"/>
          <w:lang w:val="en-US" w:eastAsia="zh-CN"/>
        </w:rPr>
        <w:t>邮寄方式递交纸质版投标文件应在</w:t>
      </w:r>
      <w:r>
        <w:rPr>
          <w:rFonts w:hint="eastAsia" w:cs="仿宋_GB2312" w:asciiTheme="minorEastAsia" w:hAnsiTheme="minorEastAsia"/>
          <w:color w:val="auto"/>
          <w:sz w:val="24"/>
          <w:szCs w:val="24"/>
        </w:rPr>
        <w:t>投标截止时间前</w:t>
      </w:r>
      <w:r>
        <w:rPr>
          <w:rFonts w:hint="eastAsia" w:cs="仿宋_GB2312" w:asciiTheme="minorEastAsia" w:hAnsiTheme="minorEastAsia"/>
          <w:color w:val="auto"/>
          <w:sz w:val="24"/>
          <w:szCs w:val="24"/>
          <w:lang w:val="en-US" w:eastAsia="zh-CN"/>
        </w:rPr>
        <w:t>寄出</w:t>
      </w:r>
      <w:r>
        <w:rPr>
          <w:rFonts w:hint="eastAsia" w:cs="仿宋_GB2312" w:asciiTheme="minorEastAsia" w:hAnsiTheme="minorEastAsia"/>
          <w:color w:val="auto"/>
          <w:sz w:val="24"/>
          <w:szCs w:val="24"/>
        </w:rPr>
        <w:t>。</w:t>
      </w:r>
    </w:p>
    <w:p w14:paraId="1A866B0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2、投标文件的补充、修改与撤回：</w:t>
      </w:r>
    </w:p>
    <w:p w14:paraId="744579C9">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-1、投标人在递交投标文件以后，在规定的投标截止时间之前,可以书面形式补充、修改或撤回已递交的投标文件，并以书面形式通知采购代理机构。补充、修改的内容应当按招标文件要求密封、签署、盖章，并作为投标文件的组成部分；补充、修改的内容与相应文件不一致的，以补充、修改的内容为准。</w:t>
      </w:r>
    </w:p>
    <w:p w14:paraId="3DE2124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-2、投标人提出撤标要求的，须在投标截止时间前以书面形式（经由法定代表人或被授权人签字）通知采购代理机构。采购代理机构摄像留存后，将要“撤回”的投标文件（包含纸质及电子版）退还投标人，投标人签字确认领取。</w:t>
      </w:r>
    </w:p>
    <w:p w14:paraId="54B715E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2-4、投标截止时间之后，投标人不得补充、修改投标文件；</w:t>
      </w:r>
    </w:p>
    <w:p w14:paraId="7700F8C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2-5、在投标截止时间至投标有效期满之前，投标人不得撤回其投标文件。</w:t>
      </w:r>
    </w:p>
    <w:p w14:paraId="2FCC657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3、投标有效期：</w:t>
      </w:r>
    </w:p>
    <w:p w14:paraId="2712371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3-1、自开标之日起算90个日历日。</w:t>
      </w:r>
      <w:bookmarkStart w:id="22" w:name="OLE_LINK15"/>
      <w:r>
        <w:rPr>
          <w:rFonts w:hint="eastAsia" w:cs="仿宋_GB2312" w:asciiTheme="minorEastAsia" w:hAnsiTheme="minorEastAsia"/>
          <w:color w:val="auto"/>
          <w:sz w:val="24"/>
          <w:szCs w:val="24"/>
        </w:rPr>
        <w:t>投标人投标有效期短于招标文件规定的投标有效期，按无效投标处理。中标单位的投标有效期延长至合同执行完毕。</w:t>
      </w:r>
    </w:p>
    <w:p w14:paraId="3512FED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-2、在原投标有效期结束前，采购代理机构可要求投标人延长投标有效期。拒绝延长投标有效期的投标人不得参与该项目后续采购活动。同意延长投标有效期的投标人应相应延长投标担保的有效期，但不得修改投标文件的实质性内容。</w:t>
      </w:r>
      <w:bookmarkEnd w:id="22"/>
    </w:p>
    <w:p w14:paraId="4C5F439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4、投标人有下列情形之一的，属于恶意串通，对其依照《中华人民共和国政府采购法》第七十七条第一款的规定追究法律责任，投标无效：</w:t>
      </w:r>
    </w:p>
    <w:p w14:paraId="1D9C3E1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4-1、投标人直接或者间接从采购人或采购代理机构处获得其他投标人的相关情况并修改其投标文件；</w:t>
      </w:r>
    </w:p>
    <w:p w14:paraId="694A335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4-2、投标人按照采购人或采购代理机构的授意撤换、修改投标文件；</w:t>
      </w:r>
    </w:p>
    <w:p w14:paraId="2BCBB280">
      <w:pPr>
        <w:spacing w:line="460" w:lineRule="exact"/>
        <w:ind w:firstLine="240" w:firstLine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4-3、投标人之间协商报价、技术方案等投标文件的实质性内容；</w:t>
      </w:r>
    </w:p>
    <w:p w14:paraId="2E0696D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4-4、属于同一集团、协会、商会等组织成员的投标人按照该组织要求协同参加政府采购活动；</w:t>
      </w:r>
    </w:p>
    <w:p w14:paraId="351BCE42">
      <w:pPr>
        <w:spacing w:line="460" w:lineRule="exact"/>
        <w:ind w:firstLine="240" w:firstLine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4-5、投标人之间事先约定由某一特定投标人中标；</w:t>
      </w:r>
    </w:p>
    <w:p w14:paraId="656AFF71">
      <w:pPr>
        <w:spacing w:line="460" w:lineRule="exact"/>
        <w:ind w:firstLine="240" w:firstLine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4-6、投标人之间商定部分投标人放弃参加政府采购活动或放弃中标；</w:t>
      </w:r>
    </w:p>
    <w:p w14:paraId="482AFC51">
      <w:pPr>
        <w:spacing w:line="460" w:lineRule="exact"/>
        <w:ind w:firstLine="240" w:firstLine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4-7、投标人相互之间，为谋求特定投标人中标或排斥其他投标人的其他串通行为。</w:t>
      </w:r>
    </w:p>
    <w:p w14:paraId="005D028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5、有下列情形之一的，视为投标人串通投标，其投标无效：</w:t>
      </w:r>
    </w:p>
    <w:p w14:paraId="68FCFED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5-1、不同投标人的投标文件由同一单位或者个人编制；</w:t>
      </w:r>
    </w:p>
    <w:p w14:paraId="7B3F3E2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5-2、不同投标人委托同一单位或者个人办理投标事宜；</w:t>
      </w:r>
    </w:p>
    <w:p w14:paraId="731C5EF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5-3、不同投标人的投标文件载明的项目管理成员或者联系人为同一人；</w:t>
      </w:r>
    </w:p>
    <w:p w14:paraId="225175A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5-4、不同投标人的投标文件异常一致或者投标报价呈现规律性差异；</w:t>
      </w:r>
    </w:p>
    <w:p w14:paraId="6CE788F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5-5、不同投标人的投标文件相互混装；</w:t>
      </w:r>
    </w:p>
    <w:p w14:paraId="47689EEF">
      <w:pPr>
        <w:spacing w:line="460" w:lineRule="exact"/>
        <w:ind w:firstLine="562" w:firstLineChars="200"/>
        <w:jc w:val="center"/>
        <w:rPr>
          <w:rFonts w:cs="仿宋_GB2312" w:asciiTheme="minorEastAsia" w:hAnsiTheme="minorEastAsia"/>
          <w:color w:val="auto"/>
          <w:sz w:val="28"/>
          <w:szCs w:val="28"/>
        </w:rPr>
      </w:pPr>
      <w:r>
        <w:rPr>
          <w:rFonts w:hint="eastAsia" w:cs="仿宋_GB2312" w:asciiTheme="minorEastAsia" w:hAnsiTheme="minorEastAsia"/>
          <w:b/>
          <w:color w:val="auto"/>
          <w:sz w:val="28"/>
          <w:szCs w:val="28"/>
        </w:rPr>
        <w:t>七、开标、评标和定标</w:t>
      </w:r>
    </w:p>
    <w:p w14:paraId="72FF616A">
      <w:pPr>
        <w:spacing w:line="460" w:lineRule="exact"/>
        <w:ind w:firstLine="472" w:firstLineChars="196"/>
        <w:rPr>
          <w:rFonts w:cs="仿宋_GB2312" w:asciiTheme="minorEastAsia" w:hAnsiTheme="minorEastAsia"/>
          <w:b/>
          <w:bCs/>
          <w:color w:val="auto"/>
          <w:sz w:val="24"/>
          <w:szCs w:val="24"/>
        </w:rPr>
      </w:pPr>
      <w:r>
        <w:rPr>
          <w:rFonts w:hint="eastAsia" w:cs="仿宋_GB2312" w:asciiTheme="minorEastAsia" w:hAnsiTheme="minorEastAsia"/>
          <w:b/>
          <w:bCs/>
          <w:color w:val="auto"/>
          <w:sz w:val="24"/>
          <w:szCs w:val="24"/>
        </w:rPr>
        <w:t>1、开标</w:t>
      </w:r>
    </w:p>
    <w:p w14:paraId="3EBC0B1B">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1-1、采购代理机构按招标文件规定的时间和地点组织开标。</w:t>
      </w:r>
    </w:p>
    <w:p w14:paraId="1B8DAA44">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1-2、所有参会人员应签名报到，以证明其出席。投标人未参加开标的，视同认可开标结果。</w:t>
      </w:r>
    </w:p>
    <w:p w14:paraId="00DB5C9E">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1-3、开标会议由采购代理机构主持。主持人宣读开标会议开始，宣读会场纪律。</w:t>
      </w:r>
    </w:p>
    <w:p w14:paraId="402CA1BD">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1-4、由采购人依法对投标人的资质进行审查，审查合格的投标人方可进入下一阶段，不合格的投标人其投标无效。</w:t>
      </w:r>
    </w:p>
    <w:p w14:paraId="4D90C077">
      <w:pPr>
        <w:pStyle w:val="29"/>
        <w:ind w:firstLine="480" w:firstLineChars="200"/>
        <w:jc w:val="both"/>
        <w:rPr>
          <w:rFonts w:cs="仿宋_GB2312" w:asciiTheme="minorEastAsia" w:hAnsiTheme="minorEastAsia"/>
          <w:b w:val="0"/>
          <w:color w:val="auto"/>
          <w:sz w:val="24"/>
          <w:szCs w:val="24"/>
        </w:rPr>
      </w:pPr>
      <w:r>
        <w:rPr>
          <w:rFonts w:hint="eastAsia" w:cs="仿宋_GB2312" w:asciiTheme="minorEastAsia" w:hAnsiTheme="minorEastAsia"/>
          <w:b w:val="0"/>
          <w:color w:val="auto"/>
          <w:sz w:val="24"/>
          <w:szCs w:val="24"/>
        </w:rPr>
        <w:t>1-5、资格审查</w:t>
      </w:r>
    </w:p>
    <w:p w14:paraId="685FCA62">
      <w:pPr>
        <w:spacing w:line="460" w:lineRule="exact"/>
        <w:ind w:firstLine="436" w:firstLineChars="182"/>
        <w:rPr>
          <w:rFonts w:hint="eastAsia" w:cs="仿宋_GB2312" w:asciiTheme="minorEastAsia" w:hAnsiTheme="minorEastAsia"/>
          <w:color w:val="auto"/>
          <w:sz w:val="24"/>
          <w:szCs w:val="24"/>
        </w:rPr>
      </w:pPr>
      <w:r>
        <w:rPr>
          <w:rFonts w:hint="eastAsia" w:cs="仿宋_GB2312" w:asciiTheme="minorEastAsia" w:hAnsiTheme="minorEastAsia"/>
          <w:color w:val="auto"/>
          <w:sz w:val="24"/>
          <w:szCs w:val="24"/>
          <w:lang w:eastAsia="zh-CN"/>
        </w:rPr>
        <w:t>（</w:t>
      </w:r>
      <w:r>
        <w:rPr>
          <w:rFonts w:hint="eastAsia" w:cs="仿宋_GB2312" w:asciiTheme="minorEastAsia" w:hAnsiTheme="minorEastAsia"/>
          <w:color w:val="auto"/>
          <w:sz w:val="24"/>
          <w:szCs w:val="24"/>
          <w:lang w:val="en-US" w:eastAsia="zh-CN"/>
        </w:rPr>
        <w:t>1</w:t>
      </w:r>
      <w:r>
        <w:rPr>
          <w:rFonts w:hint="eastAsia" w:cs="仿宋_GB2312" w:asciiTheme="minorEastAsia" w:hAnsiTheme="minorEastAsia"/>
          <w:color w:val="auto"/>
          <w:sz w:val="24"/>
          <w:szCs w:val="24"/>
          <w:lang w:eastAsia="zh-CN"/>
        </w:rPr>
        <w:t>）</w:t>
      </w:r>
      <w:r>
        <w:rPr>
          <w:rFonts w:hint="eastAsia" w:cs="仿宋_GB2312" w:asciiTheme="minorEastAsia" w:hAnsiTheme="minorEastAsia"/>
          <w:color w:val="auto"/>
          <w:sz w:val="24"/>
          <w:szCs w:val="24"/>
        </w:rPr>
        <w:t>营业执照等主体资格证明文件：具有独立承担民事责任能力的法人、其他组织或自然人，提供合法且年检有效的统一社会信用代码营业执照（附年度报告书）（事业单 位提供事业单位法人证书，自然人应提供身份证明）；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（2）投标人</w:t>
      </w:r>
      <w:r>
        <w:rPr>
          <w:rFonts w:hint="eastAsia" w:cs="仿宋_GB2312" w:asciiTheme="minorEastAsia" w:hAnsiTheme="minorEastAsia"/>
          <w:color w:val="auto"/>
          <w:sz w:val="24"/>
          <w:szCs w:val="24"/>
        </w:rPr>
        <w:t>需提供：财务状况、缴纳税收和社会保障资金缴纳三项符合要求的承诺函（无需另行提供证明文件）；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（3）</w:t>
      </w:r>
      <w:r>
        <w:rPr>
          <w:rFonts w:hint="eastAsia" w:cs="仿宋_GB2312" w:asciiTheme="minorEastAsia" w:hAnsiTheme="minorEastAsia"/>
          <w:color w:val="auto"/>
          <w:sz w:val="24"/>
          <w:szCs w:val="24"/>
        </w:rPr>
        <w:t>信用记录：</w:t>
      </w:r>
      <w:r>
        <w:rPr>
          <w:rFonts w:hint="eastAsia" w:cs="仿宋_GB2312" w:asciiTheme="minorEastAsia" w:hAnsiTheme="minorEastAsia"/>
          <w:color w:val="auto"/>
          <w:sz w:val="24"/>
          <w:szCs w:val="24"/>
          <w:lang w:eastAsia="zh-CN"/>
        </w:rPr>
        <w:t>供应商不得被“信用中国”列入严重失信主体名单及重大税收违法失信主体；不得被“中国执行信息公开网”列入失信被执行人名单；不得被“中国政府采购网”列入政府采购严重违法失信行为记录名单；</w:t>
      </w:r>
      <w:r>
        <w:rPr>
          <w:rFonts w:hint="eastAsia" w:cs="仿宋_GB2312" w:asciiTheme="minorEastAsia" w:hAnsiTheme="minorEastAsia"/>
          <w:color w:val="auto"/>
          <w:sz w:val="24"/>
          <w:szCs w:val="24"/>
        </w:rPr>
        <w:t>(此项内容可只提供承诺书)；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（4）</w:t>
      </w:r>
      <w:r>
        <w:rPr>
          <w:rFonts w:hint="eastAsia" w:cs="仿宋_GB2312" w:asciiTheme="minorEastAsia" w:hAnsiTheme="minorEastAsia"/>
          <w:color w:val="auto"/>
          <w:sz w:val="24"/>
          <w:szCs w:val="24"/>
        </w:rPr>
        <w:t>控股管理关系：单位负责人为同一人或存在直接控股、管理关系的不同单位，不得参加同一合同项下的投标活动；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（5）</w:t>
      </w:r>
      <w:r>
        <w:rPr>
          <w:rFonts w:hint="eastAsia" w:cs="仿宋_GB2312" w:asciiTheme="minorEastAsia" w:hAnsiTheme="minorEastAsia"/>
          <w:color w:val="auto"/>
          <w:sz w:val="24"/>
          <w:szCs w:val="24"/>
        </w:rPr>
        <w:t>书面声明：投标人提供参加政府采购活动近三年内在经营活动中没有重大违法记录 的书</w:t>
      </w:r>
      <w:r>
        <w:rPr>
          <w:rFonts w:hint="eastAsia" w:cs="仿宋_GB2312" w:asciiTheme="minorEastAsia" w:hAnsiTheme="minorEastAsia"/>
          <w:color w:val="auto"/>
          <w:sz w:val="24"/>
          <w:szCs w:val="24"/>
          <w:lang w:val="en-US" w:eastAsia="zh-CN"/>
        </w:rPr>
        <w:t xml:space="preserve"> </w:t>
      </w:r>
      <w:r>
        <w:rPr>
          <w:rFonts w:hint="eastAsia" w:cs="仿宋_GB2312" w:asciiTheme="minorEastAsia" w:hAnsiTheme="minorEastAsia"/>
          <w:color w:val="auto"/>
          <w:sz w:val="24"/>
          <w:szCs w:val="24"/>
        </w:rPr>
        <w:t>面声明；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（6）</w:t>
      </w:r>
      <w:r>
        <w:rPr>
          <w:rFonts w:hint="eastAsia" w:cs="仿宋_GB2312" w:asciiTheme="minorEastAsia" w:hAnsiTheme="minorEastAsia"/>
          <w:color w:val="auto"/>
          <w:sz w:val="24"/>
          <w:szCs w:val="24"/>
        </w:rPr>
        <w:t>身份证明：法定代表人参加投标的，须提供本人身份证复印件（附在资格证明文件中）；法定代表人授权他人参加投标的，须提供法定代表人授权委托书。招标文件中 凡是需要法定代表人签字或盖章之处，非法人单位的负责人均参照执行。除提供《法定代表人授权委托书》外，还须同时提供法人给分支机构出具的授权书。 </w:t>
      </w:r>
      <w:r>
        <w:rPr>
          <w:rFonts w:hint="eastAsia" w:cs="仿宋_GB2312" w:asciiTheme="minorEastAsia" w:hAnsiTheme="minorEastAsia"/>
          <w:color w:val="auto"/>
          <w:sz w:val="24"/>
          <w:szCs w:val="24"/>
        </w:rPr>
        <w:br w:type="textWrapping"/>
      </w:r>
      <w:r>
        <w:rPr>
          <w:rFonts w:hint="eastAsia" w:cs="仿宋_GB2312" w:asciiTheme="minorEastAsia" w:hAnsiTheme="minorEastAsia"/>
          <w:color w:val="auto"/>
          <w:sz w:val="24"/>
          <w:szCs w:val="24"/>
          <w:lang w:val="en-US" w:eastAsia="zh-CN"/>
        </w:rPr>
        <w:t xml:space="preserve">  （7）</w:t>
      </w:r>
      <w:r>
        <w:rPr>
          <w:rFonts w:hint="eastAsia" w:cs="仿宋_GB2312" w:asciiTheme="minorEastAsia" w:hAnsiTheme="minorEastAsia"/>
          <w:color w:val="auto"/>
          <w:sz w:val="24"/>
          <w:szCs w:val="24"/>
        </w:rPr>
        <w:t>企业性质：本项目</w:t>
      </w:r>
      <w:r>
        <w:rPr>
          <w:rFonts w:hint="eastAsia" w:cs="仿宋_GB2312" w:asciiTheme="minorEastAsia" w:hAnsiTheme="minorEastAsia"/>
          <w:color w:val="auto"/>
          <w:sz w:val="24"/>
          <w:szCs w:val="24"/>
          <w:lang w:val="en-US" w:eastAsia="zh-CN"/>
        </w:rPr>
        <w:t>不</w:t>
      </w:r>
      <w:r>
        <w:rPr>
          <w:rFonts w:hint="eastAsia" w:cs="仿宋_GB2312" w:asciiTheme="minorEastAsia" w:hAnsiTheme="minorEastAsia"/>
          <w:color w:val="auto"/>
          <w:sz w:val="24"/>
          <w:szCs w:val="24"/>
        </w:rPr>
        <w:t>专门面向中小企业采购。</w:t>
      </w:r>
    </w:p>
    <w:p w14:paraId="3C72AC52">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1-6、主持人宣布开标会议结束。</w:t>
      </w:r>
    </w:p>
    <w:p w14:paraId="65850334">
      <w:pPr>
        <w:spacing w:line="460" w:lineRule="exact"/>
        <w:ind w:firstLine="551" w:firstLineChars="196"/>
        <w:rPr>
          <w:rFonts w:cs="仿宋_GB2312" w:asciiTheme="minorEastAsia" w:hAnsiTheme="minorEastAsia"/>
          <w:b/>
          <w:bCs/>
          <w:color w:val="auto"/>
          <w:sz w:val="28"/>
          <w:szCs w:val="28"/>
        </w:rPr>
      </w:pPr>
      <w:r>
        <w:rPr>
          <w:rFonts w:hint="eastAsia" w:cs="仿宋_GB2312" w:asciiTheme="minorEastAsia" w:hAnsiTheme="minorEastAsia"/>
          <w:b/>
          <w:bCs/>
          <w:color w:val="auto"/>
          <w:sz w:val="28"/>
          <w:szCs w:val="28"/>
        </w:rPr>
        <w:t>2、评标</w:t>
      </w:r>
    </w:p>
    <w:p w14:paraId="25C9A2E5">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2-1、评标委员会</w:t>
      </w:r>
    </w:p>
    <w:p w14:paraId="51FCF5E1">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（1）采购代理机构根据《中华人民共和国政府采购法》及其实施条例、《政府采购货物和服务招标投标管理办法》（财政部令第87号）等规定，依法组建评标委员会。</w:t>
      </w:r>
    </w:p>
    <w:p w14:paraId="0377FD0F">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（2）采购人派代表进入评标委员会时，须出具授权函。</w:t>
      </w:r>
    </w:p>
    <w:p w14:paraId="25688857">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（3）评标委员会应推荐一名评审专家担任评审组长，并由评审组长牵头组织该项目评审工作，采购人代表不得担任评审组长。</w:t>
      </w:r>
    </w:p>
    <w:p w14:paraId="5B4A1062">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（4）评标委员会成员不得参加开标活动。</w:t>
      </w:r>
    </w:p>
    <w:p w14:paraId="0AEDDC55">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（5）评标委员会成员应当遵守并履行下列职责义务：</w:t>
      </w:r>
    </w:p>
    <w:p w14:paraId="67E7AC27">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a、遵纪守法，客观、公正、认真负责地履行职责，根据招标文件规定的评标程序、评标方法和评标标准审查投标文件；</w:t>
      </w:r>
    </w:p>
    <w:p w14:paraId="3A6F0826">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b、符合性审查、评价投标文件是否符合招标文件的商务、技术等实质性要求；</w:t>
      </w:r>
    </w:p>
    <w:p w14:paraId="3B1D9651">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c、要求投标人对投标文件有关事项作出澄清或者说明；</w:t>
      </w:r>
    </w:p>
    <w:p w14:paraId="770C4DDE">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d、对投标文件进行比较和评价；</w:t>
      </w:r>
    </w:p>
    <w:p w14:paraId="7F5D743D">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e、确定中标候选人名单，以及根据采购人委托直接确定中标人；</w:t>
      </w:r>
    </w:p>
    <w:p w14:paraId="3A96329D">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xml:space="preserve">f、向采购人、采购代理机构或者有关部门报告评标中发现的违法行为； </w:t>
      </w:r>
    </w:p>
    <w:p w14:paraId="5AAE5C27">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g、对评标过程及各投标人的商业机密予以保密；</w:t>
      </w:r>
    </w:p>
    <w:p w14:paraId="4E983C68">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h、配合采购人、采购代理机构答复各投标人提出的质疑；</w:t>
      </w:r>
    </w:p>
    <w:p w14:paraId="6BFA8AC3">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i、配合各部门的投诉处理和监督检查工作。</w:t>
      </w:r>
    </w:p>
    <w:p w14:paraId="194A4EB0">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2-2、在政府采购活动中，采购人员及相关人员（包括评标委员会）与投标人有下列利害关系之一的，应当回避：</w:t>
      </w:r>
    </w:p>
    <w:p w14:paraId="7F693EF8">
      <w:pPr>
        <w:spacing w:line="460" w:lineRule="exact"/>
        <w:ind w:firstLine="240" w:firstLineChars="1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（1）参加采购活动前3年内与投标人存在劳动关系；</w:t>
      </w:r>
    </w:p>
    <w:p w14:paraId="6F64D726">
      <w:pPr>
        <w:spacing w:line="460" w:lineRule="exact"/>
        <w:ind w:firstLine="240" w:firstLineChars="1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（2）参加采购活动前3年内担任投标人的董事、监事；</w:t>
      </w:r>
    </w:p>
    <w:p w14:paraId="7339681A">
      <w:pPr>
        <w:spacing w:line="460" w:lineRule="exact"/>
        <w:ind w:firstLine="240" w:firstLineChars="1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（3）参加采购活动前3年内是投标人的控股股东或者实际控制人；</w:t>
      </w:r>
    </w:p>
    <w:p w14:paraId="21425036">
      <w:pPr>
        <w:spacing w:line="460" w:lineRule="exact"/>
        <w:ind w:firstLine="240" w:firstLineChars="1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（4）与投标人的法定代表人或者负责人有夫妻、直系血亲、三代以内旁系血亲或者近姻亲关系；</w:t>
      </w:r>
    </w:p>
    <w:p w14:paraId="328373D9">
      <w:pPr>
        <w:spacing w:line="460" w:lineRule="exact"/>
        <w:ind w:firstLine="240" w:firstLineChars="1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（5）与投标人有其他可能影响政府采购活动公平、公正进行的关系。</w:t>
      </w:r>
    </w:p>
    <w:p w14:paraId="5520B454">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2-3、评标原则：坚持公平、公正、科学、择优原则，禁止不正当竞争。</w:t>
      </w:r>
    </w:p>
    <w:p w14:paraId="34EA26E4">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2-4、评标办法：本次招标采用综合评分法（详见本节评分标准）。</w:t>
      </w:r>
    </w:p>
    <w:p w14:paraId="2F478FD6">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2-5、评标工作程序：符合性审查、澄清、评价、推荐中标候选人的工作程序进行评标。</w:t>
      </w:r>
    </w:p>
    <w:p w14:paraId="1E43218B">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2-5-1、投标文件符合性审查</w:t>
      </w:r>
    </w:p>
    <w:p w14:paraId="1AC1EE32">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依据招标文件的规定，对资格合格者投标文件的完整性、有效性和对招标文件的响应程度进行审查，以确定是否对招标文件的实质性内容做出响应，包含但不限于以下内容：</w:t>
      </w:r>
    </w:p>
    <w:tbl>
      <w:tblPr>
        <w:tblStyle w:val="32"/>
        <w:tblpPr w:leftFromText="180" w:rightFromText="180" w:vertAnchor="text" w:horzAnchor="page" w:tblpXSpec="center" w:tblpY="337"/>
        <w:tblOverlap w:val="never"/>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491"/>
        <w:gridCol w:w="5921"/>
      </w:tblGrid>
      <w:tr w14:paraId="0F0D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466" w:type="dxa"/>
            <w:vMerge w:val="restart"/>
            <w:vAlign w:val="center"/>
          </w:tcPr>
          <w:p w14:paraId="09C0DE4E">
            <w:pPr>
              <w:spacing w:line="420" w:lineRule="exact"/>
              <w:rPr>
                <w:rFonts w:ascii="宋体" w:hAnsi="宋体" w:eastAsia="宋体" w:cs="宋体"/>
                <w:color w:val="auto"/>
                <w:kern w:val="0"/>
                <w:sz w:val="24"/>
                <w:szCs w:val="24"/>
              </w:rPr>
            </w:pPr>
          </w:p>
          <w:p w14:paraId="7BC62F67">
            <w:pPr>
              <w:spacing w:line="420" w:lineRule="exact"/>
              <w:rPr>
                <w:rFonts w:ascii="宋体" w:hAnsi="宋体" w:eastAsia="宋体" w:cs="宋体"/>
                <w:color w:val="auto"/>
                <w:kern w:val="0"/>
                <w:sz w:val="24"/>
                <w:szCs w:val="24"/>
              </w:rPr>
            </w:pPr>
          </w:p>
          <w:p w14:paraId="766C7D65">
            <w:pPr>
              <w:spacing w:line="420" w:lineRule="exact"/>
              <w:rPr>
                <w:rFonts w:ascii="宋体" w:hAnsi="宋体" w:eastAsia="宋体" w:cs="宋体"/>
                <w:color w:val="auto"/>
                <w:kern w:val="0"/>
                <w:sz w:val="24"/>
                <w:szCs w:val="24"/>
              </w:rPr>
            </w:pPr>
          </w:p>
          <w:p w14:paraId="7DCC8CC4">
            <w:pPr>
              <w:spacing w:line="420" w:lineRule="exact"/>
              <w:rPr>
                <w:rFonts w:ascii="宋体" w:hAnsi="宋体" w:eastAsia="宋体" w:cs="宋体"/>
                <w:color w:val="auto"/>
                <w:kern w:val="0"/>
                <w:sz w:val="24"/>
                <w:szCs w:val="24"/>
              </w:rPr>
            </w:pPr>
          </w:p>
          <w:p w14:paraId="1F2C01E6">
            <w:pPr>
              <w:spacing w:line="420" w:lineRule="exact"/>
              <w:rPr>
                <w:rFonts w:ascii="宋体" w:hAnsi="宋体" w:eastAsia="宋体" w:cs="宋体"/>
                <w:color w:val="auto"/>
                <w:kern w:val="0"/>
                <w:sz w:val="24"/>
                <w:szCs w:val="24"/>
              </w:rPr>
            </w:pPr>
          </w:p>
          <w:p w14:paraId="4D26623F">
            <w:pPr>
              <w:spacing w:line="420" w:lineRule="exact"/>
              <w:rPr>
                <w:rFonts w:ascii="宋体" w:hAnsi="宋体" w:eastAsia="宋体" w:cs="宋体"/>
                <w:color w:val="auto"/>
                <w:kern w:val="0"/>
                <w:sz w:val="24"/>
                <w:szCs w:val="24"/>
              </w:rPr>
            </w:pPr>
          </w:p>
          <w:p w14:paraId="64652248">
            <w:pPr>
              <w:spacing w:line="420" w:lineRule="exact"/>
              <w:rPr>
                <w:rFonts w:ascii="宋体" w:hAnsi="宋体" w:eastAsia="宋体" w:cs="宋体"/>
                <w:color w:val="auto"/>
                <w:kern w:val="0"/>
                <w:sz w:val="24"/>
                <w:szCs w:val="24"/>
              </w:rPr>
            </w:pPr>
          </w:p>
          <w:p w14:paraId="7EADC825">
            <w:pPr>
              <w:spacing w:line="420" w:lineRule="exact"/>
              <w:rPr>
                <w:rFonts w:ascii="宋体" w:hAnsi="宋体" w:eastAsia="宋体" w:cs="宋体"/>
                <w:color w:val="auto"/>
                <w:kern w:val="0"/>
                <w:sz w:val="24"/>
                <w:szCs w:val="24"/>
              </w:rPr>
            </w:pPr>
          </w:p>
          <w:p w14:paraId="0385396B">
            <w:pPr>
              <w:spacing w:line="420" w:lineRule="exact"/>
              <w:rPr>
                <w:rFonts w:ascii="宋体" w:hAnsi="宋体" w:eastAsia="宋体" w:cs="宋体"/>
                <w:color w:val="auto"/>
                <w:kern w:val="0"/>
                <w:sz w:val="24"/>
                <w:szCs w:val="24"/>
              </w:rPr>
            </w:pPr>
          </w:p>
          <w:p w14:paraId="117D04B0">
            <w:pPr>
              <w:spacing w:line="420" w:lineRule="exact"/>
              <w:rPr>
                <w:rFonts w:ascii="宋体" w:hAnsi="宋体" w:eastAsia="宋体" w:cs="宋体"/>
                <w:color w:val="auto"/>
                <w:kern w:val="0"/>
                <w:sz w:val="24"/>
                <w:szCs w:val="24"/>
              </w:rPr>
            </w:pPr>
          </w:p>
          <w:p w14:paraId="5786EB57">
            <w:pPr>
              <w:spacing w:line="420" w:lineRule="exact"/>
              <w:rPr>
                <w:rFonts w:ascii="宋体" w:hAnsi="宋体" w:eastAsia="宋体" w:cs="宋体"/>
                <w:color w:val="auto"/>
                <w:kern w:val="0"/>
                <w:sz w:val="24"/>
                <w:szCs w:val="24"/>
              </w:rPr>
            </w:pPr>
          </w:p>
          <w:p w14:paraId="7ECD8D61">
            <w:pPr>
              <w:spacing w:line="42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符合性审查</w:t>
            </w:r>
          </w:p>
        </w:tc>
        <w:tc>
          <w:tcPr>
            <w:tcW w:w="2491" w:type="dxa"/>
            <w:vAlign w:val="center"/>
          </w:tcPr>
          <w:p w14:paraId="73C3C2AE">
            <w:pPr>
              <w:spacing w:line="420" w:lineRule="exact"/>
              <w:ind w:firstLine="480"/>
              <w:jc w:val="center"/>
              <w:rPr>
                <w:rFonts w:ascii="宋体" w:hAnsi="宋体" w:eastAsia="宋体" w:cs="宋体"/>
                <w:b/>
                <w:bCs/>
                <w:color w:val="auto"/>
                <w:kern w:val="0"/>
                <w:sz w:val="24"/>
                <w:szCs w:val="24"/>
              </w:rPr>
            </w:pPr>
            <w:r>
              <w:rPr>
                <w:rFonts w:hint="eastAsia" w:ascii="宋体" w:hAnsi="宋体" w:eastAsia="宋体" w:cs="宋体"/>
                <w:b/>
                <w:bCs/>
                <w:color w:val="auto"/>
                <w:kern w:val="0"/>
                <w:sz w:val="24"/>
                <w:szCs w:val="24"/>
              </w:rPr>
              <w:t>评审因素</w:t>
            </w:r>
          </w:p>
        </w:tc>
        <w:tc>
          <w:tcPr>
            <w:tcW w:w="5921" w:type="dxa"/>
            <w:vAlign w:val="center"/>
          </w:tcPr>
          <w:p w14:paraId="69082DF8">
            <w:pPr>
              <w:spacing w:line="420" w:lineRule="exact"/>
              <w:ind w:firstLine="480"/>
              <w:jc w:val="center"/>
              <w:rPr>
                <w:rFonts w:ascii="宋体" w:hAnsi="宋体" w:eastAsia="宋体" w:cs="宋体"/>
                <w:b/>
                <w:bCs/>
                <w:color w:val="auto"/>
                <w:kern w:val="0"/>
                <w:sz w:val="24"/>
                <w:szCs w:val="24"/>
              </w:rPr>
            </w:pPr>
            <w:r>
              <w:rPr>
                <w:rFonts w:hint="eastAsia" w:ascii="宋体" w:hAnsi="宋体" w:eastAsia="宋体" w:cs="宋体"/>
                <w:b/>
                <w:bCs/>
                <w:color w:val="auto"/>
                <w:kern w:val="0"/>
                <w:sz w:val="24"/>
                <w:szCs w:val="24"/>
              </w:rPr>
              <w:t>评审标准</w:t>
            </w:r>
          </w:p>
        </w:tc>
      </w:tr>
      <w:tr w14:paraId="03A6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466" w:type="dxa"/>
            <w:vMerge w:val="continue"/>
            <w:vAlign w:val="center"/>
          </w:tcPr>
          <w:p w14:paraId="77B1491E">
            <w:pPr>
              <w:spacing w:line="420" w:lineRule="exact"/>
              <w:rPr>
                <w:rFonts w:ascii="宋体" w:hAnsi="宋体" w:eastAsia="宋体" w:cs="宋体"/>
                <w:color w:val="auto"/>
                <w:kern w:val="0"/>
                <w:sz w:val="24"/>
                <w:szCs w:val="24"/>
              </w:rPr>
            </w:pPr>
          </w:p>
        </w:tc>
        <w:tc>
          <w:tcPr>
            <w:tcW w:w="2491" w:type="dxa"/>
            <w:vAlign w:val="center"/>
          </w:tcPr>
          <w:p w14:paraId="3A4E951D">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投标文件项目名称、项目编号、标段（未分标段的除外）</w:t>
            </w:r>
          </w:p>
        </w:tc>
        <w:tc>
          <w:tcPr>
            <w:tcW w:w="5921" w:type="dxa"/>
            <w:vAlign w:val="center"/>
          </w:tcPr>
          <w:p w14:paraId="50D25A1C">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投标文件以下三处的项目名称、项目编号、标段与本项目一致，且无遗漏：（1）封面；（2）投标函；（3）法定代表人委托授权书。</w:t>
            </w:r>
          </w:p>
        </w:tc>
      </w:tr>
      <w:tr w14:paraId="1FB3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3" w:hRule="atLeast"/>
          <w:jc w:val="center"/>
        </w:trPr>
        <w:tc>
          <w:tcPr>
            <w:tcW w:w="1466" w:type="dxa"/>
            <w:vMerge w:val="continue"/>
          </w:tcPr>
          <w:p w14:paraId="441042A1">
            <w:pPr>
              <w:spacing w:line="420" w:lineRule="exact"/>
              <w:ind w:firstLine="480"/>
              <w:rPr>
                <w:rFonts w:ascii="宋体" w:hAnsi="宋体" w:eastAsia="宋体" w:cs="宋体"/>
                <w:color w:val="auto"/>
                <w:kern w:val="0"/>
                <w:sz w:val="24"/>
                <w:szCs w:val="24"/>
              </w:rPr>
            </w:pPr>
          </w:p>
        </w:tc>
        <w:tc>
          <w:tcPr>
            <w:tcW w:w="2491" w:type="dxa"/>
            <w:vAlign w:val="center"/>
          </w:tcPr>
          <w:p w14:paraId="2AC4FB9B">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投标文件组成</w:t>
            </w:r>
          </w:p>
        </w:tc>
        <w:tc>
          <w:tcPr>
            <w:tcW w:w="5921" w:type="dxa"/>
            <w:vAlign w:val="center"/>
          </w:tcPr>
          <w:p w14:paraId="3E4D925C">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投标文件应包含以下内容：</w:t>
            </w:r>
          </w:p>
          <w:p w14:paraId="708D617D">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1．投标函</w:t>
            </w:r>
          </w:p>
          <w:p w14:paraId="286E1AC3">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2．投标报价一览表</w:t>
            </w:r>
          </w:p>
          <w:p w14:paraId="566D791B">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3．投标分项报价表</w:t>
            </w:r>
          </w:p>
          <w:p w14:paraId="3EF091EC">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4．技术规格响应偏离表</w:t>
            </w:r>
          </w:p>
          <w:p w14:paraId="5B340191">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5．商务条款响应偏离表</w:t>
            </w:r>
          </w:p>
          <w:p w14:paraId="6D9DD203">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6．资格证明文件</w:t>
            </w:r>
          </w:p>
          <w:p w14:paraId="27D7F039">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7．投标响应方案</w:t>
            </w:r>
          </w:p>
          <w:p w14:paraId="4B281161">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8．类似项目业绩一览表</w:t>
            </w:r>
          </w:p>
          <w:p w14:paraId="0822ADF7">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9．拒绝政府采购领域商业贿赂承诺书</w:t>
            </w:r>
          </w:p>
          <w:p w14:paraId="67994594">
            <w:pPr>
              <w:spacing w:line="460" w:lineRule="exact"/>
              <w:rPr>
                <w:rFonts w:hint="eastAsia" w:ascii="宋体" w:hAnsi="宋体" w:eastAsia="宋体" w:cs="宋体"/>
                <w:color w:val="auto"/>
                <w:kern w:val="0"/>
                <w:sz w:val="24"/>
                <w:szCs w:val="24"/>
                <w:lang w:eastAsia="zh-CN"/>
              </w:rPr>
            </w:pPr>
            <w:r>
              <w:rPr>
                <w:rFonts w:hint="eastAsia" w:cs="仿宋_GB2312" w:asciiTheme="minorEastAsia" w:hAnsiTheme="minorEastAsia"/>
                <w:color w:val="auto"/>
                <w:sz w:val="24"/>
                <w:szCs w:val="24"/>
              </w:rPr>
              <w:t>10．其他资料</w:t>
            </w:r>
          </w:p>
        </w:tc>
      </w:tr>
      <w:tr w14:paraId="5264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466" w:type="dxa"/>
            <w:vMerge w:val="continue"/>
          </w:tcPr>
          <w:p w14:paraId="1C47D8E5">
            <w:pPr>
              <w:spacing w:line="420" w:lineRule="exact"/>
              <w:ind w:firstLine="480"/>
              <w:rPr>
                <w:rFonts w:ascii="宋体" w:hAnsi="宋体" w:eastAsia="宋体" w:cs="宋体"/>
                <w:color w:val="auto"/>
                <w:kern w:val="0"/>
                <w:sz w:val="24"/>
                <w:szCs w:val="24"/>
              </w:rPr>
            </w:pPr>
          </w:p>
        </w:tc>
        <w:tc>
          <w:tcPr>
            <w:tcW w:w="2491" w:type="dxa"/>
            <w:vAlign w:val="center"/>
          </w:tcPr>
          <w:p w14:paraId="5B345B1D">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投标文件签署、盖章</w:t>
            </w:r>
          </w:p>
        </w:tc>
        <w:tc>
          <w:tcPr>
            <w:tcW w:w="5921" w:type="dxa"/>
            <w:vAlign w:val="center"/>
          </w:tcPr>
          <w:p w14:paraId="6CE78552">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均符合招标文件的要求。</w:t>
            </w:r>
          </w:p>
        </w:tc>
      </w:tr>
      <w:tr w14:paraId="2AEC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466" w:type="dxa"/>
            <w:vMerge w:val="continue"/>
          </w:tcPr>
          <w:p w14:paraId="4DD995B1">
            <w:pPr>
              <w:spacing w:line="420" w:lineRule="exact"/>
              <w:ind w:firstLine="480"/>
              <w:rPr>
                <w:rFonts w:ascii="宋体" w:hAnsi="宋体" w:eastAsia="宋体" w:cs="宋体"/>
                <w:color w:val="auto"/>
                <w:kern w:val="0"/>
                <w:sz w:val="24"/>
                <w:szCs w:val="24"/>
              </w:rPr>
            </w:pPr>
          </w:p>
        </w:tc>
        <w:tc>
          <w:tcPr>
            <w:tcW w:w="2491" w:type="dxa"/>
            <w:vAlign w:val="center"/>
          </w:tcPr>
          <w:p w14:paraId="0D5177DB">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投标文件的计量单位</w:t>
            </w:r>
          </w:p>
        </w:tc>
        <w:tc>
          <w:tcPr>
            <w:tcW w:w="5921" w:type="dxa"/>
            <w:vAlign w:val="center"/>
          </w:tcPr>
          <w:p w14:paraId="6227FA5A">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符合招标文件的要求。</w:t>
            </w:r>
          </w:p>
        </w:tc>
      </w:tr>
      <w:tr w14:paraId="0A28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466" w:type="dxa"/>
            <w:vMerge w:val="continue"/>
          </w:tcPr>
          <w:p w14:paraId="4B9790E5">
            <w:pPr>
              <w:spacing w:line="420" w:lineRule="exact"/>
              <w:ind w:firstLine="480"/>
              <w:rPr>
                <w:rFonts w:ascii="宋体" w:hAnsi="宋体" w:eastAsia="宋体" w:cs="宋体"/>
                <w:color w:val="auto"/>
                <w:kern w:val="0"/>
                <w:sz w:val="24"/>
                <w:szCs w:val="24"/>
              </w:rPr>
            </w:pPr>
          </w:p>
        </w:tc>
        <w:tc>
          <w:tcPr>
            <w:tcW w:w="2491" w:type="dxa"/>
            <w:vAlign w:val="center"/>
          </w:tcPr>
          <w:p w14:paraId="6C4D176E">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投标文件有效期</w:t>
            </w:r>
          </w:p>
        </w:tc>
        <w:tc>
          <w:tcPr>
            <w:tcW w:w="5921" w:type="dxa"/>
            <w:vAlign w:val="center"/>
          </w:tcPr>
          <w:p w14:paraId="47F718AE">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符合招标文件的要求。</w:t>
            </w:r>
          </w:p>
        </w:tc>
      </w:tr>
      <w:tr w14:paraId="05C0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466" w:type="dxa"/>
            <w:vMerge w:val="continue"/>
          </w:tcPr>
          <w:p w14:paraId="5A1BB52E">
            <w:pPr>
              <w:spacing w:line="420" w:lineRule="exact"/>
              <w:ind w:firstLine="480"/>
              <w:rPr>
                <w:rFonts w:ascii="宋体" w:hAnsi="宋体" w:eastAsia="宋体" w:cs="宋体"/>
                <w:color w:val="auto"/>
                <w:kern w:val="0"/>
                <w:sz w:val="24"/>
                <w:szCs w:val="24"/>
              </w:rPr>
            </w:pPr>
          </w:p>
        </w:tc>
        <w:tc>
          <w:tcPr>
            <w:tcW w:w="2491" w:type="dxa"/>
            <w:vAlign w:val="center"/>
          </w:tcPr>
          <w:p w14:paraId="0A174806">
            <w:pPr>
              <w:spacing w:line="420" w:lineRule="exact"/>
              <w:ind w:firstLine="480"/>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投标报价</w:t>
            </w:r>
          </w:p>
        </w:tc>
        <w:tc>
          <w:tcPr>
            <w:tcW w:w="5921" w:type="dxa"/>
            <w:vAlign w:val="center"/>
          </w:tcPr>
          <w:p w14:paraId="6D334671">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同时满足以下条款：</w:t>
            </w:r>
          </w:p>
          <w:p w14:paraId="4007C64D">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（1）投标报价符合唯一性要求；</w:t>
            </w:r>
          </w:p>
          <w:p w14:paraId="0D311F2C">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（2）开标一览表填写符合要求；</w:t>
            </w:r>
          </w:p>
          <w:p w14:paraId="5DEC0A03">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（3）报价货币符合招标文件要求；</w:t>
            </w:r>
          </w:p>
          <w:p w14:paraId="3F2E0D8E">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（4）未超出采购预算或招标文件规定的最高限价；</w:t>
            </w:r>
          </w:p>
        </w:tc>
      </w:tr>
      <w:tr w14:paraId="7781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466" w:type="dxa"/>
            <w:vMerge w:val="continue"/>
          </w:tcPr>
          <w:p w14:paraId="29242153">
            <w:pPr>
              <w:spacing w:line="420" w:lineRule="exact"/>
              <w:ind w:firstLine="480"/>
              <w:rPr>
                <w:rFonts w:ascii="宋体" w:hAnsi="宋体" w:eastAsia="宋体" w:cs="宋体"/>
                <w:color w:val="auto"/>
                <w:kern w:val="0"/>
                <w:sz w:val="24"/>
                <w:szCs w:val="24"/>
              </w:rPr>
            </w:pPr>
          </w:p>
        </w:tc>
        <w:tc>
          <w:tcPr>
            <w:tcW w:w="2491" w:type="dxa"/>
            <w:vAlign w:val="center"/>
          </w:tcPr>
          <w:p w14:paraId="60C7E9CD">
            <w:pPr>
              <w:spacing w:line="420" w:lineRule="exact"/>
              <w:ind w:firstLine="240" w:firstLineChars="100"/>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实质性条款响应</w:t>
            </w:r>
          </w:p>
        </w:tc>
        <w:tc>
          <w:tcPr>
            <w:tcW w:w="5921" w:type="dxa"/>
            <w:vAlign w:val="center"/>
          </w:tcPr>
          <w:p w14:paraId="34B5284D">
            <w:pPr>
              <w:spacing w:line="420" w:lineRule="exact"/>
              <w:jc w:val="left"/>
              <w:rPr>
                <w:rFonts w:ascii="宋体" w:hAnsi="宋体" w:eastAsia="宋体" w:cs="宋体"/>
                <w:color w:val="auto"/>
                <w:kern w:val="0"/>
                <w:sz w:val="24"/>
                <w:szCs w:val="24"/>
              </w:rPr>
            </w:pPr>
            <w:r>
              <w:rPr>
                <w:rFonts w:hint="eastAsia" w:ascii="Times New Roman" w:hAnsi="宋体" w:eastAsia="宋体" w:cs="Times New Roman"/>
                <w:color w:val="auto"/>
                <w:kern w:val="0"/>
                <w:sz w:val="24"/>
                <w:szCs w:val="24"/>
              </w:rPr>
              <w:t>完全响应招标文件第三部分技术要求和第四部分商务要求</w:t>
            </w:r>
            <w:r>
              <w:rPr>
                <w:rFonts w:hint="eastAsia" w:asciiTheme="minorEastAsia" w:hAnsiTheme="minorEastAsia" w:cstheme="minorEastAsia"/>
                <w:color w:val="auto"/>
                <w:sz w:val="24"/>
                <w:szCs w:val="24"/>
              </w:rPr>
              <w:t>。</w:t>
            </w:r>
          </w:p>
        </w:tc>
      </w:tr>
      <w:tr w14:paraId="33FB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466" w:type="dxa"/>
            <w:vMerge w:val="continue"/>
          </w:tcPr>
          <w:p w14:paraId="5481C658">
            <w:pPr>
              <w:spacing w:line="420" w:lineRule="exact"/>
              <w:ind w:firstLine="480"/>
              <w:rPr>
                <w:rFonts w:ascii="宋体" w:hAnsi="宋体" w:eastAsia="宋体" w:cs="宋体"/>
                <w:color w:val="auto"/>
                <w:kern w:val="0"/>
                <w:sz w:val="24"/>
                <w:szCs w:val="24"/>
              </w:rPr>
            </w:pPr>
          </w:p>
        </w:tc>
        <w:tc>
          <w:tcPr>
            <w:tcW w:w="2491" w:type="dxa"/>
            <w:vAlign w:val="center"/>
          </w:tcPr>
          <w:p w14:paraId="4CCCB112">
            <w:pPr>
              <w:spacing w:line="420" w:lineRule="exact"/>
              <w:ind w:firstLine="480"/>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合同条款</w:t>
            </w:r>
          </w:p>
        </w:tc>
        <w:tc>
          <w:tcPr>
            <w:tcW w:w="5921" w:type="dxa"/>
            <w:vAlign w:val="center"/>
          </w:tcPr>
          <w:p w14:paraId="10678EC4">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完全理解并接受招标文件合同基本条款的要求。</w:t>
            </w:r>
          </w:p>
        </w:tc>
      </w:tr>
      <w:tr w14:paraId="7262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466" w:type="dxa"/>
            <w:vMerge w:val="continue"/>
          </w:tcPr>
          <w:p w14:paraId="6104260C">
            <w:pPr>
              <w:spacing w:line="420" w:lineRule="exact"/>
              <w:ind w:firstLine="480"/>
              <w:rPr>
                <w:rFonts w:ascii="宋体" w:hAnsi="宋体" w:eastAsia="宋体" w:cs="宋体"/>
                <w:color w:val="auto"/>
                <w:kern w:val="0"/>
                <w:sz w:val="24"/>
                <w:szCs w:val="24"/>
              </w:rPr>
            </w:pPr>
          </w:p>
        </w:tc>
        <w:tc>
          <w:tcPr>
            <w:tcW w:w="2491" w:type="dxa"/>
            <w:vAlign w:val="center"/>
          </w:tcPr>
          <w:p w14:paraId="7F8FC7C2">
            <w:pPr>
              <w:spacing w:line="420" w:lineRule="exact"/>
              <w:ind w:firstLine="787" w:firstLineChars="328"/>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其他</w:t>
            </w:r>
          </w:p>
        </w:tc>
        <w:tc>
          <w:tcPr>
            <w:tcW w:w="5921" w:type="dxa"/>
            <w:vAlign w:val="center"/>
          </w:tcPr>
          <w:p w14:paraId="60D66780">
            <w:pPr>
              <w:spacing w:line="42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完全理解并接受法律法规和招标文件对供应商的各项须知、规约要求和责任义务，没有出现法律法规或招标文件明确规定的其他被视为“无效响应”的情形。</w:t>
            </w:r>
          </w:p>
        </w:tc>
      </w:tr>
    </w:tbl>
    <w:p w14:paraId="574CBDED">
      <w:pPr>
        <w:spacing w:line="460" w:lineRule="exact"/>
        <w:rPr>
          <w:rFonts w:cs="仿宋_GB2312" w:asciiTheme="minorEastAsia" w:hAnsiTheme="minorEastAsia"/>
          <w:bCs/>
          <w:color w:val="auto"/>
          <w:sz w:val="24"/>
          <w:szCs w:val="24"/>
        </w:rPr>
      </w:pPr>
    </w:p>
    <w:p w14:paraId="2B1F3BD4">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xml:space="preserve"> 2-5-2、投标文件的澄清：</w:t>
      </w:r>
    </w:p>
    <w:p w14:paraId="6E6C2C02">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xml:space="preserve"> （1）在评标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被授权人签字。投标人的澄清、说明或者补正不得超出投标文件的范围或者改变投标文件的实质性内容。</w:t>
      </w:r>
    </w:p>
    <w:p w14:paraId="56BCB09E">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（2）书写错误的评审标准：</w:t>
      </w:r>
    </w:p>
    <w:p w14:paraId="51C8E66F">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评标委员会在评标过程中，发现投标文件出现下列情况之一者，按以下原则修正：</w:t>
      </w:r>
    </w:p>
    <w:p w14:paraId="60121285">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a、投标文件有关内容与“开标一览表”不一致的，以“开标一览表”为准；</w:t>
      </w:r>
    </w:p>
    <w:p w14:paraId="0B1F69EF">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b、大写金额与小写金额不一致的，以大写金额为准；</w:t>
      </w:r>
    </w:p>
    <w:p w14:paraId="4ADC9A00">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c、单价金额小数点或者百分比有明显错位的，以“开标一览表”的总价为准，并修改单价；</w:t>
      </w:r>
    </w:p>
    <w:p w14:paraId="3F5DF0FB">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d、总价金额与按单价汇总金额不一致的，以单价乘以数量的计算结果为准；</w:t>
      </w:r>
    </w:p>
    <w:p w14:paraId="23A8B1A7">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e、投标文件图表与文字不符时，以文字为准；</w:t>
      </w:r>
    </w:p>
    <w:p w14:paraId="35769A5A">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f、投标文件正本与副本不符时，以正本为准；</w:t>
      </w:r>
    </w:p>
    <w:p w14:paraId="62787F81">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g、对不同文字文本投标文件的解释发生异议的，以中文文本为准；</w:t>
      </w:r>
    </w:p>
    <w:p w14:paraId="5183BEB6">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h、多处内容交叉不符时，以评标委员会评审结果为准。</w:t>
      </w:r>
    </w:p>
    <w:p w14:paraId="7CE92550">
      <w:pPr>
        <w:spacing w:line="460" w:lineRule="exact"/>
        <w:ind w:firstLine="472" w:firstLineChars="196"/>
        <w:rPr>
          <w:rFonts w:cs="仿宋_GB2312" w:asciiTheme="minorEastAsia" w:hAnsiTheme="minorEastAsia"/>
          <w:b/>
          <w:bCs/>
          <w:color w:val="auto"/>
          <w:sz w:val="24"/>
          <w:szCs w:val="24"/>
        </w:rPr>
      </w:pPr>
      <w:r>
        <w:rPr>
          <w:rFonts w:hint="eastAsia" w:cs="仿宋_GB2312" w:asciiTheme="minorEastAsia" w:hAnsiTheme="minorEastAsia"/>
          <w:b/>
          <w:bCs/>
          <w:color w:val="auto"/>
          <w:sz w:val="24"/>
          <w:szCs w:val="24"/>
        </w:rPr>
        <w:t>注：按上述方法修正内容（同时出现上述a至d两种以上不一致的，按上述规定的顺序修正），经投标人确认后产生约束力，投标人不确认的，其投标无效。</w:t>
      </w:r>
    </w:p>
    <w:p w14:paraId="42F48E5D">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C6D7EC9">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2-5-3、评议：</w:t>
      </w:r>
    </w:p>
    <w:p w14:paraId="642D4CE4">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（1）评标委员会评审投标文件符合性只根据投标文件本身的内容，而不寻求其他外部证据。</w:t>
      </w:r>
    </w:p>
    <w:p w14:paraId="51697370">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（2）评标采取逐项分步评审方式，每一步评审不符合者，不进入下一步评审，全部评审合格的投标人进行最后的综合评审和打分，按最后得分由高向低排序，推荐中标候选人。</w:t>
      </w:r>
    </w:p>
    <w:p w14:paraId="7024C9E3">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（3）其他需说明的情况：</w:t>
      </w:r>
    </w:p>
    <w:p w14:paraId="7B9BC6AE">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a、对于投标文件中不构成实质性偏差的小的不正规、不一致或不规则，采购人可以接受，但这种接受不能损害或影响任何投标人的相对排序；</w:t>
      </w:r>
    </w:p>
    <w:p w14:paraId="3077F92D">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b、最低报价不是中标的唯一条件；</w:t>
      </w:r>
    </w:p>
    <w:p w14:paraId="482D9D56">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c、如果投标实质上没有响应招标文件的要求，其投标将被拒绝，投标人不得通过修正或撤消不合要求的偏离或保留从而使其投标成为实质上响应的投标。</w:t>
      </w:r>
    </w:p>
    <w:p w14:paraId="23A6B316">
      <w:pPr>
        <w:spacing w:line="460" w:lineRule="exact"/>
        <w:ind w:firstLine="470" w:firstLineChars="196"/>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d、无论投标的结果如何，投标期间一切费用自理。</w:t>
      </w:r>
    </w:p>
    <w:p w14:paraId="1842E82F">
      <w:pPr>
        <w:spacing w:line="460" w:lineRule="exact"/>
        <w:ind w:firstLine="551" w:firstLineChars="196"/>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2-6、评分标准</w:t>
      </w:r>
    </w:p>
    <w:tbl>
      <w:tblPr>
        <w:tblStyle w:val="32"/>
        <w:tblW w:w="43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5627"/>
        <w:gridCol w:w="1405"/>
      </w:tblGrid>
      <w:tr w14:paraId="03A2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0" w:type="pct"/>
            <w:vAlign w:val="center"/>
          </w:tcPr>
          <w:p w14:paraId="6E5E3A99">
            <w:pPr>
              <w:numPr>
                <w:ilvl w:val="0"/>
                <w:numId w:val="0"/>
              </w:numPr>
              <w:spacing w:line="360" w:lineRule="auto"/>
              <w:ind w:right="25" w:rightChars="12"/>
              <w:jc w:val="both"/>
              <w:rPr>
                <w:rFonts w:hint="eastAsia"/>
                <w:color w:val="auto"/>
                <w:spacing w:val="-1"/>
                <w:sz w:val="24"/>
                <w:szCs w:val="24"/>
              </w:rPr>
            </w:pPr>
            <w:r>
              <w:rPr>
                <w:rFonts w:hint="eastAsia"/>
                <w:color w:val="auto"/>
                <w:spacing w:val="-1"/>
                <w:sz w:val="24"/>
                <w:szCs w:val="24"/>
              </w:rPr>
              <w:t>评分项目</w:t>
            </w:r>
          </w:p>
        </w:tc>
        <w:tc>
          <w:tcPr>
            <w:tcW w:w="3344" w:type="pct"/>
            <w:vAlign w:val="center"/>
          </w:tcPr>
          <w:p w14:paraId="0E52442A">
            <w:pPr>
              <w:numPr>
                <w:ilvl w:val="0"/>
                <w:numId w:val="0"/>
              </w:numPr>
              <w:spacing w:line="360" w:lineRule="auto"/>
              <w:ind w:right="25" w:rightChars="12"/>
              <w:jc w:val="both"/>
              <w:rPr>
                <w:rFonts w:hint="eastAsia"/>
                <w:color w:val="auto"/>
                <w:spacing w:val="-1"/>
                <w:sz w:val="24"/>
                <w:szCs w:val="24"/>
              </w:rPr>
            </w:pPr>
            <w:r>
              <w:rPr>
                <w:rFonts w:hint="eastAsia"/>
                <w:color w:val="auto"/>
                <w:spacing w:val="-1"/>
                <w:sz w:val="24"/>
                <w:szCs w:val="24"/>
              </w:rPr>
              <w:t>评分细则</w:t>
            </w:r>
          </w:p>
        </w:tc>
        <w:tc>
          <w:tcPr>
            <w:tcW w:w="835" w:type="pct"/>
            <w:vAlign w:val="center"/>
          </w:tcPr>
          <w:p w14:paraId="67BAB253">
            <w:pPr>
              <w:numPr>
                <w:ilvl w:val="0"/>
                <w:numId w:val="0"/>
              </w:numPr>
              <w:spacing w:line="360" w:lineRule="auto"/>
              <w:ind w:right="25" w:rightChars="12"/>
              <w:jc w:val="center"/>
              <w:rPr>
                <w:rFonts w:hint="eastAsia"/>
                <w:color w:val="auto"/>
                <w:spacing w:val="-1"/>
                <w:sz w:val="24"/>
                <w:szCs w:val="24"/>
              </w:rPr>
            </w:pPr>
            <w:r>
              <w:rPr>
                <w:rFonts w:hint="eastAsia"/>
                <w:b/>
                <w:bCs/>
                <w:color w:val="auto"/>
                <w:sz w:val="24"/>
                <w:szCs w:val="24"/>
                <w:lang w:val="en-US" w:eastAsia="zh-CN"/>
              </w:rPr>
              <w:t>客观/主观</w:t>
            </w:r>
          </w:p>
        </w:tc>
      </w:tr>
      <w:tr w14:paraId="5D0B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3" w:hRule="atLeast"/>
          <w:jc w:val="center"/>
        </w:trPr>
        <w:tc>
          <w:tcPr>
            <w:tcW w:w="820" w:type="pct"/>
            <w:vAlign w:val="center"/>
          </w:tcPr>
          <w:p w14:paraId="72089B72">
            <w:pPr>
              <w:numPr>
                <w:ilvl w:val="0"/>
                <w:numId w:val="0"/>
              </w:numPr>
              <w:spacing w:line="360" w:lineRule="auto"/>
              <w:ind w:right="25" w:rightChars="12"/>
              <w:jc w:val="center"/>
              <w:rPr>
                <w:rFonts w:hint="eastAsia"/>
                <w:b/>
                <w:bCs/>
                <w:color w:val="auto"/>
                <w:spacing w:val="-1"/>
                <w:sz w:val="24"/>
                <w:szCs w:val="24"/>
              </w:rPr>
            </w:pPr>
            <w:r>
              <w:rPr>
                <w:rFonts w:hint="eastAsia"/>
                <w:b/>
                <w:bCs/>
                <w:color w:val="auto"/>
                <w:spacing w:val="-1"/>
                <w:sz w:val="24"/>
                <w:szCs w:val="24"/>
              </w:rPr>
              <w:t>报价</w:t>
            </w:r>
            <w:r>
              <w:rPr>
                <w:rFonts w:hint="eastAsia"/>
                <w:b/>
                <w:bCs/>
                <w:color w:val="auto"/>
                <w:spacing w:val="-1"/>
                <w:sz w:val="24"/>
                <w:szCs w:val="24"/>
                <w:lang w:val="en-US" w:eastAsia="zh-CN"/>
              </w:rPr>
              <w:t>得</w:t>
            </w:r>
            <w:r>
              <w:rPr>
                <w:rFonts w:hint="eastAsia"/>
                <w:b/>
                <w:bCs/>
                <w:color w:val="auto"/>
                <w:spacing w:val="-1"/>
                <w:sz w:val="24"/>
                <w:szCs w:val="24"/>
              </w:rPr>
              <w:t>分</w:t>
            </w:r>
          </w:p>
          <w:p w14:paraId="64F4D982">
            <w:pPr>
              <w:numPr>
                <w:ilvl w:val="0"/>
                <w:numId w:val="0"/>
              </w:numPr>
              <w:spacing w:line="360" w:lineRule="auto"/>
              <w:ind w:right="25" w:rightChars="12"/>
              <w:jc w:val="center"/>
              <w:rPr>
                <w:rFonts w:hint="eastAsia"/>
                <w:b/>
                <w:bCs/>
                <w:color w:val="auto"/>
                <w:spacing w:val="-1"/>
                <w:sz w:val="24"/>
                <w:szCs w:val="24"/>
              </w:rPr>
            </w:pPr>
            <w:r>
              <w:rPr>
                <w:rFonts w:hint="eastAsia"/>
                <w:b/>
                <w:bCs/>
                <w:color w:val="auto"/>
                <w:spacing w:val="-1"/>
                <w:sz w:val="24"/>
                <w:szCs w:val="24"/>
              </w:rPr>
              <w:t>（30分）</w:t>
            </w:r>
          </w:p>
        </w:tc>
        <w:tc>
          <w:tcPr>
            <w:tcW w:w="3344" w:type="pct"/>
            <w:vAlign w:val="center"/>
          </w:tcPr>
          <w:p w14:paraId="13930051">
            <w:pPr>
              <w:numPr>
                <w:ilvl w:val="0"/>
                <w:numId w:val="0"/>
              </w:numPr>
              <w:spacing w:line="360" w:lineRule="auto"/>
              <w:ind w:right="25" w:rightChars="12"/>
              <w:jc w:val="both"/>
              <w:rPr>
                <w:color w:val="auto"/>
                <w:spacing w:val="-1"/>
                <w:sz w:val="24"/>
                <w:szCs w:val="24"/>
              </w:rPr>
            </w:pPr>
            <w:r>
              <w:rPr>
                <w:color w:val="auto"/>
                <w:spacing w:val="-1"/>
                <w:sz w:val="24"/>
                <w:szCs w:val="24"/>
              </w:rPr>
              <w:t>1.经初审合格的投标文件，其投标报价为有效投标报价，并对有效投标报价进行政策性扣减，并依据扣减后的价格（评审价格）进行价格评审</w:t>
            </w:r>
            <w:r>
              <w:rPr>
                <w:rFonts w:hint="eastAsia"/>
                <w:color w:val="auto"/>
                <w:spacing w:val="-1"/>
                <w:sz w:val="24"/>
                <w:szCs w:val="24"/>
                <w:lang w:eastAsia="zh-CN"/>
              </w:rPr>
              <w:t>。</w:t>
            </w:r>
            <w:r>
              <w:rPr>
                <w:color w:val="auto"/>
                <w:spacing w:val="-1"/>
                <w:sz w:val="24"/>
                <w:szCs w:val="24"/>
              </w:rPr>
              <w:t>（此条针对执行价格扣除的项目）</w:t>
            </w:r>
          </w:p>
          <w:p w14:paraId="1C1931A0">
            <w:pPr>
              <w:numPr>
                <w:ilvl w:val="0"/>
                <w:numId w:val="0"/>
              </w:numPr>
              <w:spacing w:line="360" w:lineRule="auto"/>
              <w:ind w:right="25" w:rightChars="12"/>
              <w:jc w:val="both"/>
              <w:rPr>
                <w:rFonts w:hint="eastAsia"/>
                <w:color w:val="auto"/>
                <w:spacing w:val="-1"/>
                <w:sz w:val="24"/>
                <w:szCs w:val="24"/>
                <w:lang w:eastAsia="zh-CN"/>
              </w:rPr>
            </w:pPr>
            <w:r>
              <w:rPr>
                <w:color w:val="auto"/>
                <w:spacing w:val="-1"/>
                <w:sz w:val="24"/>
                <w:szCs w:val="24"/>
              </w:rPr>
              <w:t>2.满足招标文件实质性要求且报价最低的投标人的价格为投标基准价，其价格分为满分30分</w:t>
            </w:r>
            <w:r>
              <w:rPr>
                <w:rFonts w:hint="eastAsia"/>
                <w:color w:val="auto"/>
                <w:spacing w:val="-1"/>
                <w:sz w:val="24"/>
                <w:szCs w:val="24"/>
                <w:lang w:eastAsia="zh-CN"/>
              </w:rPr>
              <w:t>。</w:t>
            </w:r>
          </w:p>
          <w:p w14:paraId="732543DB">
            <w:pPr>
              <w:numPr>
                <w:ilvl w:val="0"/>
                <w:numId w:val="0"/>
              </w:numPr>
              <w:spacing w:line="360" w:lineRule="auto"/>
              <w:ind w:right="25" w:rightChars="12"/>
              <w:jc w:val="both"/>
              <w:rPr>
                <w:rFonts w:hint="eastAsia"/>
                <w:color w:val="auto"/>
                <w:spacing w:val="-1"/>
                <w:sz w:val="24"/>
                <w:szCs w:val="24"/>
                <w:lang w:eastAsia="zh-CN"/>
              </w:rPr>
            </w:pPr>
            <w:r>
              <w:rPr>
                <w:color w:val="auto"/>
                <w:spacing w:val="-1"/>
                <w:sz w:val="24"/>
                <w:szCs w:val="24"/>
              </w:rPr>
              <w:t>3.投标报价得分=（评标基准价／投标报价） ×30% × 100</w:t>
            </w:r>
            <w:r>
              <w:rPr>
                <w:rFonts w:hint="eastAsia"/>
                <w:color w:val="auto"/>
                <w:spacing w:val="-1"/>
                <w:sz w:val="24"/>
                <w:szCs w:val="24"/>
                <w:lang w:eastAsia="zh-CN"/>
              </w:rPr>
              <w:t>。</w:t>
            </w:r>
          </w:p>
          <w:p w14:paraId="74FC1A6E">
            <w:pPr>
              <w:numPr>
                <w:ilvl w:val="0"/>
                <w:numId w:val="0"/>
              </w:numPr>
              <w:spacing w:line="360" w:lineRule="auto"/>
              <w:ind w:right="25" w:rightChars="12"/>
              <w:jc w:val="both"/>
              <w:rPr>
                <w:rFonts w:hint="eastAsia"/>
                <w:color w:val="auto"/>
                <w:spacing w:val="-1"/>
                <w:sz w:val="24"/>
                <w:szCs w:val="24"/>
                <w:lang w:eastAsia="zh-CN"/>
              </w:rPr>
            </w:pPr>
            <w:r>
              <w:rPr>
                <w:color w:val="auto"/>
                <w:spacing w:val="-1"/>
                <w:sz w:val="24"/>
                <w:szCs w:val="24"/>
              </w:rPr>
              <w:t>4.经评委一致认定，投标人的报价明显低于其他通过符合性审查投标人的报价，有可能影响产品质量或者不能诚信履约的，应当要求其在开标现场合理的时间内提供书面说明，必要时提交相关证明材料；投标人不能证明其报价合理性的，评标委员会应当将其作为无效响应处理</w:t>
            </w:r>
            <w:r>
              <w:rPr>
                <w:rFonts w:hint="eastAsia"/>
                <w:color w:val="auto"/>
                <w:spacing w:val="-1"/>
                <w:sz w:val="24"/>
                <w:szCs w:val="24"/>
                <w:lang w:eastAsia="zh-CN"/>
              </w:rPr>
              <w:t>。</w:t>
            </w:r>
          </w:p>
          <w:p w14:paraId="70F7642B">
            <w:pPr>
              <w:numPr>
                <w:ilvl w:val="0"/>
                <w:numId w:val="0"/>
              </w:numPr>
              <w:spacing w:line="360" w:lineRule="auto"/>
              <w:ind w:right="25" w:rightChars="12"/>
              <w:jc w:val="both"/>
              <w:rPr>
                <w:rFonts w:hint="eastAsia"/>
                <w:color w:val="auto"/>
                <w:spacing w:val="-1"/>
                <w:sz w:val="24"/>
                <w:szCs w:val="24"/>
                <w:lang w:eastAsia="zh-CN"/>
              </w:rPr>
            </w:pPr>
            <w:r>
              <w:rPr>
                <w:color w:val="auto"/>
                <w:spacing w:val="-1"/>
                <w:sz w:val="24"/>
                <w:szCs w:val="24"/>
              </w:rPr>
              <w:t>5.本项目不专门面向中小企业采购，对提供全部货物均由小微企业制造、且按规定提供《中小企业声明函》 的小微企业供应商，给予其投标报价 10%的价格扣除，用扣除后的价格参与评审；大中型企业及不符合政策条件的供应商不享受该价格扣除</w:t>
            </w:r>
            <w:r>
              <w:rPr>
                <w:rFonts w:hint="eastAsia"/>
                <w:color w:val="auto"/>
                <w:spacing w:val="-1"/>
                <w:sz w:val="24"/>
                <w:szCs w:val="24"/>
                <w:lang w:eastAsia="zh-CN"/>
              </w:rPr>
              <w:t>。</w:t>
            </w:r>
          </w:p>
          <w:p w14:paraId="47E32E85">
            <w:pPr>
              <w:numPr>
                <w:ilvl w:val="0"/>
                <w:numId w:val="0"/>
              </w:numPr>
              <w:spacing w:line="360" w:lineRule="auto"/>
              <w:ind w:right="25" w:rightChars="12"/>
              <w:jc w:val="both"/>
              <w:rPr>
                <w:color w:val="auto"/>
                <w:spacing w:val="-1"/>
                <w:sz w:val="24"/>
                <w:szCs w:val="24"/>
              </w:rPr>
            </w:pPr>
            <w:r>
              <w:rPr>
                <w:color w:val="auto"/>
                <w:spacing w:val="-1"/>
                <w:sz w:val="24"/>
                <w:szCs w:val="24"/>
              </w:rPr>
              <w:t>6.《关于政府采购支持监狱企业发展有关问题的通知》  (财库[</w:t>
            </w:r>
            <w:r>
              <w:rPr>
                <w:color w:val="auto"/>
                <w:spacing w:val="-1"/>
                <w:sz w:val="24"/>
                <w:szCs w:val="24"/>
              </w:rPr>
              <w:fldChar w:fldCharType="begin"/>
            </w:r>
            <w:r>
              <w:rPr>
                <w:color w:val="auto"/>
                <w:spacing w:val="-1"/>
                <w:sz w:val="24"/>
                <w:szCs w:val="24"/>
              </w:rPr>
              <w:instrText xml:space="preserve"> HYPERLINK \l "bookmark13" </w:instrText>
            </w:r>
            <w:r>
              <w:rPr>
                <w:color w:val="auto"/>
                <w:spacing w:val="-1"/>
                <w:sz w:val="24"/>
                <w:szCs w:val="24"/>
              </w:rPr>
              <w:fldChar w:fldCharType="separate"/>
            </w:r>
            <w:r>
              <w:rPr>
                <w:color w:val="auto"/>
                <w:spacing w:val="-1"/>
                <w:sz w:val="24"/>
                <w:szCs w:val="24"/>
              </w:rPr>
              <w:t>2014</w:t>
            </w:r>
            <w:r>
              <w:rPr>
                <w:color w:val="auto"/>
                <w:spacing w:val="-1"/>
                <w:sz w:val="24"/>
                <w:szCs w:val="24"/>
              </w:rPr>
              <w:fldChar w:fldCharType="end"/>
            </w:r>
            <w:r>
              <w:rPr>
                <w:color w:val="auto"/>
                <w:spacing w:val="-1"/>
                <w:sz w:val="24"/>
                <w:szCs w:val="24"/>
              </w:rPr>
              <w:t>]68号) 的规定，对监狱企业给予10%的价格扣除 , 用扣除后的价格参与评审</w:t>
            </w:r>
            <w:r>
              <w:rPr>
                <w:rFonts w:hint="eastAsia"/>
                <w:color w:val="auto"/>
                <w:spacing w:val="-1"/>
                <w:sz w:val="24"/>
                <w:szCs w:val="24"/>
                <w:lang w:eastAsia="zh-CN"/>
              </w:rPr>
              <w:t>。</w:t>
            </w:r>
            <w:r>
              <w:rPr>
                <w:color w:val="auto"/>
                <w:spacing w:val="-1"/>
                <w:sz w:val="24"/>
                <w:szCs w:val="24"/>
              </w:rPr>
              <w:t>(提供由省级以上监狱管理局 、戒毒管理局（含新疆生产建设兵团） 出具的属于监狱企业的证明文件）</w:t>
            </w:r>
          </w:p>
          <w:p w14:paraId="1196FF24">
            <w:pPr>
              <w:numPr>
                <w:ilvl w:val="0"/>
                <w:numId w:val="0"/>
              </w:numPr>
              <w:spacing w:line="360" w:lineRule="auto"/>
              <w:ind w:right="25" w:rightChars="12"/>
              <w:jc w:val="both"/>
              <w:rPr>
                <w:rFonts w:hint="eastAsia"/>
                <w:color w:val="auto"/>
                <w:spacing w:val="-1"/>
                <w:sz w:val="24"/>
                <w:szCs w:val="24"/>
                <w:lang w:eastAsia="zh-CN"/>
              </w:rPr>
            </w:pPr>
            <w:r>
              <w:rPr>
                <w:rFonts w:hint="eastAsia"/>
                <w:color w:val="auto"/>
                <w:spacing w:val="-1"/>
                <w:sz w:val="24"/>
                <w:szCs w:val="24"/>
                <w:lang w:val="en-US" w:eastAsia="zh-CN"/>
              </w:rPr>
              <w:t>7.</w:t>
            </w:r>
            <w:r>
              <w:rPr>
                <w:color w:val="auto"/>
                <w:spacing w:val="-1"/>
                <w:sz w:val="24"/>
                <w:szCs w:val="24"/>
              </w:rPr>
              <w:t>货物采购项目，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w:t>
            </w:r>
            <w:r>
              <w:rPr>
                <w:rFonts w:hint="eastAsia"/>
                <w:color w:val="auto"/>
                <w:spacing w:val="-1"/>
                <w:sz w:val="24"/>
                <w:szCs w:val="24"/>
                <w:lang w:eastAsia="zh-CN"/>
              </w:rPr>
              <w:t>。</w:t>
            </w:r>
          </w:p>
          <w:p w14:paraId="07CB25BD">
            <w:pPr>
              <w:numPr>
                <w:ilvl w:val="0"/>
                <w:numId w:val="0"/>
              </w:numPr>
              <w:spacing w:line="360" w:lineRule="auto"/>
              <w:ind w:right="25" w:rightChars="12"/>
              <w:jc w:val="both"/>
              <w:rPr>
                <w:rFonts w:hint="default"/>
                <w:color w:val="auto"/>
                <w:spacing w:val="-1"/>
                <w:sz w:val="24"/>
                <w:szCs w:val="24"/>
                <w:lang w:val="en-US" w:eastAsia="zh-CN"/>
              </w:rPr>
            </w:pPr>
            <w:r>
              <w:rPr>
                <w:rFonts w:hint="eastAsia"/>
                <w:color w:val="auto"/>
                <w:spacing w:val="-1"/>
                <w:sz w:val="24"/>
                <w:szCs w:val="24"/>
                <w:lang w:val="en-US" w:eastAsia="zh-CN"/>
              </w:rPr>
              <w:t>（</w:t>
            </w:r>
            <w:r>
              <w:rPr>
                <w:rFonts w:ascii="宋体" w:hAnsi="宋体" w:eastAsia="宋体" w:cs="宋体"/>
                <w:color w:val="auto"/>
                <w:sz w:val="24"/>
                <w:szCs w:val="24"/>
              </w:rPr>
              <w:t>注：本国产品价格扣除仅在本采购包内</w:t>
            </w:r>
            <w:r>
              <w:rPr>
                <w:rStyle w:val="35"/>
                <w:rFonts w:ascii="宋体" w:hAnsi="宋体" w:eastAsia="宋体" w:cs="宋体"/>
                <w:color w:val="auto"/>
                <w:sz w:val="24"/>
                <w:szCs w:val="24"/>
              </w:rPr>
              <w:t>同时存在本国产品与非本国产品响应时适用；若所有响应产品均为本国产品，则不执行本国产品 20% 价格扣除</w:t>
            </w:r>
            <w:r>
              <w:rPr>
                <w:rFonts w:ascii="宋体" w:hAnsi="宋体" w:eastAsia="宋体" w:cs="宋体"/>
                <w:color w:val="auto"/>
                <w:sz w:val="24"/>
                <w:szCs w:val="24"/>
              </w:rPr>
              <w:t>。中小企业价格扣除与本国产品价格扣除可在供应商符合条件时叠加，均以供应商原始投标报价为基数计算扣除后评审价。</w:t>
            </w:r>
            <w:r>
              <w:rPr>
                <w:rFonts w:hint="eastAsia"/>
                <w:color w:val="auto"/>
                <w:spacing w:val="-1"/>
                <w:sz w:val="24"/>
                <w:szCs w:val="24"/>
                <w:lang w:val="en-US" w:eastAsia="zh-CN"/>
              </w:rPr>
              <w:t>）</w:t>
            </w:r>
          </w:p>
        </w:tc>
        <w:tc>
          <w:tcPr>
            <w:tcW w:w="835" w:type="pct"/>
            <w:vAlign w:val="center"/>
          </w:tcPr>
          <w:p w14:paraId="02C474CD">
            <w:pPr>
              <w:numPr>
                <w:ilvl w:val="0"/>
                <w:numId w:val="0"/>
              </w:numPr>
              <w:spacing w:line="360" w:lineRule="auto"/>
              <w:ind w:right="25" w:rightChars="12"/>
              <w:jc w:val="center"/>
              <w:rPr>
                <w:rFonts w:hint="eastAsia"/>
                <w:color w:val="auto"/>
                <w:spacing w:val="-1"/>
                <w:sz w:val="24"/>
                <w:szCs w:val="24"/>
                <w:lang w:val="en-US" w:eastAsia="zh-CN"/>
              </w:rPr>
            </w:pPr>
            <w:r>
              <w:rPr>
                <w:rFonts w:hint="eastAsia"/>
                <w:b w:val="0"/>
                <w:bCs w:val="0"/>
                <w:color w:val="auto"/>
                <w:sz w:val="24"/>
                <w:szCs w:val="24"/>
                <w:lang w:val="en-US" w:eastAsia="zh-CN"/>
              </w:rPr>
              <w:t>客观</w:t>
            </w:r>
          </w:p>
        </w:tc>
      </w:tr>
      <w:tr w14:paraId="60CA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pct"/>
            <w:vAlign w:val="center"/>
          </w:tcPr>
          <w:p w14:paraId="4DD9A065">
            <w:pPr>
              <w:numPr>
                <w:ilvl w:val="0"/>
                <w:numId w:val="0"/>
              </w:numPr>
              <w:spacing w:line="360" w:lineRule="auto"/>
              <w:ind w:left="0" w:leftChars="0" w:right="25" w:rightChars="12" w:firstLine="0" w:firstLineChars="0"/>
              <w:jc w:val="center"/>
              <w:rPr>
                <w:rFonts w:hint="eastAsia"/>
                <w:b/>
                <w:bCs/>
                <w:color w:val="auto"/>
                <w:spacing w:val="-1"/>
                <w:sz w:val="24"/>
                <w:szCs w:val="24"/>
              </w:rPr>
            </w:pPr>
            <w:r>
              <w:rPr>
                <w:rFonts w:hint="eastAsia"/>
                <w:b/>
                <w:bCs/>
                <w:color w:val="auto"/>
                <w:spacing w:val="-1"/>
                <w:sz w:val="24"/>
                <w:szCs w:val="24"/>
                <w:lang w:val="en-US" w:eastAsia="zh-CN"/>
              </w:rPr>
              <w:t>技术指标</w:t>
            </w:r>
            <w:r>
              <w:rPr>
                <w:rFonts w:hint="eastAsia"/>
                <w:b/>
                <w:bCs/>
                <w:color w:val="auto"/>
                <w:spacing w:val="-1"/>
                <w:sz w:val="24"/>
                <w:szCs w:val="24"/>
              </w:rPr>
              <w:t>（</w:t>
            </w:r>
            <w:r>
              <w:rPr>
                <w:rFonts w:hint="eastAsia"/>
                <w:b/>
                <w:bCs/>
                <w:color w:val="auto"/>
                <w:spacing w:val="-1"/>
                <w:sz w:val="24"/>
                <w:szCs w:val="24"/>
                <w:lang w:val="en-US" w:eastAsia="zh-CN"/>
              </w:rPr>
              <w:t>30</w:t>
            </w:r>
            <w:r>
              <w:rPr>
                <w:rFonts w:hint="eastAsia"/>
                <w:b/>
                <w:bCs/>
                <w:color w:val="auto"/>
                <w:spacing w:val="-1"/>
                <w:sz w:val="24"/>
                <w:szCs w:val="24"/>
              </w:rPr>
              <w:t>分）</w:t>
            </w:r>
          </w:p>
        </w:tc>
        <w:tc>
          <w:tcPr>
            <w:tcW w:w="3344" w:type="pct"/>
            <w:vAlign w:val="center"/>
          </w:tcPr>
          <w:p w14:paraId="2E7464B8">
            <w:pPr>
              <w:pStyle w:val="111"/>
              <w:spacing w:before="105" w:line="220" w:lineRule="auto"/>
              <w:ind w:left="24"/>
              <w:rPr>
                <w:rFonts w:hint="eastAsia" w:asciiTheme="minorHAnsi" w:hAnsiTheme="minorHAnsi" w:eastAsiaTheme="minorEastAsia" w:cstheme="minorBidi"/>
                <w:color w:val="auto"/>
                <w:spacing w:val="-1"/>
                <w:kern w:val="2"/>
                <w:sz w:val="24"/>
                <w:szCs w:val="24"/>
                <w:lang w:val="zh-CN" w:eastAsia="zh-CN" w:bidi="ar-SA"/>
              </w:rPr>
            </w:pPr>
            <w:r>
              <w:rPr>
                <w:color w:val="auto"/>
                <w:spacing w:val="-5"/>
                <w:sz w:val="24"/>
                <w:szCs w:val="24"/>
              </w:rPr>
              <w:t>一、评审</w:t>
            </w:r>
            <w:r>
              <w:rPr>
                <w:rFonts w:hint="eastAsia" w:asciiTheme="minorHAnsi" w:hAnsiTheme="minorHAnsi" w:eastAsiaTheme="minorEastAsia" w:cstheme="minorBidi"/>
                <w:color w:val="auto"/>
                <w:spacing w:val="-1"/>
                <w:kern w:val="2"/>
                <w:sz w:val="24"/>
                <w:szCs w:val="24"/>
                <w:lang w:val="zh-CN" w:eastAsia="zh-CN" w:bidi="ar-SA"/>
              </w:rPr>
              <w:t>内容</w:t>
            </w:r>
          </w:p>
          <w:p w14:paraId="0659746D">
            <w:pPr>
              <w:pStyle w:val="111"/>
              <w:spacing w:before="88" w:line="231" w:lineRule="auto"/>
              <w:ind w:left="22" w:right="198" w:firstLine="15"/>
              <w:jc w:val="both"/>
              <w:rPr>
                <w:rFonts w:hint="eastAsia" w:asciiTheme="minorHAnsi" w:hAnsiTheme="minorHAnsi" w:eastAsiaTheme="minorEastAsia" w:cstheme="minorBidi"/>
                <w:color w:val="auto"/>
                <w:spacing w:val="-1"/>
                <w:kern w:val="2"/>
                <w:sz w:val="24"/>
                <w:szCs w:val="24"/>
                <w:lang w:val="zh-CN" w:eastAsia="zh-CN" w:bidi="ar-SA"/>
              </w:rPr>
            </w:pPr>
            <w:r>
              <w:rPr>
                <w:rFonts w:hint="eastAsia" w:asciiTheme="minorHAnsi" w:hAnsiTheme="minorHAnsi" w:eastAsiaTheme="minorEastAsia" w:cstheme="minorBidi"/>
                <w:color w:val="auto"/>
                <w:spacing w:val="-1"/>
                <w:kern w:val="2"/>
                <w:sz w:val="24"/>
                <w:szCs w:val="24"/>
                <w:lang w:val="zh-CN" w:eastAsia="zh-CN" w:bidi="ar-SA"/>
              </w:rPr>
              <w:t>1、一般技术参数（</w:t>
            </w:r>
            <w:r>
              <w:rPr>
                <w:rFonts w:hint="eastAsia" w:asciiTheme="minorHAnsi" w:hAnsiTheme="minorHAnsi" w:eastAsiaTheme="minorEastAsia" w:cstheme="minorBidi"/>
                <w:color w:val="auto"/>
                <w:spacing w:val="-1"/>
                <w:kern w:val="2"/>
                <w:sz w:val="24"/>
                <w:szCs w:val="24"/>
                <w:lang w:val="en-US" w:eastAsia="zh-CN" w:bidi="ar-SA"/>
              </w:rPr>
              <w:t>10</w:t>
            </w:r>
            <w:r>
              <w:rPr>
                <w:rFonts w:hint="eastAsia" w:asciiTheme="minorHAnsi" w:hAnsiTheme="minorHAnsi" w:eastAsiaTheme="minorEastAsia" w:cstheme="minorBidi"/>
                <w:color w:val="auto"/>
                <w:spacing w:val="-1"/>
                <w:kern w:val="2"/>
                <w:sz w:val="24"/>
                <w:szCs w:val="24"/>
                <w:lang w:val="zh-CN" w:eastAsia="zh-CN" w:bidi="ar-SA"/>
              </w:rPr>
              <w:t>分）：评委根据投标人《技术服务偏差表》中申报的负偏离项数进行综合打分。赋分标准如下：0项偏离（完全满足）得</w:t>
            </w:r>
            <w:r>
              <w:rPr>
                <w:rFonts w:hint="eastAsia" w:asciiTheme="minorHAnsi" w:hAnsiTheme="minorHAnsi" w:eastAsiaTheme="minorEastAsia" w:cstheme="minorBidi"/>
                <w:color w:val="auto"/>
                <w:spacing w:val="-1"/>
                <w:kern w:val="2"/>
                <w:sz w:val="24"/>
                <w:szCs w:val="24"/>
                <w:lang w:val="en-US" w:eastAsia="zh-CN" w:bidi="ar-SA"/>
              </w:rPr>
              <w:t>10</w:t>
            </w:r>
            <w:r>
              <w:rPr>
                <w:rFonts w:hint="eastAsia" w:asciiTheme="minorHAnsi" w:hAnsiTheme="minorHAnsi" w:eastAsiaTheme="minorEastAsia" w:cstheme="minorBidi"/>
                <w:color w:val="auto"/>
                <w:spacing w:val="-1"/>
                <w:kern w:val="2"/>
                <w:sz w:val="24"/>
                <w:szCs w:val="24"/>
                <w:lang w:val="zh-CN" w:eastAsia="zh-CN" w:bidi="ar-SA"/>
              </w:rPr>
              <w:t>分；每有一项负偏离扣</w:t>
            </w:r>
            <w:r>
              <w:rPr>
                <w:rFonts w:hint="eastAsia" w:asciiTheme="minorHAnsi" w:hAnsiTheme="minorHAnsi" w:eastAsiaTheme="minorEastAsia" w:cstheme="minorBidi"/>
                <w:color w:val="auto"/>
                <w:spacing w:val="-1"/>
                <w:kern w:val="2"/>
                <w:sz w:val="24"/>
                <w:szCs w:val="24"/>
                <w:lang w:val="en-US" w:eastAsia="zh-CN" w:bidi="ar-SA"/>
              </w:rPr>
              <w:t>0.2</w:t>
            </w:r>
            <w:r>
              <w:rPr>
                <w:rFonts w:hint="eastAsia" w:asciiTheme="minorHAnsi" w:hAnsiTheme="minorHAnsi" w:eastAsiaTheme="minorEastAsia" w:cstheme="minorBidi"/>
                <w:color w:val="auto"/>
                <w:spacing w:val="-1"/>
                <w:kern w:val="2"/>
                <w:sz w:val="24"/>
                <w:szCs w:val="24"/>
                <w:lang w:val="zh-CN" w:eastAsia="zh-CN" w:bidi="ar-SA"/>
              </w:rPr>
              <w:t>分，扣完为止。</w:t>
            </w:r>
          </w:p>
          <w:p w14:paraId="416BB2BE">
            <w:pPr>
              <w:pStyle w:val="111"/>
              <w:spacing w:before="43" w:line="255" w:lineRule="auto"/>
              <w:ind w:left="36" w:right="145" w:hanging="13"/>
              <w:rPr>
                <w:rFonts w:hint="eastAsia"/>
                <w:color w:val="auto"/>
                <w:spacing w:val="-1"/>
                <w:sz w:val="24"/>
                <w:szCs w:val="24"/>
                <w:lang w:val="en-US" w:eastAsia="zh-CN"/>
              </w:rPr>
            </w:pPr>
            <w:r>
              <w:rPr>
                <w:rFonts w:hint="eastAsia" w:asciiTheme="minorHAnsi" w:hAnsiTheme="minorHAnsi" w:eastAsiaTheme="minorEastAsia" w:cstheme="minorBidi"/>
                <w:color w:val="auto"/>
                <w:spacing w:val="-1"/>
                <w:kern w:val="2"/>
                <w:sz w:val="24"/>
                <w:szCs w:val="24"/>
                <w:lang w:val="zh-CN" w:eastAsia="zh-CN" w:bidi="ar-SA"/>
              </w:rPr>
              <w:t>2.“★”重要技术参数（</w:t>
            </w:r>
            <w:r>
              <w:rPr>
                <w:rFonts w:hint="eastAsia" w:asciiTheme="minorHAnsi" w:hAnsiTheme="minorHAnsi" w:eastAsiaTheme="minorEastAsia" w:cstheme="minorBidi"/>
                <w:color w:val="auto"/>
                <w:spacing w:val="-1"/>
                <w:kern w:val="2"/>
                <w:sz w:val="24"/>
                <w:szCs w:val="24"/>
                <w:lang w:val="en-US" w:eastAsia="zh-CN" w:bidi="ar-SA"/>
              </w:rPr>
              <w:t>20</w:t>
            </w:r>
            <w:r>
              <w:rPr>
                <w:rFonts w:hint="eastAsia" w:asciiTheme="minorHAnsi" w:hAnsiTheme="minorHAnsi" w:eastAsiaTheme="minorEastAsia" w:cstheme="minorBidi"/>
                <w:color w:val="auto"/>
                <w:spacing w:val="-1"/>
                <w:kern w:val="2"/>
                <w:sz w:val="24"/>
                <w:szCs w:val="24"/>
                <w:lang w:val="zh-CN" w:eastAsia="zh-CN" w:bidi="ar-SA"/>
              </w:rPr>
              <w:t>分）：每有一项负偏离扣</w:t>
            </w:r>
            <w:r>
              <w:rPr>
                <w:rFonts w:hint="eastAsia" w:asciiTheme="minorHAnsi" w:hAnsiTheme="minorHAnsi" w:eastAsiaTheme="minorEastAsia" w:cstheme="minorBidi"/>
                <w:color w:val="auto"/>
                <w:spacing w:val="-1"/>
                <w:kern w:val="2"/>
                <w:sz w:val="24"/>
                <w:szCs w:val="24"/>
                <w:lang w:val="en-US" w:eastAsia="zh-CN" w:bidi="ar-SA"/>
              </w:rPr>
              <w:t>4</w:t>
            </w:r>
            <w:r>
              <w:rPr>
                <w:rFonts w:hint="eastAsia" w:asciiTheme="minorHAnsi" w:hAnsiTheme="minorHAnsi" w:eastAsiaTheme="minorEastAsia" w:cstheme="minorBidi"/>
                <w:color w:val="auto"/>
                <w:spacing w:val="-1"/>
                <w:kern w:val="2"/>
                <w:sz w:val="24"/>
                <w:szCs w:val="24"/>
                <w:lang w:val="zh-CN" w:eastAsia="zh-CN" w:bidi="ar-SA"/>
              </w:rPr>
              <w:t>分，扣完为止。</w:t>
            </w:r>
          </w:p>
        </w:tc>
        <w:tc>
          <w:tcPr>
            <w:tcW w:w="835" w:type="pct"/>
            <w:vAlign w:val="center"/>
          </w:tcPr>
          <w:p w14:paraId="71FC9864">
            <w:pPr>
              <w:numPr>
                <w:ilvl w:val="0"/>
                <w:numId w:val="0"/>
              </w:numPr>
              <w:spacing w:line="360" w:lineRule="auto"/>
              <w:ind w:left="0" w:leftChars="0" w:right="25" w:rightChars="12" w:firstLine="0" w:firstLineChars="0"/>
              <w:jc w:val="center"/>
              <w:rPr>
                <w:rFonts w:hint="eastAsia"/>
                <w:b w:val="0"/>
                <w:bCs w:val="0"/>
                <w:color w:val="auto"/>
                <w:sz w:val="24"/>
                <w:szCs w:val="24"/>
                <w:lang w:val="en-US" w:eastAsia="zh-CN"/>
              </w:rPr>
            </w:pPr>
            <w:r>
              <w:rPr>
                <w:rFonts w:hint="eastAsia"/>
                <w:color w:val="auto"/>
                <w:spacing w:val="-2"/>
                <w:sz w:val="24"/>
                <w:szCs w:val="24"/>
                <w:lang w:val="en-US" w:eastAsia="zh-CN"/>
              </w:rPr>
              <w:t>客观</w:t>
            </w:r>
          </w:p>
        </w:tc>
      </w:tr>
      <w:tr w14:paraId="5A4B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20" w:type="pct"/>
            <w:vAlign w:val="center"/>
          </w:tcPr>
          <w:p w14:paraId="41FC1B58">
            <w:pPr>
              <w:bidi w:val="0"/>
              <w:spacing w:line="360" w:lineRule="auto"/>
              <w:jc w:val="center"/>
              <w:rPr>
                <w:rFonts w:hint="eastAsia" w:ascii="宋体" w:hAnsi="宋体" w:eastAsia="宋体" w:cs="宋体"/>
                <w:b/>
                <w:bCs/>
                <w:color w:val="auto"/>
                <w:spacing w:val="-1"/>
                <w:kern w:val="2"/>
                <w:sz w:val="24"/>
                <w:szCs w:val="24"/>
                <w:lang w:val="en-US" w:eastAsia="zh-CN" w:bidi="ar-SA"/>
              </w:rPr>
            </w:pPr>
            <w:r>
              <w:rPr>
                <w:rFonts w:hint="eastAsia" w:ascii="宋体" w:hAnsi="宋体" w:eastAsia="宋体" w:cs="宋体"/>
                <w:b/>
                <w:bCs/>
                <w:color w:val="auto"/>
                <w:spacing w:val="-1"/>
                <w:kern w:val="2"/>
                <w:sz w:val="24"/>
                <w:szCs w:val="24"/>
                <w:lang w:val="en-US" w:eastAsia="zh-CN" w:bidi="ar-SA"/>
              </w:rPr>
              <w:t>项目团队</w:t>
            </w:r>
          </w:p>
          <w:p w14:paraId="0FD7876C">
            <w:pPr>
              <w:pStyle w:val="111"/>
              <w:spacing w:before="78"/>
              <w:ind w:left="46" w:leftChars="0" w:right="41" w:rightChars="0" w:firstLine="4" w:firstLineChars="0"/>
              <w:jc w:val="center"/>
              <w:rPr>
                <w:rFonts w:hint="default"/>
                <w:b/>
                <w:bCs/>
                <w:color w:val="auto"/>
                <w:spacing w:val="-1"/>
                <w:sz w:val="24"/>
                <w:szCs w:val="24"/>
                <w:lang w:val="en-US" w:eastAsia="zh-CN"/>
              </w:rPr>
            </w:pPr>
            <w:r>
              <w:rPr>
                <w:rFonts w:hint="eastAsia" w:ascii="宋体" w:hAnsi="宋体" w:eastAsia="宋体" w:cs="宋体"/>
                <w:b/>
                <w:bCs/>
                <w:color w:val="auto"/>
                <w:spacing w:val="-1"/>
                <w:kern w:val="2"/>
                <w:sz w:val="24"/>
                <w:szCs w:val="24"/>
                <w:lang w:val="en-US" w:eastAsia="en-US" w:bidi="ar-SA"/>
              </w:rPr>
              <w:t>（</w:t>
            </w:r>
            <w:r>
              <w:rPr>
                <w:rFonts w:hint="eastAsia" w:ascii="宋体" w:hAnsi="宋体" w:eastAsia="宋体" w:cs="宋体"/>
                <w:b/>
                <w:bCs/>
                <w:color w:val="auto"/>
                <w:spacing w:val="-1"/>
                <w:kern w:val="2"/>
                <w:sz w:val="24"/>
                <w:szCs w:val="24"/>
                <w:lang w:val="en-US" w:eastAsia="zh-CN" w:bidi="ar-SA"/>
              </w:rPr>
              <w:t>9</w:t>
            </w:r>
            <w:r>
              <w:rPr>
                <w:rFonts w:hint="eastAsia" w:ascii="宋体" w:hAnsi="宋体" w:eastAsia="宋体" w:cs="宋体"/>
                <w:b/>
                <w:bCs/>
                <w:color w:val="auto"/>
                <w:spacing w:val="-1"/>
                <w:kern w:val="2"/>
                <w:sz w:val="24"/>
                <w:szCs w:val="24"/>
                <w:lang w:val="en-US" w:eastAsia="en-US" w:bidi="ar-SA"/>
              </w:rPr>
              <w:t>分）</w:t>
            </w:r>
          </w:p>
        </w:tc>
        <w:tc>
          <w:tcPr>
            <w:tcW w:w="3344" w:type="pct"/>
            <w:vAlign w:val="top"/>
          </w:tcPr>
          <w:p w14:paraId="64184080">
            <w:pPr>
              <w:pStyle w:val="111"/>
              <w:spacing w:before="100" w:line="257" w:lineRule="auto"/>
              <w:ind w:left="13" w:right="63" w:firstLine="8"/>
              <w:rPr>
                <w:rFonts w:hint="eastAsia" w:ascii="宋体" w:hAnsi="宋体" w:eastAsia="宋体" w:cs="宋体"/>
                <w:color w:val="auto"/>
                <w:spacing w:val="-1"/>
                <w:sz w:val="24"/>
                <w:szCs w:val="24"/>
              </w:rPr>
            </w:pPr>
            <w:r>
              <w:rPr>
                <w:rFonts w:hint="eastAsia" w:asciiTheme="minorEastAsia" w:hAnsiTheme="minorEastAsia" w:eastAsiaTheme="minorEastAsia" w:cstheme="minorEastAsia"/>
                <w:b/>
                <w:bCs/>
                <w:snapToGrid w:val="0"/>
                <w:color w:val="auto"/>
                <w:sz w:val="24"/>
                <w:szCs w:val="24"/>
              </w:rPr>
              <w:t>一</w:t>
            </w:r>
            <w:r>
              <w:rPr>
                <w:rFonts w:hint="eastAsia" w:ascii="宋体" w:hAnsi="宋体" w:eastAsia="宋体" w:cs="宋体"/>
                <w:color w:val="auto"/>
                <w:spacing w:val="-1"/>
                <w:sz w:val="24"/>
                <w:szCs w:val="24"/>
              </w:rPr>
              <w:t>、评审内容</w:t>
            </w:r>
          </w:p>
          <w:p w14:paraId="521FEA21">
            <w:pPr>
              <w:pStyle w:val="111"/>
              <w:spacing w:before="100" w:line="257" w:lineRule="auto"/>
              <w:ind w:left="13" w:right="63" w:firstLine="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投标人针对本项目提供人员保障方案。方案包含①管理机构②岗位职责制度③专业技术人员投入。</w:t>
            </w:r>
          </w:p>
          <w:p w14:paraId="32356307">
            <w:pPr>
              <w:pStyle w:val="111"/>
              <w:spacing w:before="100" w:line="257" w:lineRule="auto"/>
              <w:ind w:left="13" w:right="63" w:firstLine="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二、评审标准</w:t>
            </w:r>
          </w:p>
          <w:p w14:paraId="1F0D83E9">
            <w:pPr>
              <w:pStyle w:val="111"/>
              <w:spacing w:before="100" w:line="257" w:lineRule="auto"/>
              <w:ind w:left="13" w:right="63" w:firstLine="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1、方案须全面</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完整</w:t>
            </w:r>
            <w:r>
              <w:rPr>
                <w:rFonts w:hint="eastAsia" w:ascii="宋体" w:hAnsi="宋体" w:eastAsia="宋体" w:cs="宋体"/>
                <w:color w:val="auto"/>
                <w:spacing w:val="-1"/>
                <w:sz w:val="24"/>
                <w:szCs w:val="24"/>
              </w:rPr>
              <w:t>，对评审内容中的各项要求有详细描述；</w:t>
            </w:r>
          </w:p>
          <w:p w14:paraId="01169C7C">
            <w:pPr>
              <w:pStyle w:val="111"/>
              <w:spacing w:before="100" w:line="257" w:lineRule="auto"/>
              <w:ind w:left="13" w:right="63" w:firstLine="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2、方案能够紧扣</w:t>
            </w:r>
            <w:r>
              <w:rPr>
                <w:rFonts w:hint="eastAsia" w:ascii="宋体" w:hAnsi="宋体" w:eastAsia="宋体" w:cs="宋体"/>
                <w:color w:val="auto"/>
                <w:spacing w:val="-1"/>
                <w:sz w:val="24"/>
                <w:szCs w:val="24"/>
                <w:lang w:val="en-US" w:eastAsia="zh-CN"/>
              </w:rPr>
              <w:t>本</w:t>
            </w:r>
            <w:r>
              <w:rPr>
                <w:rFonts w:hint="eastAsia" w:ascii="宋体" w:hAnsi="宋体" w:eastAsia="宋体" w:cs="宋体"/>
                <w:color w:val="auto"/>
                <w:spacing w:val="-1"/>
                <w:sz w:val="24"/>
                <w:szCs w:val="24"/>
              </w:rPr>
              <w:t>项目实际情况，</w:t>
            </w:r>
            <w:r>
              <w:rPr>
                <w:rFonts w:hint="eastAsia" w:ascii="宋体" w:hAnsi="宋体" w:eastAsia="宋体" w:cs="宋体"/>
                <w:color w:val="auto"/>
                <w:spacing w:val="-1"/>
                <w:sz w:val="24"/>
                <w:szCs w:val="24"/>
                <w:lang w:val="en-US" w:eastAsia="zh-CN"/>
              </w:rPr>
              <w:t>针对本项目</w:t>
            </w:r>
            <w:r>
              <w:rPr>
                <w:rFonts w:hint="eastAsia" w:ascii="宋体" w:hAnsi="宋体" w:eastAsia="宋体" w:cs="宋体"/>
                <w:color w:val="auto"/>
                <w:spacing w:val="-1"/>
                <w:sz w:val="24"/>
                <w:szCs w:val="24"/>
              </w:rPr>
              <w:t>内容</w:t>
            </w:r>
            <w:r>
              <w:rPr>
                <w:rFonts w:hint="eastAsia" w:ascii="宋体" w:hAnsi="宋体" w:eastAsia="宋体" w:cs="宋体"/>
                <w:color w:val="auto"/>
                <w:spacing w:val="-1"/>
                <w:sz w:val="24"/>
                <w:szCs w:val="24"/>
                <w:lang w:val="en-US" w:eastAsia="zh-CN"/>
              </w:rPr>
              <w:t>编写</w:t>
            </w:r>
            <w:r>
              <w:rPr>
                <w:rFonts w:hint="eastAsia" w:ascii="宋体" w:hAnsi="宋体" w:eastAsia="宋体" w:cs="宋体"/>
                <w:color w:val="auto"/>
                <w:spacing w:val="-1"/>
                <w:sz w:val="24"/>
                <w:szCs w:val="24"/>
              </w:rPr>
              <w:t>。</w:t>
            </w:r>
          </w:p>
          <w:p w14:paraId="78A9BA7A">
            <w:pPr>
              <w:bidi w:val="0"/>
              <w:spacing w:line="360" w:lineRule="auto"/>
              <w:rPr>
                <w:rFonts w:hint="eastAsia" w:ascii="宋体" w:hAnsi="宋体" w:eastAsia="宋体" w:cs="宋体"/>
                <w:color w:val="auto"/>
                <w:spacing w:val="-1"/>
                <w:kern w:val="2"/>
                <w:sz w:val="24"/>
                <w:szCs w:val="24"/>
                <w:lang w:val="en-US" w:eastAsia="en-US" w:bidi="ar-SA"/>
              </w:rPr>
            </w:pPr>
            <w:r>
              <w:rPr>
                <w:rFonts w:hint="eastAsia" w:ascii="宋体" w:hAnsi="宋体" w:eastAsia="宋体" w:cs="宋体"/>
                <w:color w:val="auto"/>
                <w:spacing w:val="-1"/>
                <w:kern w:val="2"/>
                <w:sz w:val="24"/>
                <w:szCs w:val="24"/>
                <w:lang w:val="en-US" w:eastAsia="en-US" w:bidi="ar-SA"/>
              </w:rPr>
              <w:t>三、赋分依据（满分</w:t>
            </w:r>
            <w:r>
              <w:rPr>
                <w:rFonts w:hint="eastAsia" w:ascii="宋体" w:hAnsi="宋体" w:eastAsia="宋体" w:cs="宋体"/>
                <w:color w:val="auto"/>
                <w:spacing w:val="-1"/>
                <w:kern w:val="2"/>
                <w:sz w:val="24"/>
                <w:szCs w:val="24"/>
                <w:lang w:val="en-US" w:eastAsia="zh-CN" w:bidi="ar-SA"/>
              </w:rPr>
              <w:t>9</w:t>
            </w:r>
            <w:r>
              <w:rPr>
                <w:rFonts w:hint="eastAsia" w:ascii="宋体" w:hAnsi="宋体" w:eastAsia="宋体" w:cs="宋体"/>
                <w:color w:val="auto"/>
                <w:spacing w:val="-1"/>
                <w:kern w:val="2"/>
                <w:sz w:val="24"/>
                <w:szCs w:val="24"/>
                <w:lang w:val="en-US" w:eastAsia="en-US" w:bidi="ar-SA"/>
              </w:rPr>
              <w:t>分）</w:t>
            </w:r>
          </w:p>
          <w:p w14:paraId="26093716">
            <w:pPr>
              <w:bidi w:val="0"/>
              <w:spacing w:line="360" w:lineRule="auto"/>
              <w:rPr>
                <w:rFonts w:hint="eastAsia" w:asciiTheme="minorEastAsia" w:hAnsiTheme="minorEastAsia" w:eastAsiaTheme="minorEastAsia" w:cstheme="minorEastAsia"/>
                <w:snapToGrid w:val="0"/>
                <w:color w:val="auto"/>
                <w:sz w:val="24"/>
                <w:szCs w:val="24"/>
              </w:rPr>
            </w:pPr>
            <w:r>
              <w:rPr>
                <w:rFonts w:hint="eastAsia" w:ascii="宋体" w:hAnsi="宋体" w:eastAsia="宋体" w:cs="宋体"/>
                <w:color w:val="auto"/>
                <w:spacing w:val="-1"/>
                <w:kern w:val="2"/>
                <w:sz w:val="24"/>
                <w:szCs w:val="24"/>
                <w:lang w:val="en-US" w:eastAsia="en-US" w:bidi="ar-SA"/>
              </w:rPr>
              <w:t>①管理机构：每完全满足一个评审标准得</w:t>
            </w:r>
            <w:r>
              <w:rPr>
                <w:rFonts w:hint="eastAsia" w:ascii="宋体" w:hAnsi="宋体" w:eastAsia="宋体" w:cs="宋体"/>
                <w:color w:val="auto"/>
                <w:spacing w:val="-1"/>
                <w:kern w:val="2"/>
                <w:sz w:val="24"/>
                <w:szCs w:val="24"/>
                <w:lang w:val="en-US" w:eastAsia="zh-CN" w:bidi="ar-SA"/>
              </w:rPr>
              <w:t>1.5</w:t>
            </w:r>
            <w:r>
              <w:rPr>
                <w:rFonts w:hint="eastAsia" w:ascii="宋体" w:hAnsi="宋体" w:eastAsia="宋体" w:cs="宋体"/>
                <w:color w:val="auto"/>
                <w:spacing w:val="-1"/>
                <w:kern w:val="2"/>
                <w:sz w:val="24"/>
                <w:szCs w:val="24"/>
                <w:lang w:val="en-US" w:eastAsia="en-US" w:bidi="ar-SA"/>
              </w:rPr>
              <w:t>分，满分</w:t>
            </w:r>
            <w:r>
              <w:rPr>
                <w:rFonts w:hint="eastAsia" w:asciiTheme="minorEastAsia" w:hAnsiTheme="minorEastAsia" w:cstheme="minorEastAsia"/>
                <w:snapToGrid w:val="0"/>
                <w:color w:val="auto"/>
                <w:sz w:val="24"/>
                <w:szCs w:val="24"/>
                <w:lang w:val="en-US" w:eastAsia="zh-CN"/>
              </w:rPr>
              <w:t>3</w:t>
            </w:r>
            <w:r>
              <w:rPr>
                <w:rFonts w:hint="eastAsia" w:asciiTheme="minorEastAsia" w:hAnsiTheme="minorEastAsia" w:eastAsiaTheme="minorEastAsia" w:cstheme="minorEastAsia"/>
                <w:snapToGrid w:val="0"/>
                <w:color w:val="auto"/>
                <w:sz w:val="24"/>
                <w:szCs w:val="24"/>
              </w:rPr>
              <w:t>分；</w:t>
            </w:r>
          </w:p>
          <w:p w14:paraId="39895D1B">
            <w:pPr>
              <w:bidi w:val="0"/>
              <w:spacing w:line="360" w:lineRule="auto"/>
              <w:rPr>
                <w:rFonts w:hint="eastAsia" w:asciiTheme="minorEastAsia" w:hAnsiTheme="minorEastAsia" w:eastAsiaTheme="minorEastAsia" w:cstheme="minorEastAsia"/>
                <w:snapToGrid w:val="0"/>
                <w:color w:val="auto"/>
                <w:sz w:val="24"/>
                <w:szCs w:val="24"/>
                <w:lang w:eastAsia="zh-CN"/>
              </w:rPr>
            </w:pPr>
            <w:r>
              <w:rPr>
                <w:rFonts w:hint="eastAsia" w:asciiTheme="minorEastAsia" w:hAnsiTheme="minorEastAsia" w:eastAsiaTheme="minorEastAsia" w:cstheme="minorEastAsia"/>
                <w:snapToGrid w:val="0"/>
                <w:color w:val="auto"/>
                <w:sz w:val="24"/>
                <w:szCs w:val="24"/>
              </w:rPr>
              <w:t>②岗位职责制度：每完全满足一个评审标准得</w:t>
            </w:r>
            <w:r>
              <w:rPr>
                <w:rFonts w:hint="eastAsia" w:asciiTheme="minorEastAsia" w:hAnsiTheme="minorEastAsia" w:eastAsiaTheme="minorEastAsia" w:cstheme="minorEastAsia"/>
                <w:snapToGrid w:val="0"/>
                <w:color w:val="auto"/>
                <w:sz w:val="24"/>
                <w:szCs w:val="24"/>
                <w:lang w:val="en-US" w:eastAsia="zh-CN"/>
              </w:rPr>
              <w:t>1</w:t>
            </w:r>
            <w:r>
              <w:rPr>
                <w:rFonts w:hint="eastAsia" w:asciiTheme="minorEastAsia" w:hAnsiTheme="minorEastAsia" w:cstheme="minorEastAsia"/>
                <w:snapToGrid w:val="0"/>
                <w:color w:val="auto"/>
                <w:sz w:val="24"/>
                <w:szCs w:val="24"/>
                <w:lang w:val="en-US" w:eastAsia="zh-CN"/>
              </w:rPr>
              <w:t>.5</w:t>
            </w:r>
            <w:r>
              <w:rPr>
                <w:rFonts w:hint="eastAsia" w:asciiTheme="minorEastAsia" w:hAnsiTheme="minorEastAsia" w:eastAsiaTheme="minorEastAsia" w:cstheme="minorEastAsia"/>
                <w:snapToGrid w:val="0"/>
                <w:color w:val="auto"/>
                <w:sz w:val="24"/>
                <w:szCs w:val="24"/>
              </w:rPr>
              <w:t>分，满分</w:t>
            </w:r>
            <w:r>
              <w:rPr>
                <w:rFonts w:hint="eastAsia" w:asciiTheme="minorEastAsia" w:hAnsiTheme="minorEastAsia" w:cstheme="minorEastAsia"/>
                <w:snapToGrid w:val="0"/>
                <w:color w:val="auto"/>
                <w:sz w:val="24"/>
                <w:szCs w:val="24"/>
                <w:lang w:val="en-US" w:eastAsia="zh-CN"/>
              </w:rPr>
              <w:t>3</w:t>
            </w:r>
            <w:r>
              <w:rPr>
                <w:rFonts w:hint="eastAsia" w:asciiTheme="minorEastAsia" w:hAnsiTheme="minorEastAsia" w:eastAsiaTheme="minorEastAsia" w:cstheme="minorEastAsia"/>
                <w:snapToGrid w:val="0"/>
                <w:color w:val="auto"/>
                <w:sz w:val="24"/>
                <w:szCs w:val="24"/>
              </w:rPr>
              <w:t>分</w:t>
            </w:r>
            <w:r>
              <w:rPr>
                <w:rFonts w:hint="eastAsia" w:asciiTheme="minorEastAsia" w:hAnsiTheme="minorEastAsia" w:eastAsiaTheme="minorEastAsia" w:cstheme="minorEastAsia"/>
                <w:snapToGrid w:val="0"/>
                <w:color w:val="auto"/>
                <w:sz w:val="24"/>
                <w:szCs w:val="24"/>
                <w:lang w:eastAsia="zh-CN"/>
              </w:rPr>
              <w:t>；</w:t>
            </w:r>
          </w:p>
          <w:p w14:paraId="7683161C">
            <w:pPr>
              <w:pStyle w:val="111"/>
              <w:spacing w:before="45" w:line="231" w:lineRule="auto"/>
              <w:ind w:left="8" w:leftChars="0" w:right="90" w:rightChars="0"/>
              <w:rPr>
                <w:rFonts w:hint="eastAsia"/>
                <w:color w:val="auto"/>
                <w:spacing w:val="-1"/>
                <w:sz w:val="24"/>
                <w:szCs w:val="24"/>
                <w:lang w:val="zh-CN" w:eastAsia="zh-CN"/>
              </w:rPr>
            </w:pPr>
            <w:r>
              <w:rPr>
                <w:rFonts w:hint="eastAsia" w:asciiTheme="minorEastAsia" w:hAnsiTheme="minorEastAsia" w:eastAsiaTheme="minorEastAsia" w:cstheme="minorEastAsia"/>
                <w:snapToGrid w:val="0"/>
                <w:color w:val="auto"/>
                <w:sz w:val="24"/>
                <w:szCs w:val="24"/>
              </w:rPr>
              <w:t>③专业技术人员投入：每完全满足一个评审标准得</w:t>
            </w:r>
            <w:r>
              <w:rPr>
                <w:rFonts w:hint="eastAsia" w:asciiTheme="minorEastAsia" w:hAnsiTheme="minorEastAsia" w:eastAsiaTheme="minorEastAsia" w:cstheme="minorEastAsia"/>
                <w:snapToGrid w:val="0"/>
                <w:color w:val="auto"/>
                <w:sz w:val="24"/>
                <w:szCs w:val="24"/>
                <w:lang w:val="en-US" w:eastAsia="zh-CN"/>
              </w:rPr>
              <w:t>1.5</w:t>
            </w:r>
            <w:r>
              <w:rPr>
                <w:rFonts w:hint="eastAsia" w:asciiTheme="minorEastAsia" w:hAnsiTheme="minorEastAsia" w:eastAsiaTheme="minorEastAsia" w:cstheme="minorEastAsia"/>
                <w:snapToGrid w:val="0"/>
                <w:color w:val="auto"/>
                <w:sz w:val="24"/>
                <w:szCs w:val="24"/>
              </w:rPr>
              <w:t>分，满分</w:t>
            </w:r>
            <w:r>
              <w:rPr>
                <w:rFonts w:hint="eastAsia" w:asciiTheme="minorEastAsia" w:hAnsiTheme="minorEastAsia" w:eastAsiaTheme="minorEastAsia" w:cstheme="minorEastAsia"/>
                <w:snapToGrid w:val="0"/>
                <w:color w:val="auto"/>
                <w:sz w:val="24"/>
                <w:szCs w:val="24"/>
                <w:lang w:val="en-US" w:eastAsia="zh-CN"/>
              </w:rPr>
              <w:t>3</w:t>
            </w:r>
            <w:r>
              <w:rPr>
                <w:rFonts w:hint="eastAsia" w:asciiTheme="minorEastAsia" w:hAnsiTheme="minorEastAsia" w:eastAsiaTheme="minorEastAsia" w:cstheme="minorEastAsia"/>
                <w:snapToGrid w:val="0"/>
                <w:color w:val="auto"/>
                <w:sz w:val="24"/>
                <w:szCs w:val="24"/>
              </w:rPr>
              <w:t>分。</w:t>
            </w:r>
          </w:p>
        </w:tc>
        <w:tc>
          <w:tcPr>
            <w:tcW w:w="835" w:type="pct"/>
            <w:vAlign w:val="center"/>
          </w:tcPr>
          <w:p w14:paraId="1DBB11D8">
            <w:pPr>
              <w:numPr>
                <w:ilvl w:val="0"/>
                <w:numId w:val="0"/>
              </w:numPr>
              <w:spacing w:line="360" w:lineRule="auto"/>
              <w:ind w:right="25" w:rightChars="12"/>
              <w:jc w:val="center"/>
              <w:rPr>
                <w:rFonts w:hint="eastAsia"/>
                <w:color w:val="auto"/>
                <w:spacing w:val="-1"/>
                <w:sz w:val="24"/>
                <w:szCs w:val="24"/>
                <w:lang w:val="zh-CN" w:eastAsia="zh-CN"/>
              </w:rPr>
            </w:pPr>
            <w:r>
              <w:rPr>
                <w:rFonts w:hint="eastAsia"/>
                <w:color w:val="auto"/>
                <w:spacing w:val="-2"/>
                <w:sz w:val="24"/>
                <w:szCs w:val="24"/>
                <w:lang w:val="en-US" w:eastAsia="zh-CN"/>
              </w:rPr>
              <w:t>客观</w:t>
            </w:r>
          </w:p>
        </w:tc>
      </w:tr>
      <w:tr w14:paraId="4EF8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20" w:type="pct"/>
            <w:vAlign w:val="center"/>
          </w:tcPr>
          <w:p w14:paraId="1498F511">
            <w:pPr>
              <w:pStyle w:val="111"/>
              <w:spacing w:before="78"/>
              <w:ind w:left="46" w:leftChars="0" w:right="41" w:rightChars="0" w:firstLine="4" w:firstLineChars="0"/>
              <w:jc w:val="center"/>
              <w:rPr>
                <w:rFonts w:hint="eastAsia" w:ascii="宋体" w:hAnsi="宋体" w:eastAsia="宋体" w:cs="宋体"/>
                <w:b/>
                <w:bCs/>
                <w:color w:val="auto"/>
                <w:spacing w:val="-1"/>
                <w:kern w:val="2"/>
                <w:sz w:val="24"/>
                <w:szCs w:val="24"/>
                <w:lang w:val="en-US" w:eastAsia="en-US" w:bidi="ar-SA"/>
              </w:rPr>
            </w:pPr>
            <w:r>
              <w:rPr>
                <w:rFonts w:hint="eastAsia"/>
                <w:b/>
                <w:bCs/>
                <w:color w:val="auto"/>
                <w:sz w:val="24"/>
                <w:szCs w:val="24"/>
                <w:lang w:val="en-US" w:eastAsia="zh-CN"/>
              </w:rPr>
              <w:t>产品渠道</w:t>
            </w:r>
            <w:r>
              <w:rPr>
                <w:rFonts w:hint="eastAsia"/>
                <w:b/>
                <w:bCs/>
                <w:color w:val="auto"/>
                <w:sz w:val="24"/>
                <w:szCs w:val="24"/>
                <w:highlight w:val="none"/>
                <w:lang w:val="en-US" w:eastAsia="zh-CN"/>
              </w:rPr>
              <w:t>（9分）</w:t>
            </w:r>
          </w:p>
        </w:tc>
        <w:tc>
          <w:tcPr>
            <w:tcW w:w="3344" w:type="pct"/>
            <w:vAlign w:val="center"/>
          </w:tcPr>
          <w:p w14:paraId="4CA63143">
            <w:pPr>
              <w:pStyle w:val="111"/>
              <w:spacing w:before="78"/>
              <w:ind w:left="12" w:leftChars="0" w:right="212" w:rightChars="0"/>
              <w:jc w:val="both"/>
              <w:rPr>
                <w:rFonts w:hint="eastAsia" w:asciiTheme="minorEastAsia" w:hAnsiTheme="minorEastAsia" w:eastAsiaTheme="minorEastAsia" w:cstheme="minorEastAsia"/>
                <w:snapToGrid w:val="0"/>
                <w:color w:val="auto"/>
                <w:sz w:val="24"/>
                <w:szCs w:val="24"/>
              </w:rPr>
            </w:pPr>
            <w:r>
              <w:rPr>
                <w:rFonts w:hint="eastAsia" w:ascii="宋体" w:hAnsi="宋体" w:eastAsia="宋体" w:cs="宋体"/>
                <w:color w:val="auto"/>
                <w:spacing w:val="2"/>
                <w:sz w:val="24"/>
                <w:szCs w:val="24"/>
              </w:rPr>
              <w:t>提供所有产品的合法来源渠道证明文件（包括但不限于产品制造商授权、销售协议、代理协议等），得</w:t>
            </w:r>
            <w:r>
              <w:rPr>
                <w:rFonts w:hint="eastAsia" w:cs="宋体"/>
                <w:color w:val="auto"/>
                <w:spacing w:val="2"/>
                <w:sz w:val="24"/>
                <w:szCs w:val="24"/>
                <w:lang w:val="en-US" w:eastAsia="zh-CN"/>
              </w:rPr>
              <w:t>9</w:t>
            </w:r>
            <w:r>
              <w:rPr>
                <w:rFonts w:hint="eastAsia" w:ascii="宋体" w:hAnsi="宋体" w:eastAsia="宋体" w:cs="宋体"/>
                <w:color w:val="auto"/>
                <w:spacing w:val="2"/>
                <w:sz w:val="24"/>
                <w:szCs w:val="24"/>
              </w:rPr>
              <w:t>分，未提供或提供不全者不计分。</w:t>
            </w:r>
          </w:p>
        </w:tc>
        <w:tc>
          <w:tcPr>
            <w:tcW w:w="835" w:type="pct"/>
            <w:vAlign w:val="center"/>
          </w:tcPr>
          <w:p w14:paraId="365AB558">
            <w:pPr>
              <w:numPr>
                <w:ilvl w:val="0"/>
                <w:numId w:val="0"/>
              </w:numPr>
              <w:spacing w:line="360" w:lineRule="auto"/>
              <w:ind w:left="0" w:leftChars="0" w:right="25" w:rightChars="12" w:firstLine="0" w:firstLineChars="0"/>
              <w:jc w:val="center"/>
              <w:rPr>
                <w:rFonts w:hint="eastAsia"/>
                <w:color w:val="auto"/>
                <w:spacing w:val="-2"/>
                <w:sz w:val="24"/>
                <w:szCs w:val="24"/>
                <w:lang w:val="en-US" w:eastAsia="zh-CN"/>
              </w:rPr>
            </w:pPr>
            <w:r>
              <w:rPr>
                <w:rFonts w:hint="eastAsia"/>
                <w:color w:val="auto"/>
                <w:spacing w:val="-2"/>
                <w:sz w:val="24"/>
                <w:szCs w:val="24"/>
                <w:lang w:val="en-US" w:eastAsia="zh-CN"/>
              </w:rPr>
              <w:t>客观</w:t>
            </w:r>
          </w:p>
        </w:tc>
      </w:tr>
      <w:tr w14:paraId="557E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820" w:type="pct"/>
            <w:vAlign w:val="center"/>
          </w:tcPr>
          <w:p w14:paraId="0B34F0C7">
            <w:pPr>
              <w:numPr>
                <w:ilvl w:val="0"/>
                <w:numId w:val="0"/>
              </w:numPr>
              <w:spacing w:line="360" w:lineRule="auto"/>
              <w:ind w:right="25" w:rightChars="12"/>
              <w:jc w:val="center"/>
              <w:rPr>
                <w:rFonts w:hint="default"/>
                <w:color w:val="auto"/>
                <w:spacing w:val="-1"/>
                <w:sz w:val="24"/>
                <w:szCs w:val="24"/>
                <w:lang w:val="en-US" w:eastAsia="zh-CN"/>
              </w:rPr>
            </w:pPr>
            <w:r>
              <w:rPr>
                <w:rFonts w:hint="eastAsia"/>
                <w:b/>
                <w:bCs/>
                <w:color w:val="auto"/>
                <w:spacing w:val="-1"/>
                <w:sz w:val="24"/>
                <w:szCs w:val="24"/>
                <w:lang w:val="en-US" w:eastAsia="zh-CN"/>
              </w:rPr>
              <w:t>业绩（4分）</w:t>
            </w:r>
          </w:p>
        </w:tc>
        <w:tc>
          <w:tcPr>
            <w:tcW w:w="3344" w:type="pct"/>
            <w:vAlign w:val="center"/>
          </w:tcPr>
          <w:p w14:paraId="1C5EB5C4">
            <w:pPr>
              <w:numPr>
                <w:ilvl w:val="0"/>
                <w:numId w:val="0"/>
              </w:numPr>
              <w:spacing w:line="360" w:lineRule="auto"/>
              <w:ind w:right="25" w:rightChars="12"/>
              <w:jc w:val="both"/>
              <w:rPr>
                <w:rFonts w:hint="eastAsia"/>
                <w:color w:val="auto"/>
                <w:spacing w:val="-1"/>
                <w:sz w:val="24"/>
                <w:szCs w:val="24"/>
                <w:lang w:val="zh-CN" w:eastAsia="zh-CN"/>
              </w:rPr>
            </w:pPr>
            <w:r>
              <w:rPr>
                <w:rFonts w:hint="eastAsia"/>
                <w:color w:val="auto"/>
                <w:spacing w:val="-1"/>
                <w:sz w:val="24"/>
                <w:szCs w:val="24"/>
                <w:lang w:val="zh-CN" w:eastAsia="zh-CN"/>
              </w:rPr>
              <w:t>供应商提供近三年以来(投标截止时间往前推算三年，以合同签订日期为准)类似项目业绩，每提供一份得</w:t>
            </w:r>
            <w:r>
              <w:rPr>
                <w:rFonts w:hint="eastAsia"/>
                <w:color w:val="auto"/>
                <w:spacing w:val="-1"/>
                <w:sz w:val="24"/>
                <w:szCs w:val="24"/>
                <w:lang w:val="en-US" w:eastAsia="zh-CN"/>
              </w:rPr>
              <w:t>2</w:t>
            </w:r>
            <w:r>
              <w:rPr>
                <w:rFonts w:hint="eastAsia"/>
                <w:color w:val="auto"/>
                <w:spacing w:val="-1"/>
                <w:sz w:val="24"/>
                <w:szCs w:val="24"/>
                <w:lang w:val="zh-CN" w:eastAsia="zh-CN"/>
              </w:rPr>
              <w:t>分，最高得</w:t>
            </w:r>
            <w:r>
              <w:rPr>
                <w:rFonts w:hint="eastAsia"/>
                <w:color w:val="auto"/>
                <w:spacing w:val="-1"/>
                <w:sz w:val="24"/>
                <w:szCs w:val="24"/>
                <w:lang w:val="en-US" w:eastAsia="zh-CN"/>
              </w:rPr>
              <w:t>4</w:t>
            </w:r>
            <w:r>
              <w:rPr>
                <w:rFonts w:hint="eastAsia"/>
                <w:color w:val="auto"/>
                <w:spacing w:val="-1"/>
                <w:sz w:val="24"/>
                <w:szCs w:val="24"/>
                <w:lang w:val="zh-CN" w:eastAsia="zh-CN"/>
              </w:rPr>
              <w:t>分。备注:须提供项目合同扫描件</w:t>
            </w:r>
            <w:r>
              <w:rPr>
                <w:rFonts w:hint="eastAsia"/>
                <w:color w:val="auto"/>
                <w:spacing w:val="-1"/>
                <w:sz w:val="24"/>
                <w:szCs w:val="24"/>
                <w:lang w:val="en-US" w:eastAsia="zh-CN"/>
              </w:rPr>
              <w:t>或</w:t>
            </w:r>
            <w:r>
              <w:rPr>
                <w:rFonts w:hint="eastAsia"/>
                <w:color w:val="auto"/>
                <w:spacing w:val="-1"/>
                <w:sz w:val="24"/>
                <w:szCs w:val="24"/>
                <w:lang w:val="zh-CN" w:eastAsia="zh-CN"/>
              </w:rPr>
              <w:t>中标通知书扫描件并加盖公章，时间以合同签订时间为准，提供不全不予认可。</w:t>
            </w:r>
          </w:p>
        </w:tc>
        <w:tc>
          <w:tcPr>
            <w:tcW w:w="835" w:type="pct"/>
            <w:vAlign w:val="center"/>
          </w:tcPr>
          <w:p w14:paraId="0BFF08C2">
            <w:pPr>
              <w:numPr>
                <w:ilvl w:val="0"/>
                <w:numId w:val="0"/>
              </w:numPr>
              <w:spacing w:line="360" w:lineRule="auto"/>
              <w:ind w:right="25" w:rightChars="12"/>
              <w:jc w:val="center"/>
              <w:rPr>
                <w:rFonts w:hint="eastAsia"/>
                <w:color w:val="auto"/>
                <w:spacing w:val="-1"/>
                <w:sz w:val="24"/>
                <w:szCs w:val="24"/>
                <w:lang w:val="zh-CN" w:eastAsia="zh-CN"/>
              </w:rPr>
            </w:pPr>
            <w:r>
              <w:rPr>
                <w:rFonts w:hint="eastAsia"/>
                <w:color w:val="auto"/>
                <w:spacing w:val="-2"/>
                <w:sz w:val="24"/>
                <w:szCs w:val="24"/>
                <w:lang w:val="en-US" w:eastAsia="zh-CN"/>
              </w:rPr>
              <w:t>客观</w:t>
            </w:r>
          </w:p>
        </w:tc>
      </w:tr>
      <w:tr w14:paraId="1DEF4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20" w:type="pct"/>
            <w:vAlign w:val="top"/>
          </w:tcPr>
          <w:p w14:paraId="0E3CE53B">
            <w:pPr>
              <w:spacing w:line="250" w:lineRule="auto"/>
              <w:rPr>
                <w:rFonts w:ascii="Arial"/>
                <w:color w:val="auto"/>
                <w:sz w:val="21"/>
              </w:rPr>
            </w:pPr>
          </w:p>
          <w:p w14:paraId="69796F25">
            <w:pPr>
              <w:spacing w:line="250" w:lineRule="auto"/>
              <w:rPr>
                <w:rFonts w:ascii="Arial"/>
                <w:color w:val="auto"/>
                <w:sz w:val="21"/>
              </w:rPr>
            </w:pPr>
          </w:p>
          <w:p w14:paraId="41253CA6">
            <w:pPr>
              <w:spacing w:line="250" w:lineRule="auto"/>
              <w:rPr>
                <w:rFonts w:ascii="Arial"/>
                <w:color w:val="auto"/>
                <w:sz w:val="21"/>
              </w:rPr>
            </w:pPr>
          </w:p>
          <w:p w14:paraId="5D121073">
            <w:pPr>
              <w:spacing w:line="250" w:lineRule="auto"/>
              <w:rPr>
                <w:rFonts w:ascii="Arial"/>
                <w:color w:val="auto"/>
                <w:sz w:val="21"/>
              </w:rPr>
            </w:pPr>
          </w:p>
          <w:p w14:paraId="08E15021">
            <w:pPr>
              <w:spacing w:line="250" w:lineRule="auto"/>
              <w:rPr>
                <w:rFonts w:ascii="Arial"/>
                <w:color w:val="auto"/>
                <w:sz w:val="21"/>
              </w:rPr>
            </w:pPr>
          </w:p>
          <w:p w14:paraId="2CF99C26">
            <w:pPr>
              <w:spacing w:line="250" w:lineRule="auto"/>
              <w:rPr>
                <w:rFonts w:ascii="Arial"/>
                <w:color w:val="auto"/>
                <w:sz w:val="21"/>
              </w:rPr>
            </w:pPr>
          </w:p>
          <w:p w14:paraId="7B82E9AA">
            <w:pPr>
              <w:spacing w:line="250" w:lineRule="auto"/>
              <w:rPr>
                <w:rFonts w:ascii="Arial"/>
                <w:color w:val="auto"/>
                <w:sz w:val="21"/>
              </w:rPr>
            </w:pPr>
          </w:p>
          <w:p w14:paraId="4E505515">
            <w:pPr>
              <w:spacing w:line="251" w:lineRule="auto"/>
              <w:rPr>
                <w:rFonts w:ascii="Arial"/>
                <w:color w:val="auto"/>
                <w:sz w:val="21"/>
              </w:rPr>
            </w:pPr>
          </w:p>
          <w:p w14:paraId="7312C7BA">
            <w:pPr>
              <w:spacing w:line="251" w:lineRule="auto"/>
              <w:rPr>
                <w:rFonts w:ascii="Arial"/>
                <w:color w:val="auto"/>
                <w:sz w:val="21"/>
              </w:rPr>
            </w:pPr>
          </w:p>
          <w:p w14:paraId="33F311B0">
            <w:pPr>
              <w:spacing w:line="251" w:lineRule="auto"/>
              <w:rPr>
                <w:rFonts w:ascii="Arial"/>
                <w:color w:val="auto"/>
                <w:sz w:val="21"/>
              </w:rPr>
            </w:pPr>
          </w:p>
          <w:p w14:paraId="7E787155">
            <w:pPr>
              <w:spacing w:line="251" w:lineRule="auto"/>
              <w:rPr>
                <w:rFonts w:ascii="Arial"/>
                <w:color w:val="auto"/>
                <w:sz w:val="21"/>
              </w:rPr>
            </w:pPr>
          </w:p>
          <w:p w14:paraId="58799B0B">
            <w:pPr>
              <w:pStyle w:val="111"/>
              <w:spacing w:before="78" w:line="242" w:lineRule="auto"/>
              <w:ind w:right="127" w:rightChars="0"/>
              <w:jc w:val="center"/>
              <w:rPr>
                <w:rFonts w:hint="eastAsia"/>
                <w:b/>
                <w:bCs/>
                <w:color w:val="auto"/>
                <w:sz w:val="24"/>
                <w:szCs w:val="24"/>
                <w:lang w:val="en-US" w:eastAsia="zh-CN"/>
              </w:rPr>
            </w:pPr>
            <w:r>
              <w:rPr>
                <w:rFonts w:hint="eastAsia" w:asciiTheme="minorHAnsi" w:hAnsiTheme="minorHAnsi" w:eastAsiaTheme="minorEastAsia" w:cstheme="minorBidi"/>
                <w:b/>
                <w:bCs/>
                <w:color w:val="auto"/>
                <w:spacing w:val="-1"/>
                <w:kern w:val="2"/>
                <w:sz w:val="24"/>
                <w:szCs w:val="24"/>
                <w:lang w:val="en-US" w:eastAsia="zh-CN" w:bidi="ar-SA"/>
              </w:rPr>
              <w:t>质量保措（4.5分）</w:t>
            </w:r>
          </w:p>
        </w:tc>
        <w:tc>
          <w:tcPr>
            <w:tcW w:w="3344" w:type="pct"/>
            <w:vAlign w:val="top"/>
          </w:tcPr>
          <w:p w14:paraId="3174F984">
            <w:pPr>
              <w:pStyle w:val="111"/>
              <w:spacing w:before="105" w:line="220" w:lineRule="auto"/>
              <w:ind w:left="24"/>
              <w:rPr>
                <w:color w:val="auto"/>
                <w:sz w:val="24"/>
                <w:szCs w:val="24"/>
              </w:rPr>
            </w:pPr>
            <w:r>
              <w:rPr>
                <w:color w:val="auto"/>
                <w:spacing w:val="-5"/>
                <w:sz w:val="24"/>
                <w:szCs w:val="24"/>
              </w:rPr>
              <w:t>一、评审内容</w:t>
            </w:r>
          </w:p>
          <w:p w14:paraId="231E9D9E">
            <w:pPr>
              <w:pStyle w:val="111"/>
              <w:spacing w:before="95" w:line="254" w:lineRule="auto"/>
              <w:ind w:left="15" w:right="34"/>
              <w:rPr>
                <w:color w:val="auto"/>
                <w:sz w:val="24"/>
                <w:szCs w:val="24"/>
              </w:rPr>
            </w:pPr>
            <w:r>
              <w:rPr>
                <w:color w:val="auto"/>
                <w:spacing w:val="5"/>
                <w:sz w:val="24"/>
                <w:szCs w:val="24"/>
              </w:rPr>
              <w:t>供应商针对本项目实际情况，提供质量保证方案，质量保</w:t>
            </w:r>
            <w:r>
              <w:rPr>
                <w:color w:val="auto"/>
                <w:spacing w:val="7"/>
                <w:sz w:val="24"/>
                <w:szCs w:val="24"/>
              </w:rPr>
              <w:t>证方案内容包括（1）运输、送达及配发</w:t>
            </w:r>
            <w:r>
              <w:rPr>
                <w:color w:val="auto"/>
                <w:spacing w:val="-8"/>
                <w:sz w:val="24"/>
                <w:szCs w:val="24"/>
              </w:rPr>
              <w:t>；（</w:t>
            </w:r>
            <w:r>
              <w:rPr>
                <w:color w:val="auto"/>
                <w:spacing w:val="7"/>
                <w:sz w:val="24"/>
                <w:szCs w:val="24"/>
              </w:rPr>
              <w:t>2）调换；</w:t>
            </w:r>
          </w:p>
          <w:p w14:paraId="04E2168A">
            <w:pPr>
              <w:pStyle w:val="111"/>
              <w:spacing w:line="220" w:lineRule="auto"/>
              <w:ind w:left="27"/>
              <w:rPr>
                <w:color w:val="auto"/>
                <w:sz w:val="24"/>
                <w:szCs w:val="24"/>
              </w:rPr>
            </w:pPr>
            <w:r>
              <w:rPr>
                <w:color w:val="auto"/>
                <w:spacing w:val="4"/>
                <w:sz w:val="24"/>
                <w:szCs w:val="24"/>
              </w:rPr>
              <w:t>（3）性能、使用寿命及使用效果。</w:t>
            </w:r>
          </w:p>
          <w:p w14:paraId="4568E304">
            <w:pPr>
              <w:pStyle w:val="111"/>
              <w:spacing w:before="78" w:line="221" w:lineRule="auto"/>
              <w:ind w:left="24"/>
              <w:rPr>
                <w:color w:val="auto"/>
                <w:sz w:val="24"/>
                <w:szCs w:val="24"/>
              </w:rPr>
            </w:pPr>
            <w:r>
              <w:rPr>
                <w:color w:val="auto"/>
                <w:spacing w:val="-6"/>
                <w:sz w:val="24"/>
                <w:szCs w:val="24"/>
              </w:rPr>
              <w:t>二</w:t>
            </w:r>
            <w:r>
              <w:rPr>
                <w:rFonts w:hint="eastAsia"/>
                <w:color w:val="auto"/>
                <w:spacing w:val="-6"/>
                <w:sz w:val="24"/>
                <w:szCs w:val="24"/>
                <w:lang w:eastAsia="zh-CN"/>
              </w:rPr>
              <w:t>、</w:t>
            </w:r>
            <w:r>
              <w:rPr>
                <w:color w:val="auto"/>
                <w:spacing w:val="-6"/>
                <w:sz w:val="24"/>
                <w:szCs w:val="24"/>
              </w:rPr>
              <w:t>评分标准</w:t>
            </w:r>
          </w:p>
          <w:p w14:paraId="777A1915">
            <w:pPr>
              <w:pStyle w:val="111"/>
              <w:spacing w:before="85" w:line="242" w:lineRule="auto"/>
              <w:ind w:left="17" w:right="82" w:firstLine="9"/>
              <w:rPr>
                <w:color w:val="auto"/>
                <w:sz w:val="24"/>
                <w:szCs w:val="24"/>
              </w:rPr>
            </w:pPr>
            <w:r>
              <w:rPr>
                <w:color w:val="auto"/>
                <w:spacing w:val="-2"/>
                <w:sz w:val="24"/>
                <w:szCs w:val="24"/>
              </w:rPr>
              <w:t>（1）完整性：质量保证方案完整，对评审内容中的各项要</w:t>
            </w:r>
            <w:r>
              <w:rPr>
                <w:color w:val="auto"/>
                <w:spacing w:val="-3"/>
                <w:sz w:val="24"/>
                <w:szCs w:val="24"/>
              </w:rPr>
              <w:t>求有详细描述；</w:t>
            </w:r>
          </w:p>
          <w:p w14:paraId="19F34102">
            <w:pPr>
              <w:pStyle w:val="111"/>
              <w:spacing w:before="57" w:line="242" w:lineRule="auto"/>
              <w:ind w:left="18" w:right="82" w:firstLine="8"/>
              <w:rPr>
                <w:color w:val="auto"/>
                <w:sz w:val="24"/>
                <w:szCs w:val="24"/>
              </w:rPr>
            </w:pPr>
            <w:r>
              <w:rPr>
                <w:color w:val="auto"/>
                <w:spacing w:val="-2"/>
                <w:sz w:val="24"/>
                <w:szCs w:val="24"/>
              </w:rPr>
              <w:t>（2）可实施性：切合本项目实际情况，提出切实可行、合</w:t>
            </w:r>
            <w:r>
              <w:rPr>
                <w:color w:val="auto"/>
                <w:spacing w:val="-3"/>
                <w:sz w:val="24"/>
                <w:szCs w:val="24"/>
              </w:rPr>
              <w:t>理的方案；</w:t>
            </w:r>
          </w:p>
          <w:p w14:paraId="2CBE8D8C">
            <w:pPr>
              <w:pStyle w:val="111"/>
              <w:spacing w:before="57" w:line="219" w:lineRule="auto"/>
              <w:ind w:left="27"/>
              <w:rPr>
                <w:color w:val="auto"/>
                <w:sz w:val="24"/>
                <w:szCs w:val="24"/>
              </w:rPr>
            </w:pPr>
            <w:r>
              <w:rPr>
                <w:color w:val="auto"/>
                <w:spacing w:val="-2"/>
                <w:sz w:val="24"/>
                <w:szCs w:val="24"/>
              </w:rPr>
              <w:t>（3）针对性：方案能够紧扣项目实际情况，内容科学合理</w:t>
            </w:r>
          </w:p>
          <w:p w14:paraId="602552AA">
            <w:pPr>
              <w:pStyle w:val="111"/>
              <w:spacing w:before="177" w:line="123" w:lineRule="exact"/>
              <w:ind w:left="39"/>
              <w:rPr>
                <w:color w:val="auto"/>
                <w:sz w:val="24"/>
                <w:szCs w:val="24"/>
              </w:rPr>
            </w:pPr>
            <w:r>
              <w:rPr>
                <w:color w:val="auto"/>
                <w:position w:val="1"/>
                <w:sz w:val="24"/>
                <w:szCs w:val="24"/>
              </w:rPr>
              <w:t>。</w:t>
            </w:r>
          </w:p>
          <w:p w14:paraId="4A5C83AD">
            <w:pPr>
              <w:pStyle w:val="111"/>
              <w:spacing w:before="108" w:line="220" w:lineRule="auto"/>
              <w:ind w:left="20"/>
              <w:rPr>
                <w:color w:val="auto"/>
                <w:sz w:val="24"/>
                <w:szCs w:val="24"/>
              </w:rPr>
            </w:pPr>
            <w:r>
              <w:rPr>
                <w:color w:val="auto"/>
                <w:spacing w:val="-4"/>
                <w:sz w:val="24"/>
                <w:szCs w:val="24"/>
              </w:rPr>
              <w:t>三、赋分标准(满分</w:t>
            </w:r>
            <w:r>
              <w:rPr>
                <w:rFonts w:hint="eastAsia"/>
                <w:color w:val="auto"/>
                <w:spacing w:val="-4"/>
                <w:sz w:val="24"/>
                <w:szCs w:val="24"/>
                <w:highlight w:val="none"/>
                <w:lang w:val="en-US" w:eastAsia="zh-CN"/>
              </w:rPr>
              <w:t>4.5</w:t>
            </w:r>
            <w:r>
              <w:rPr>
                <w:color w:val="auto"/>
                <w:spacing w:val="-4"/>
                <w:sz w:val="24"/>
                <w:szCs w:val="24"/>
                <w:highlight w:val="none"/>
              </w:rPr>
              <w:t>分)</w:t>
            </w:r>
          </w:p>
          <w:p w14:paraId="2238D3F3">
            <w:pPr>
              <w:pStyle w:val="111"/>
              <w:spacing w:before="89"/>
              <w:ind w:left="23" w:right="173" w:firstLine="8"/>
              <w:rPr>
                <w:color w:val="auto"/>
                <w:sz w:val="24"/>
                <w:szCs w:val="24"/>
              </w:rPr>
            </w:pPr>
            <w:r>
              <w:rPr>
                <w:color w:val="auto"/>
                <w:spacing w:val="-1"/>
                <w:sz w:val="24"/>
                <w:szCs w:val="24"/>
              </w:rPr>
              <w:t>（1）运输、送达及配发：每完全满足一个评审标准得</w:t>
            </w:r>
            <w:r>
              <w:rPr>
                <w:rFonts w:hint="eastAsia"/>
                <w:color w:val="auto"/>
                <w:spacing w:val="-1"/>
                <w:sz w:val="24"/>
                <w:szCs w:val="24"/>
                <w:lang w:val="en-US" w:eastAsia="zh-CN"/>
              </w:rPr>
              <w:t>0.5</w:t>
            </w:r>
            <w:r>
              <w:rPr>
                <w:color w:val="auto"/>
                <w:spacing w:val="-5"/>
                <w:sz w:val="24"/>
                <w:szCs w:val="24"/>
              </w:rPr>
              <w:t>分，满分</w:t>
            </w:r>
            <w:r>
              <w:rPr>
                <w:rFonts w:hint="eastAsia"/>
                <w:color w:val="auto"/>
                <w:spacing w:val="-5"/>
                <w:sz w:val="24"/>
                <w:szCs w:val="24"/>
                <w:lang w:val="en-US" w:eastAsia="zh-CN"/>
              </w:rPr>
              <w:t>1.5</w:t>
            </w:r>
            <w:r>
              <w:rPr>
                <w:color w:val="auto"/>
                <w:spacing w:val="-5"/>
                <w:sz w:val="24"/>
                <w:szCs w:val="24"/>
              </w:rPr>
              <w:t>分；</w:t>
            </w:r>
          </w:p>
          <w:p w14:paraId="7F5207A8">
            <w:pPr>
              <w:pStyle w:val="111"/>
              <w:spacing w:before="61" w:line="242" w:lineRule="auto"/>
              <w:ind w:left="18" w:right="111" w:firstLine="8"/>
              <w:rPr>
                <w:color w:val="auto"/>
                <w:sz w:val="24"/>
                <w:szCs w:val="24"/>
              </w:rPr>
            </w:pPr>
            <w:r>
              <w:rPr>
                <w:color w:val="auto"/>
                <w:spacing w:val="1"/>
                <w:sz w:val="24"/>
                <w:szCs w:val="24"/>
              </w:rPr>
              <w:t>（2）调换：每完全满足一个评审标准得</w:t>
            </w:r>
            <w:r>
              <w:rPr>
                <w:rFonts w:hint="eastAsia"/>
                <w:color w:val="auto"/>
                <w:spacing w:val="1"/>
                <w:sz w:val="24"/>
                <w:szCs w:val="24"/>
                <w:lang w:val="en-US" w:eastAsia="zh-CN"/>
              </w:rPr>
              <w:t>0.5</w:t>
            </w:r>
            <w:r>
              <w:rPr>
                <w:color w:val="auto"/>
                <w:spacing w:val="1"/>
                <w:sz w:val="24"/>
                <w:szCs w:val="24"/>
              </w:rPr>
              <w:t>分，满分</w:t>
            </w:r>
            <w:r>
              <w:rPr>
                <w:rFonts w:hint="eastAsia"/>
                <w:color w:val="auto"/>
                <w:spacing w:val="1"/>
                <w:sz w:val="24"/>
                <w:szCs w:val="24"/>
                <w:lang w:val="en-US" w:eastAsia="zh-CN"/>
              </w:rPr>
              <w:t>1.5</w:t>
            </w:r>
            <w:r>
              <w:rPr>
                <w:color w:val="auto"/>
                <w:spacing w:val="-7"/>
                <w:sz w:val="24"/>
                <w:szCs w:val="24"/>
              </w:rPr>
              <w:t>分；</w:t>
            </w:r>
          </w:p>
          <w:p w14:paraId="5D23BA33">
            <w:pPr>
              <w:pStyle w:val="111"/>
              <w:spacing w:before="70" w:line="242" w:lineRule="auto"/>
              <w:ind w:left="17" w:leftChars="0" w:right="58" w:rightChars="0" w:firstLine="9" w:firstLineChars="0"/>
              <w:rPr>
                <w:rFonts w:hint="eastAsia" w:ascii="宋体" w:hAnsi="宋体" w:eastAsia="宋体" w:cs="宋体"/>
                <w:b/>
                <w:bCs/>
                <w:color w:val="auto"/>
                <w:spacing w:val="2"/>
                <w:sz w:val="24"/>
                <w:szCs w:val="24"/>
              </w:rPr>
            </w:pPr>
            <w:r>
              <w:rPr>
                <w:color w:val="auto"/>
                <w:spacing w:val="-1"/>
                <w:sz w:val="24"/>
                <w:szCs w:val="24"/>
              </w:rPr>
              <w:t>（3）性能、使用寿命及使用效果：每完全满足一个评审标</w:t>
            </w:r>
            <w:r>
              <w:rPr>
                <w:color w:val="auto"/>
                <w:sz w:val="24"/>
                <w:szCs w:val="24"/>
              </w:rPr>
              <w:t>准得</w:t>
            </w:r>
            <w:r>
              <w:rPr>
                <w:rFonts w:hint="eastAsia"/>
                <w:color w:val="auto"/>
                <w:sz w:val="24"/>
                <w:szCs w:val="24"/>
                <w:lang w:val="en-US" w:eastAsia="zh-CN"/>
              </w:rPr>
              <w:t>0.5</w:t>
            </w:r>
            <w:r>
              <w:rPr>
                <w:color w:val="auto"/>
                <w:sz w:val="24"/>
                <w:szCs w:val="24"/>
              </w:rPr>
              <w:t>分，满分</w:t>
            </w:r>
            <w:r>
              <w:rPr>
                <w:rFonts w:hint="eastAsia"/>
                <w:color w:val="auto"/>
                <w:sz w:val="24"/>
                <w:szCs w:val="24"/>
                <w:lang w:val="en-US" w:eastAsia="zh-CN"/>
              </w:rPr>
              <w:t>1.5</w:t>
            </w:r>
            <w:r>
              <w:rPr>
                <w:color w:val="auto"/>
                <w:sz w:val="24"/>
                <w:szCs w:val="24"/>
              </w:rPr>
              <w:t>分；</w:t>
            </w:r>
          </w:p>
        </w:tc>
        <w:tc>
          <w:tcPr>
            <w:tcW w:w="835" w:type="pct"/>
            <w:vAlign w:val="center"/>
          </w:tcPr>
          <w:p w14:paraId="377F7D16">
            <w:pPr>
              <w:numPr>
                <w:ilvl w:val="0"/>
                <w:numId w:val="0"/>
              </w:numPr>
              <w:spacing w:line="360" w:lineRule="auto"/>
              <w:ind w:left="0" w:leftChars="0" w:right="25" w:rightChars="12" w:firstLine="0" w:firstLineChars="0"/>
              <w:jc w:val="center"/>
              <w:rPr>
                <w:rFonts w:hint="eastAsia"/>
                <w:b/>
                <w:bCs/>
                <w:color w:val="auto"/>
                <w:spacing w:val="-1"/>
                <w:sz w:val="24"/>
                <w:szCs w:val="24"/>
                <w:lang w:val="en-US" w:eastAsia="zh-CN"/>
              </w:rPr>
            </w:pPr>
            <w:r>
              <w:rPr>
                <w:rFonts w:hint="eastAsia"/>
                <w:color w:val="auto"/>
                <w:spacing w:val="-1"/>
                <w:sz w:val="24"/>
                <w:szCs w:val="24"/>
                <w:lang w:val="en-US" w:eastAsia="zh-CN"/>
              </w:rPr>
              <w:t>主观</w:t>
            </w:r>
          </w:p>
        </w:tc>
      </w:tr>
      <w:tr w14:paraId="30AC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820" w:type="pct"/>
            <w:vAlign w:val="top"/>
          </w:tcPr>
          <w:p w14:paraId="036CA8F1">
            <w:pPr>
              <w:spacing w:line="262" w:lineRule="auto"/>
              <w:rPr>
                <w:rFonts w:ascii="Arial"/>
                <w:color w:val="auto"/>
                <w:sz w:val="21"/>
              </w:rPr>
            </w:pPr>
          </w:p>
          <w:p w14:paraId="672E03AD">
            <w:pPr>
              <w:spacing w:line="262" w:lineRule="auto"/>
              <w:rPr>
                <w:rFonts w:ascii="Arial"/>
                <w:color w:val="auto"/>
                <w:sz w:val="21"/>
              </w:rPr>
            </w:pPr>
          </w:p>
          <w:p w14:paraId="48A8B0FA">
            <w:pPr>
              <w:spacing w:line="262" w:lineRule="auto"/>
              <w:rPr>
                <w:rFonts w:ascii="Arial"/>
                <w:color w:val="auto"/>
                <w:sz w:val="21"/>
              </w:rPr>
            </w:pPr>
          </w:p>
          <w:p w14:paraId="72D796FC">
            <w:pPr>
              <w:spacing w:line="262" w:lineRule="auto"/>
              <w:rPr>
                <w:rFonts w:ascii="Arial"/>
                <w:color w:val="auto"/>
                <w:sz w:val="21"/>
              </w:rPr>
            </w:pPr>
          </w:p>
          <w:p w14:paraId="47061DA0">
            <w:pPr>
              <w:spacing w:line="263" w:lineRule="auto"/>
              <w:rPr>
                <w:rFonts w:ascii="Arial"/>
                <w:color w:val="auto"/>
                <w:sz w:val="21"/>
              </w:rPr>
            </w:pPr>
          </w:p>
          <w:p w14:paraId="6068E1C2">
            <w:pPr>
              <w:spacing w:line="263" w:lineRule="auto"/>
              <w:rPr>
                <w:rFonts w:ascii="Arial"/>
                <w:color w:val="auto"/>
                <w:sz w:val="21"/>
              </w:rPr>
            </w:pPr>
          </w:p>
          <w:p w14:paraId="3B3633CC">
            <w:pPr>
              <w:spacing w:line="263" w:lineRule="auto"/>
              <w:rPr>
                <w:rFonts w:ascii="Arial"/>
                <w:color w:val="auto"/>
                <w:sz w:val="21"/>
              </w:rPr>
            </w:pPr>
          </w:p>
          <w:p w14:paraId="096C9AF4">
            <w:pPr>
              <w:spacing w:line="263" w:lineRule="auto"/>
              <w:rPr>
                <w:rFonts w:ascii="Arial"/>
                <w:color w:val="auto"/>
                <w:sz w:val="21"/>
              </w:rPr>
            </w:pPr>
          </w:p>
          <w:p w14:paraId="13D5A6CE">
            <w:pPr>
              <w:spacing w:line="263" w:lineRule="auto"/>
              <w:rPr>
                <w:rFonts w:ascii="Arial"/>
                <w:color w:val="auto"/>
                <w:sz w:val="21"/>
              </w:rPr>
            </w:pPr>
          </w:p>
          <w:p w14:paraId="083310AE">
            <w:pPr>
              <w:spacing w:line="263" w:lineRule="auto"/>
              <w:rPr>
                <w:rFonts w:ascii="Arial"/>
                <w:color w:val="auto"/>
                <w:sz w:val="21"/>
              </w:rPr>
            </w:pPr>
          </w:p>
          <w:p w14:paraId="381C7569">
            <w:pPr>
              <w:pStyle w:val="111"/>
              <w:spacing w:before="78" w:line="241" w:lineRule="auto"/>
              <w:ind w:right="122" w:rightChars="0"/>
              <w:jc w:val="center"/>
              <w:rPr>
                <w:rFonts w:hint="eastAsia" w:asciiTheme="minorHAnsi" w:hAnsiTheme="minorHAnsi" w:eastAsiaTheme="minorEastAsia" w:cstheme="minorBidi"/>
                <w:b/>
                <w:bCs/>
                <w:color w:val="auto"/>
                <w:spacing w:val="-1"/>
                <w:kern w:val="2"/>
                <w:sz w:val="24"/>
                <w:szCs w:val="24"/>
                <w:lang w:val="en-US" w:eastAsia="zh-CN" w:bidi="ar-SA"/>
              </w:rPr>
            </w:pPr>
            <w:r>
              <w:rPr>
                <w:b/>
                <w:bCs/>
                <w:color w:val="auto"/>
                <w:spacing w:val="-7"/>
                <w:sz w:val="24"/>
                <w:szCs w:val="24"/>
              </w:rPr>
              <w:t>实施方案（</w:t>
            </w:r>
            <w:r>
              <w:rPr>
                <w:rFonts w:hint="eastAsia"/>
                <w:b/>
                <w:bCs/>
                <w:color w:val="auto"/>
                <w:spacing w:val="-7"/>
                <w:sz w:val="24"/>
                <w:szCs w:val="24"/>
                <w:lang w:val="en-US" w:eastAsia="zh-CN"/>
              </w:rPr>
              <w:t>4.5</w:t>
            </w:r>
            <w:r>
              <w:rPr>
                <w:b/>
                <w:bCs/>
                <w:color w:val="auto"/>
                <w:spacing w:val="-7"/>
                <w:sz w:val="24"/>
                <w:szCs w:val="24"/>
              </w:rPr>
              <w:t>分）</w:t>
            </w:r>
          </w:p>
        </w:tc>
        <w:tc>
          <w:tcPr>
            <w:tcW w:w="3344" w:type="pct"/>
            <w:vAlign w:val="top"/>
          </w:tcPr>
          <w:p w14:paraId="79836E34">
            <w:pPr>
              <w:pStyle w:val="111"/>
              <w:spacing w:before="112" w:line="220" w:lineRule="auto"/>
              <w:ind w:left="24"/>
              <w:rPr>
                <w:color w:val="auto"/>
                <w:sz w:val="24"/>
                <w:szCs w:val="24"/>
              </w:rPr>
            </w:pPr>
            <w:r>
              <w:rPr>
                <w:color w:val="auto"/>
                <w:spacing w:val="-5"/>
                <w:sz w:val="24"/>
                <w:szCs w:val="24"/>
              </w:rPr>
              <w:t>一、评审内容</w:t>
            </w:r>
          </w:p>
          <w:p w14:paraId="40E82C3B">
            <w:pPr>
              <w:pStyle w:val="111"/>
              <w:spacing w:before="85" w:line="242" w:lineRule="auto"/>
              <w:ind w:left="14" w:right="58"/>
              <w:jc w:val="both"/>
              <w:rPr>
                <w:color w:val="auto"/>
                <w:sz w:val="24"/>
                <w:szCs w:val="24"/>
              </w:rPr>
            </w:pPr>
            <w:r>
              <w:rPr>
                <w:color w:val="auto"/>
                <w:spacing w:val="-1"/>
                <w:sz w:val="24"/>
                <w:szCs w:val="24"/>
              </w:rPr>
              <w:t>根据本项目实际需求及特点，制定实施方案，实施方案内容包含（1）实施计划（2）供货、安装、调试（3）验收措</w:t>
            </w:r>
            <w:r>
              <w:rPr>
                <w:color w:val="auto"/>
                <w:spacing w:val="-3"/>
                <w:sz w:val="24"/>
                <w:szCs w:val="24"/>
              </w:rPr>
              <w:t>施计划。</w:t>
            </w:r>
          </w:p>
          <w:p w14:paraId="7012872E">
            <w:pPr>
              <w:pStyle w:val="111"/>
              <w:spacing w:before="28" w:line="221" w:lineRule="auto"/>
              <w:ind w:left="24"/>
              <w:rPr>
                <w:color w:val="auto"/>
                <w:sz w:val="24"/>
                <w:szCs w:val="24"/>
              </w:rPr>
            </w:pPr>
            <w:r>
              <w:rPr>
                <w:color w:val="auto"/>
                <w:spacing w:val="-5"/>
                <w:sz w:val="24"/>
                <w:szCs w:val="24"/>
              </w:rPr>
              <w:t>二、评审标准</w:t>
            </w:r>
          </w:p>
          <w:p w14:paraId="4A088599">
            <w:pPr>
              <w:pStyle w:val="111"/>
              <w:spacing w:before="87"/>
              <w:ind w:left="16" w:right="58" w:firstLine="10"/>
              <w:rPr>
                <w:color w:val="auto"/>
                <w:sz w:val="24"/>
                <w:szCs w:val="24"/>
              </w:rPr>
            </w:pPr>
            <w:r>
              <w:rPr>
                <w:color w:val="auto"/>
                <w:spacing w:val="-1"/>
                <w:sz w:val="24"/>
                <w:szCs w:val="24"/>
              </w:rPr>
              <w:t>（1）完整性：切合本项目实际情况，方案内容齐全，对招标文件中各项要求有详细描述及其他内容的补充；</w:t>
            </w:r>
          </w:p>
          <w:p w14:paraId="253D2D43">
            <w:pPr>
              <w:pStyle w:val="111"/>
              <w:spacing w:before="22" w:line="219" w:lineRule="auto"/>
              <w:ind w:left="31"/>
              <w:rPr>
                <w:color w:val="auto"/>
                <w:sz w:val="24"/>
                <w:szCs w:val="24"/>
              </w:rPr>
            </w:pPr>
            <w:r>
              <w:rPr>
                <w:color w:val="auto"/>
                <w:spacing w:val="-2"/>
                <w:sz w:val="24"/>
                <w:szCs w:val="24"/>
              </w:rPr>
              <w:t>（2）合理性：方案内容符合项目实际特点，合理、恰当；</w:t>
            </w:r>
          </w:p>
          <w:p w14:paraId="246B3572">
            <w:pPr>
              <w:pStyle w:val="111"/>
              <w:spacing w:before="88"/>
              <w:ind w:left="36" w:right="58" w:hanging="9"/>
              <w:rPr>
                <w:color w:val="auto"/>
                <w:sz w:val="24"/>
                <w:szCs w:val="24"/>
              </w:rPr>
            </w:pPr>
            <w:r>
              <w:rPr>
                <w:color w:val="auto"/>
                <w:spacing w:val="-1"/>
                <w:sz w:val="24"/>
                <w:szCs w:val="24"/>
              </w:rPr>
              <w:t>（3）针对性：切合本项目实际情况，根据招标文件要求提</w:t>
            </w:r>
            <w:r>
              <w:rPr>
                <w:color w:val="auto"/>
                <w:spacing w:val="-2"/>
                <w:sz w:val="24"/>
                <w:szCs w:val="24"/>
              </w:rPr>
              <w:t>出针对本项目实际操作性强的措施方案。</w:t>
            </w:r>
          </w:p>
          <w:p w14:paraId="3F3203E3">
            <w:pPr>
              <w:pStyle w:val="111"/>
              <w:spacing w:before="32" w:line="220" w:lineRule="auto"/>
              <w:ind w:left="15"/>
              <w:rPr>
                <w:color w:val="auto"/>
                <w:sz w:val="24"/>
                <w:szCs w:val="24"/>
              </w:rPr>
            </w:pPr>
            <w:r>
              <w:rPr>
                <w:color w:val="auto"/>
                <w:spacing w:val="-3"/>
                <w:sz w:val="24"/>
                <w:szCs w:val="24"/>
              </w:rPr>
              <w:t>三、赋分标准（满分</w:t>
            </w:r>
            <w:r>
              <w:rPr>
                <w:rFonts w:hint="eastAsia"/>
                <w:color w:val="auto"/>
                <w:spacing w:val="-3"/>
                <w:sz w:val="24"/>
                <w:szCs w:val="24"/>
                <w:lang w:val="en-US" w:eastAsia="zh-CN"/>
              </w:rPr>
              <w:t>4.5</w:t>
            </w:r>
            <w:r>
              <w:rPr>
                <w:color w:val="auto"/>
                <w:spacing w:val="-3"/>
                <w:sz w:val="24"/>
                <w:szCs w:val="24"/>
              </w:rPr>
              <w:t>分）</w:t>
            </w:r>
          </w:p>
          <w:p w14:paraId="3A142AD2">
            <w:pPr>
              <w:pStyle w:val="111"/>
              <w:spacing w:before="90" w:line="242" w:lineRule="auto"/>
              <w:ind w:left="28" w:hanging="6"/>
              <w:rPr>
                <w:color w:val="auto"/>
                <w:sz w:val="24"/>
                <w:szCs w:val="24"/>
              </w:rPr>
            </w:pPr>
            <w:r>
              <w:rPr>
                <w:color w:val="auto"/>
                <w:spacing w:val="-3"/>
                <w:sz w:val="24"/>
                <w:szCs w:val="24"/>
              </w:rPr>
              <w:t>（1）实施计划：每完全满足一个评审标准得</w:t>
            </w:r>
            <w:r>
              <w:rPr>
                <w:rFonts w:hint="eastAsia"/>
                <w:color w:val="auto"/>
                <w:spacing w:val="-3"/>
                <w:sz w:val="24"/>
                <w:szCs w:val="24"/>
                <w:lang w:val="en-US" w:eastAsia="zh-CN"/>
              </w:rPr>
              <w:t>0.5</w:t>
            </w:r>
            <w:r>
              <w:rPr>
                <w:color w:val="auto"/>
                <w:spacing w:val="-3"/>
                <w:sz w:val="24"/>
                <w:szCs w:val="24"/>
              </w:rPr>
              <w:t>分，满分</w:t>
            </w:r>
            <w:r>
              <w:rPr>
                <w:rFonts w:hint="eastAsia"/>
                <w:color w:val="auto"/>
                <w:spacing w:val="-3"/>
                <w:sz w:val="24"/>
                <w:szCs w:val="24"/>
                <w:lang w:val="en-US" w:eastAsia="zh-CN"/>
              </w:rPr>
              <w:t>1.5</w:t>
            </w:r>
            <w:r>
              <w:rPr>
                <w:color w:val="auto"/>
                <w:spacing w:val="-7"/>
                <w:sz w:val="24"/>
                <w:szCs w:val="24"/>
              </w:rPr>
              <w:t>分；</w:t>
            </w:r>
          </w:p>
          <w:p w14:paraId="03F76AC3">
            <w:pPr>
              <w:pStyle w:val="111"/>
              <w:spacing w:before="65" w:line="255" w:lineRule="auto"/>
              <w:ind w:left="13" w:right="63" w:firstLine="8"/>
              <w:rPr>
                <w:color w:val="auto"/>
                <w:sz w:val="24"/>
                <w:szCs w:val="24"/>
              </w:rPr>
            </w:pPr>
            <w:r>
              <w:rPr>
                <w:color w:val="auto"/>
                <w:spacing w:val="-1"/>
                <w:sz w:val="24"/>
                <w:szCs w:val="24"/>
              </w:rPr>
              <w:t>（2）供货、安装、调试：每完全满足一个评审标准得</w:t>
            </w:r>
            <w:r>
              <w:rPr>
                <w:rFonts w:hint="eastAsia"/>
                <w:color w:val="auto"/>
                <w:spacing w:val="-1"/>
                <w:sz w:val="24"/>
                <w:szCs w:val="24"/>
                <w:lang w:val="en-US" w:eastAsia="zh-CN"/>
              </w:rPr>
              <w:t>0.5</w:t>
            </w:r>
            <w:r>
              <w:rPr>
                <w:color w:val="auto"/>
                <w:spacing w:val="-5"/>
                <w:sz w:val="24"/>
                <w:szCs w:val="24"/>
              </w:rPr>
              <w:t>分，满分</w:t>
            </w:r>
            <w:r>
              <w:rPr>
                <w:rFonts w:hint="eastAsia"/>
                <w:color w:val="auto"/>
                <w:spacing w:val="-5"/>
                <w:sz w:val="24"/>
                <w:szCs w:val="24"/>
                <w:lang w:val="en-US" w:eastAsia="zh-CN"/>
              </w:rPr>
              <w:t>1.5</w:t>
            </w:r>
            <w:r>
              <w:rPr>
                <w:color w:val="auto"/>
                <w:spacing w:val="-5"/>
                <w:sz w:val="24"/>
                <w:szCs w:val="24"/>
              </w:rPr>
              <w:t>分；</w:t>
            </w:r>
          </w:p>
          <w:p w14:paraId="628979E2">
            <w:pPr>
              <w:pStyle w:val="111"/>
              <w:spacing w:before="32" w:line="241" w:lineRule="auto"/>
              <w:ind w:left="27" w:leftChars="0" w:right="209" w:rightChars="0" w:hanging="5" w:firstLineChars="0"/>
              <w:rPr>
                <w:color w:val="auto"/>
                <w:spacing w:val="-1"/>
                <w:sz w:val="24"/>
                <w:szCs w:val="24"/>
              </w:rPr>
            </w:pPr>
            <w:r>
              <w:rPr>
                <w:color w:val="auto"/>
                <w:spacing w:val="-2"/>
                <w:sz w:val="24"/>
                <w:szCs w:val="24"/>
              </w:rPr>
              <w:t>（3）验收措施计划：每完全满足一个评审标准得</w:t>
            </w:r>
            <w:r>
              <w:rPr>
                <w:rFonts w:hint="eastAsia"/>
                <w:color w:val="auto"/>
                <w:spacing w:val="-2"/>
                <w:sz w:val="24"/>
                <w:szCs w:val="24"/>
                <w:lang w:val="en-US" w:eastAsia="zh-CN"/>
              </w:rPr>
              <w:t>0.5</w:t>
            </w:r>
            <w:r>
              <w:rPr>
                <w:color w:val="auto"/>
                <w:spacing w:val="-2"/>
                <w:sz w:val="24"/>
                <w:szCs w:val="24"/>
              </w:rPr>
              <w:t>分</w:t>
            </w:r>
            <w:r>
              <w:rPr>
                <w:color w:val="auto"/>
                <w:spacing w:val="-15"/>
                <w:sz w:val="24"/>
                <w:szCs w:val="24"/>
              </w:rPr>
              <w:t>,满分</w:t>
            </w:r>
            <w:r>
              <w:rPr>
                <w:rFonts w:hint="eastAsia"/>
                <w:color w:val="auto"/>
                <w:spacing w:val="-15"/>
                <w:sz w:val="24"/>
                <w:szCs w:val="24"/>
                <w:lang w:val="en-US" w:eastAsia="zh-CN"/>
              </w:rPr>
              <w:t>1.5</w:t>
            </w:r>
            <w:r>
              <w:rPr>
                <w:color w:val="auto"/>
                <w:spacing w:val="-15"/>
                <w:sz w:val="24"/>
                <w:szCs w:val="24"/>
              </w:rPr>
              <w:t>分；</w:t>
            </w:r>
          </w:p>
        </w:tc>
        <w:tc>
          <w:tcPr>
            <w:tcW w:w="835" w:type="pct"/>
            <w:vAlign w:val="center"/>
          </w:tcPr>
          <w:p w14:paraId="4EC9D8D0">
            <w:pPr>
              <w:numPr>
                <w:ilvl w:val="0"/>
                <w:numId w:val="0"/>
              </w:numPr>
              <w:spacing w:line="360" w:lineRule="auto"/>
              <w:ind w:left="0" w:leftChars="0" w:right="25" w:rightChars="12" w:firstLine="0" w:firstLineChars="0"/>
              <w:jc w:val="center"/>
              <w:rPr>
                <w:rFonts w:hint="eastAsia"/>
                <w:color w:val="auto"/>
                <w:spacing w:val="-2"/>
                <w:sz w:val="24"/>
                <w:szCs w:val="24"/>
                <w:lang w:val="en-US" w:eastAsia="zh-CN"/>
              </w:rPr>
            </w:pPr>
            <w:r>
              <w:rPr>
                <w:rFonts w:hint="eastAsia"/>
                <w:color w:val="auto"/>
                <w:spacing w:val="-1"/>
                <w:sz w:val="24"/>
                <w:szCs w:val="24"/>
                <w:lang w:val="en-US" w:eastAsia="zh-CN"/>
              </w:rPr>
              <w:t>主观</w:t>
            </w:r>
          </w:p>
        </w:tc>
      </w:tr>
      <w:tr w14:paraId="3C81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20" w:type="pct"/>
            <w:vAlign w:val="top"/>
          </w:tcPr>
          <w:p w14:paraId="09B3A108">
            <w:pPr>
              <w:spacing w:line="249" w:lineRule="auto"/>
              <w:rPr>
                <w:rFonts w:ascii="Arial"/>
                <w:color w:val="auto"/>
                <w:sz w:val="21"/>
              </w:rPr>
            </w:pPr>
          </w:p>
          <w:p w14:paraId="52BD696E">
            <w:pPr>
              <w:spacing w:line="249" w:lineRule="auto"/>
              <w:rPr>
                <w:rFonts w:ascii="Arial"/>
                <w:color w:val="auto"/>
                <w:sz w:val="21"/>
              </w:rPr>
            </w:pPr>
          </w:p>
          <w:p w14:paraId="60D01A92">
            <w:pPr>
              <w:spacing w:line="249" w:lineRule="auto"/>
              <w:rPr>
                <w:rFonts w:ascii="Arial"/>
                <w:color w:val="auto"/>
                <w:sz w:val="21"/>
              </w:rPr>
            </w:pPr>
          </w:p>
          <w:p w14:paraId="55C36C93">
            <w:pPr>
              <w:spacing w:line="249" w:lineRule="auto"/>
              <w:rPr>
                <w:rFonts w:ascii="Arial"/>
                <w:color w:val="auto"/>
                <w:sz w:val="21"/>
              </w:rPr>
            </w:pPr>
          </w:p>
          <w:p w14:paraId="1F6DC0B2">
            <w:pPr>
              <w:spacing w:line="249" w:lineRule="auto"/>
              <w:rPr>
                <w:rFonts w:ascii="Arial"/>
                <w:color w:val="auto"/>
                <w:sz w:val="21"/>
              </w:rPr>
            </w:pPr>
          </w:p>
          <w:p w14:paraId="48D517FC">
            <w:pPr>
              <w:spacing w:line="249" w:lineRule="auto"/>
              <w:rPr>
                <w:rFonts w:ascii="Arial"/>
                <w:color w:val="auto"/>
                <w:sz w:val="21"/>
              </w:rPr>
            </w:pPr>
          </w:p>
          <w:p w14:paraId="4C806A58">
            <w:pPr>
              <w:spacing w:line="250" w:lineRule="auto"/>
              <w:rPr>
                <w:rFonts w:ascii="Arial"/>
                <w:color w:val="auto"/>
                <w:sz w:val="21"/>
              </w:rPr>
            </w:pPr>
          </w:p>
          <w:p w14:paraId="54E340F6">
            <w:pPr>
              <w:spacing w:line="250" w:lineRule="auto"/>
              <w:rPr>
                <w:rFonts w:ascii="Arial"/>
                <w:color w:val="auto"/>
                <w:sz w:val="21"/>
              </w:rPr>
            </w:pPr>
          </w:p>
          <w:p w14:paraId="773E6642">
            <w:pPr>
              <w:spacing w:line="250" w:lineRule="auto"/>
              <w:rPr>
                <w:rFonts w:ascii="Arial"/>
                <w:color w:val="auto"/>
                <w:sz w:val="21"/>
              </w:rPr>
            </w:pPr>
          </w:p>
          <w:p w14:paraId="67D14D4C">
            <w:pPr>
              <w:spacing w:line="250" w:lineRule="auto"/>
              <w:rPr>
                <w:rFonts w:ascii="Arial"/>
                <w:color w:val="auto"/>
                <w:sz w:val="21"/>
              </w:rPr>
            </w:pPr>
          </w:p>
          <w:p w14:paraId="15545613">
            <w:pPr>
              <w:pStyle w:val="111"/>
              <w:spacing w:before="78" w:line="242" w:lineRule="auto"/>
              <w:ind w:right="122" w:rightChars="0"/>
              <w:jc w:val="center"/>
              <w:rPr>
                <w:b/>
                <w:bCs/>
                <w:color w:val="auto"/>
                <w:spacing w:val="-7"/>
                <w:sz w:val="24"/>
                <w:szCs w:val="24"/>
              </w:rPr>
            </w:pPr>
            <w:r>
              <w:rPr>
                <w:b/>
                <w:bCs/>
                <w:color w:val="auto"/>
                <w:spacing w:val="-6"/>
                <w:sz w:val="24"/>
                <w:szCs w:val="24"/>
              </w:rPr>
              <w:t>履约能力</w:t>
            </w:r>
            <w:r>
              <w:rPr>
                <w:b/>
                <w:bCs/>
                <w:color w:val="auto"/>
                <w:spacing w:val="-7"/>
                <w:sz w:val="24"/>
                <w:szCs w:val="24"/>
              </w:rPr>
              <w:t>（</w:t>
            </w:r>
            <w:r>
              <w:rPr>
                <w:rFonts w:hint="eastAsia"/>
                <w:b/>
                <w:bCs/>
                <w:color w:val="auto"/>
                <w:spacing w:val="-7"/>
                <w:sz w:val="24"/>
                <w:szCs w:val="24"/>
                <w:lang w:val="en-US" w:eastAsia="zh-CN"/>
              </w:rPr>
              <w:t>4.5</w:t>
            </w:r>
            <w:r>
              <w:rPr>
                <w:b/>
                <w:bCs/>
                <w:color w:val="auto"/>
                <w:spacing w:val="-7"/>
                <w:sz w:val="24"/>
                <w:szCs w:val="24"/>
              </w:rPr>
              <w:t>分）</w:t>
            </w:r>
          </w:p>
        </w:tc>
        <w:tc>
          <w:tcPr>
            <w:tcW w:w="3344" w:type="pct"/>
            <w:vAlign w:val="top"/>
          </w:tcPr>
          <w:p w14:paraId="735BFAE4">
            <w:pPr>
              <w:pStyle w:val="111"/>
              <w:spacing w:before="105" w:line="220" w:lineRule="auto"/>
              <w:ind w:left="24"/>
              <w:rPr>
                <w:color w:val="auto"/>
                <w:sz w:val="24"/>
                <w:szCs w:val="24"/>
              </w:rPr>
            </w:pPr>
            <w:r>
              <w:rPr>
                <w:color w:val="auto"/>
                <w:spacing w:val="-5"/>
                <w:sz w:val="24"/>
                <w:szCs w:val="24"/>
              </w:rPr>
              <w:t>一、评审内容</w:t>
            </w:r>
          </w:p>
          <w:p w14:paraId="25543424">
            <w:pPr>
              <w:pStyle w:val="111"/>
              <w:spacing w:before="87"/>
              <w:ind w:left="26" w:right="202" w:hanging="11"/>
              <w:rPr>
                <w:color w:val="auto"/>
                <w:sz w:val="24"/>
                <w:szCs w:val="24"/>
              </w:rPr>
            </w:pPr>
            <w:r>
              <w:rPr>
                <w:color w:val="auto"/>
                <w:spacing w:val="-2"/>
                <w:sz w:val="24"/>
                <w:szCs w:val="24"/>
              </w:rPr>
              <w:t>根据项目实际需求，提供针对本项目的履约能力，应包含（1）设备保障（2）运输保障（3)供货保障。</w:t>
            </w:r>
          </w:p>
          <w:p w14:paraId="1BBD23D3">
            <w:pPr>
              <w:pStyle w:val="111"/>
              <w:spacing w:before="31" w:line="221" w:lineRule="auto"/>
              <w:ind w:left="24"/>
              <w:rPr>
                <w:color w:val="auto"/>
                <w:sz w:val="24"/>
                <w:szCs w:val="24"/>
              </w:rPr>
            </w:pPr>
            <w:r>
              <w:rPr>
                <w:color w:val="auto"/>
                <w:spacing w:val="-5"/>
                <w:sz w:val="24"/>
                <w:szCs w:val="24"/>
              </w:rPr>
              <w:t>二、评审标准</w:t>
            </w:r>
          </w:p>
          <w:p w14:paraId="7E12A433">
            <w:pPr>
              <w:pStyle w:val="111"/>
              <w:spacing w:before="90"/>
              <w:ind w:left="37" w:right="85" w:hanging="4"/>
              <w:rPr>
                <w:color w:val="auto"/>
                <w:sz w:val="24"/>
                <w:szCs w:val="24"/>
              </w:rPr>
            </w:pPr>
            <w:r>
              <w:rPr>
                <w:color w:val="auto"/>
                <w:spacing w:val="-2"/>
                <w:sz w:val="24"/>
                <w:szCs w:val="24"/>
              </w:rPr>
              <w:t>1、完整性：切合本项目实际情况，内容齐全，对招</w:t>
            </w:r>
            <w:r>
              <w:rPr>
                <w:color w:val="auto"/>
                <w:spacing w:val="-3"/>
                <w:sz w:val="24"/>
                <w:szCs w:val="24"/>
              </w:rPr>
              <w:t>标文件中各项要求有详细描述及其他内容的补充；</w:t>
            </w:r>
          </w:p>
          <w:p w14:paraId="5D526BDF">
            <w:pPr>
              <w:pStyle w:val="111"/>
              <w:spacing w:before="29" w:line="241" w:lineRule="auto"/>
              <w:ind w:left="36" w:right="80" w:hanging="13"/>
              <w:rPr>
                <w:color w:val="auto"/>
                <w:sz w:val="24"/>
                <w:szCs w:val="24"/>
              </w:rPr>
            </w:pPr>
            <w:r>
              <w:rPr>
                <w:color w:val="auto"/>
                <w:spacing w:val="-2"/>
                <w:sz w:val="24"/>
                <w:szCs w:val="24"/>
              </w:rPr>
              <w:t>2、科学性：切合本项目实际情况，叙述清楚，符合客观实</w:t>
            </w:r>
            <w:r>
              <w:rPr>
                <w:color w:val="auto"/>
                <w:spacing w:val="-8"/>
                <w:sz w:val="24"/>
                <w:szCs w:val="24"/>
              </w:rPr>
              <w:t>际情况；</w:t>
            </w:r>
          </w:p>
          <w:p w14:paraId="61CFF7C7">
            <w:pPr>
              <w:pStyle w:val="111"/>
              <w:spacing w:before="59" w:line="219" w:lineRule="auto"/>
              <w:ind w:left="25"/>
              <w:rPr>
                <w:color w:val="auto"/>
                <w:sz w:val="24"/>
                <w:szCs w:val="24"/>
              </w:rPr>
            </w:pPr>
            <w:r>
              <w:rPr>
                <w:color w:val="auto"/>
                <w:spacing w:val="-3"/>
                <w:sz w:val="24"/>
                <w:szCs w:val="24"/>
              </w:rPr>
              <w:t>3、合理性：内容符合项目实际特点，合理</w:t>
            </w:r>
            <w:r>
              <w:rPr>
                <w:color w:val="auto"/>
                <w:spacing w:val="-4"/>
                <w:sz w:val="24"/>
                <w:szCs w:val="24"/>
              </w:rPr>
              <w:t>、恰当；</w:t>
            </w:r>
          </w:p>
          <w:p w14:paraId="33A8A953">
            <w:pPr>
              <w:pStyle w:val="111"/>
              <w:spacing w:before="92" w:line="220" w:lineRule="auto"/>
              <w:ind w:left="15"/>
              <w:rPr>
                <w:color w:val="auto"/>
                <w:sz w:val="24"/>
                <w:szCs w:val="24"/>
              </w:rPr>
            </w:pPr>
            <w:r>
              <w:rPr>
                <w:color w:val="auto"/>
                <w:spacing w:val="-1"/>
                <w:sz w:val="24"/>
                <w:szCs w:val="24"/>
              </w:rPr>
              <w:t>三、赋分标准（满分</w:t>
            </w:r>
            <w:r>
              <w:rPr>
                <w:rFonts w:hint="eastAsia"/>
                <w:color w:val="auto"/>
                <w:spacing w:val="-1"/>
                <w:sz w:val="24"/>
                <w:szCs w:val="24"/>
                <w:lang w:val="en-US" w:eastAsia="zh-CN"/>
              </w:rPr>
              <w:t>4.5</w:t>
            </w:r>
            <w:r>
              <w:rPr>
                <w:color w:val="auto"/>
                <w:spacing w:val="-1"/>
                <w:sz w:val="24"/>
                <w:szCs w:val="24"/>
              </w:rPr>
              <w:t>分）</w:t>
            </w:r>
          </w:p>
          <w:p w14:paraId="1429B91E">
            <w:pPr>
              <w:pStyle w:val="111"/>
              <w:spacing w:before="75" w:line="241" w:lineRule="auto"/>
              <w:ind w:left="28" w:right="174" w:hanging="6"/>
              <w:rPr>
                <w:color w:val="auto"/>
                <w:sz w:val="24"/>
                <w:szCs w:val="24"/>
              </w:rPr>
            </w:pPr>
            <w:r>
              <w:rPr>
                <w:color w:val="auto"/>
                <w:spacing w:val="-5"/>
                <w:sz w:val="24"/>
                <w:szCs w:val="24"/>
              </w:rPr>
              <w:t>（1）设备保障：每完全满足一个评审标准得</w:t>
            </w:r>
            <w:r>
              <w:rPr>
                <w:rFonts w:hint="eastAsia"/>
                <w:color w:val="auto"/>
                <w:spacing w:val="-5"/>
                <w:sz w:val="24"/>
                <w:szCs w:val="24"/>
                <w:lang w:val="en-US" w:eastAsia="zh-CN"/>
              </w:rPr>
              <w:t>0.5</w:t>
            </w:r>
            <w:r>
              <w:rPr>
                <w:color w:val="auto"/>
                <w:spacing w:val="-5"/>
                <w:sz w:val="24"/>
                <w:szCs w:val="24"/>
              </w:rPr>
              <w:t>分，满分</w:t>
            </w:r>
            <w:r>
              <w:rPr>
                <w:rFonts w:hint="eastAsia"/>
                <w:color w:val="auto"/>
                <w:spacing w:val="-5"/>
                <w:sz w:val="24"/>
                <w:szCs w:val="24"/>
                <w:lang w:val="en-US" w:eastAsia="zh-CN"/>
              </w:rPr>
              <w:t>1.5</w:t>
            </w:r>
            <w:r>
              <w:rPr>
                <w:color w:val="auto"/>
                <w:spacing w:val="-7"/>
                <w:sz w:val="24"/>
                <w:szCs w:val="24"/>
              </w:rPr>
              <w:t>分；</w:t>
            </w:r>
          </w:p>
          <w:p w14:paraId="0F81881F">
            <w:pPr>
              <w:pStyle w:val="111"/>
              <w:spacing w:before="62" w:line="241" w:lineRule="auto"/>
              <w:ind w:left="28" w:right="70" w:hanging="6"/>
              <w:rPr>
                <w:color w:val="auto"/>
                <w:sz w:val="24"/>
                <w:szCs w:val="24"/>
              </w:rPr>
            </w:pPr>
            <w:r>
              <w:rPr>
                <w:color w:val="auto"/>
                <w:spacing w:val="-1"/>
                <w:sz w:val="24"/>
                <w:szCs w:val="24"/>
              </w:rPr>
              <w:t>（2）运输保障：每完全满足一个评审标准得</w:t>
            </w:r>
            <w:r>
              <w:rPr>
                <w:rFonts w:hint="eastAsia"/>
                <w:color w:val="auto"/>
                <w:spacing w:val="-1"/>
                <w:sz w:val="24"/>
                <w:szCs w:val="24"/>
                <w:lang w:val="en-US" w:eastAsia="zh-CN"/>
              </w:rPr>
              <w:t>0.5</w:t>
            </w:r>
            <w:r>
              <w:rPr>
                <w:color w:val="auto"/>
                <w:spacing w:val="-1"/>
                <w:sz w:val="24"/>
                <w:szCs w:val="24"/>
              </w:rPr>
              <w:t>分，</w:t>
            </w:r>
            <w:r>
              <w:rPr>
                <w:color w:val="auto"/>
                <w:spacing w:val="-2"/>
                <w:sz w:val="24"/>
                <w:szCs w:val="24"/>
              </w:rPr>
              <w:t>满分</w:t>
            </w:r>
            <w:r>
              <w:rPr>
                <w:rFonts w:hint="eastAsia"/>
                <w:color w:val="auto"/>
                <w:spacing w:val="-2"/>
                <w:sz w:val="24"/>
                <w:szCs w:val="24"/>
                <w:lang w:val="en-US" w:eastAsia="zh-CN"/>
              </w:rPr>
              <w:t>1.5</w:t>
            </w:r>
            <w:r>
              <w:rPr>
                <w:color w:val="auto"/>
                <w:spacing w:val="-7"/>
                <w:sz w:val="24"/>
                <w:szCs w:val="24"/>
              </w:rPr>
              <w:t>分；</w:t>
            </w:r>
          </w:p>
          <w:p w14:paraId="13214435">
            <w:pPr>
              <w:pStyle w:val="111"/>
              <w:spacing w:before="60" w:line="241" w:lineRule="auto"/>
              <w:ind w:left="28" w:leftChars="0" w:right="61" w:rightChars="0" w:hanging="6" w:firstLineChars="0"/>
              <w:rPr>
                <w:color w:val="auto"/>
                <w:spacing w:val="-2"/>
                <w:sz w:val="24"/>
                <w:szCs w:val="24"/>
              </w:rPr>
            </w:pPr>
            <w:r>
              <w:rPr>
                <w:color w:val="auto"/>
                <w:spacing w:val="-1"/>
                <w:sz w:val="24"/>
                <w:szCs w:val="24"/>
              </w:rPr>
              <w:t>（3）供货保障：每完全满足一个评审标准得</w:t>
            </w:r>
            <w:r>
              <w:rPr>
                <w:rFonts w:hint="eastAsia"/>
                <w:color w:val="auto"/>
                <w:spacing w:val="-1"/>
                <w:sz w:val="24"/>
                <w:szCs w:val="24"/>
                <w:lang w:val="en-US" w:eastAsia="zh-CN"/>
              </w:rPr>
              <w:t>0.5</w:t>
            </w:r>
            <w:r>
              <w:rPr>
                <w:color w:val="auto"/>
                <w:spacing w:val="-1"/>
                <w:sz w:val="24"/>
                <w:szCs w:val="24"/>
              </w:rPr>
              <w:t>分，满分</w:t>
            </w:r>
            <w:r>
              <w:rPr>
                <w:rFonts w:hint="eastAsia"/>
                <w:color w:val="auto"/>
                <w:spacing w:val="-1"/>
                <w:sz w:val="24"/>
                <w:szCs w:val="24"/>
                <w:lang w:val="en-US" w:eastAsia="zh-CN"/>
              </w:rPr>
              <w:t>1.5</w:t>
            </w:r>
            <w:r>
              <w:rPr>
                <w:color w:val="auto"/>
                <w:spacing w:val="-7"/>
                <w:sz w:val="24"/>
                <w:szCs w:val="24"/>
              </w:rPr>
              <w:t>分。</w:t>
            </w:r>
          </w:p>
        </w:tc>
        <w:tc>
          <w:tcPr>
            <w:tcW w:w="835" w:type="pct"/>
            <w:vAlign w:val="center"/>
          </w:tcPr>
          <w:p w14:paraId="19E343B7">
            <w:pPr>
              <w:numPr>
                <w:ilvl w:val="0"/>
                <w:numId w:val="0"/>
              </w:numPr>
              <w:spacing w:line="360" w:lineRule="auto"/>
              <w:ind w:left="0" w:leftChars="0" w:right="25" w:rightChars="12" w:firstLine="0" w:firstLineChars="0"/>
              <w:jc w:val="center"/>
              <w:rPr>
                <w:rFonts w:hint="eastAsia"/>
                <w:color w:val="auto"/>
                <w:spacing w:val="-1"/>
                <w:sz w:val="24"/>
                <w:szCs w:val="24"/>
                <w:lang w:val="en-US" w:eastAsia="zh-CN"/>
              </w:rPr>
            </w:pPr>
            <w:r>
              <w:rPr>
                <w:rFonts w:hint="eastAsia"/>
                <w:color w:val="auto"/>
                <w:spacing w:val="-1"/>
                <w:sz w:val="24"/>
                <w:szCs w:val="24"/>
                <w:lang w:val="en-US" w:eastAsia="zh-CN"/>
              </w:rPr>
              <w:t>主观</w:t>
            </w:r>
          </w:p>
        </w:tc>
      </w:tr>
      <w:tr w14:paraId="60902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820" w:type="pct"/>
            <w:vAlign w:val="top"/>
          </w:tcPr>
          <w:p w14:paraId="541C03CC">
            <w:pPr>
              <w:spacing w:line="252" w:lineRule="auto"/>
              <w:rPr>
                <w:rFonts w:ascii="Arial"/>
                <w:color w:val="auto"/>
                <w:sz w:val="21"/>
              </w:rPr>
            </w:pPr>
          </w:p>
          <w:p w14:paraId="4F003FEE">
            <w:pPr>
              <w:spacing w:line="252" w:lineRule="auto"/>
              <w:rPr>
                <w:rFonts w:ascii="Arial"/>
                <w:color w:val="auto"/>
                <w:sz w:val="21"/>
              </w:rPr>
            </w:pPr>
          </w:p>
          <w:p w14:paraId="32CDDF29">
            <w:pPr>
              <w:spacing w:line="252" w:lineRule="auto"/>
              <w:rPr>
                <w:rFonts w:ascii="Arial"/>
                <w:color w:val="auto"/>
                <w:sz w:val="21"/>
              </w:rPr>
            </w:pPr>
          </w:p>
          <w:p w14:paraId="02B77D31">
            <w:pPr>
              <w:spacing w:line="252" w:lineRule="auto"/>
              <w:rPr>
                <w:rFonts w:ascii="Arial"/>
                <w:color w:val="auto"/>
                <w:sz w:val="21"/>
              </w:rPr>
            </w:pPr>
          </w:p>
          <w:p w14:paraId="2BF215A0">
            <w:pPr>
              <w:spacing w:line="252" w:lineRule="auto"/>
              <w:rPr>
                <w:rFonts w:ascii="Arial"/>
                <w:color w:val="auto"/>
                <w:sz w:val="21"/>
              </w:rPr>
            </w:pPr>
          </w:p>
          <w:p w14:paraId="2C998E50">
            <w:pPr>
              <w:spacing w:line="252" w:lineRule="auto"/>
              <w:rPr>
                <w:rFonts w:ascii="Arial"/>
                <w:color w:val="auto"/>
                <w:sz w:val="21"/>
              </w:rPr>
            </w:pPr>
          </w:p>
          <w:p w14:paraId="2A13EB39">
            <w:pPr>
              <w:spacing w:line="252" w:lineRule="auto"/>
              <w:rPr>
                <w:rFonts w:ascii="Arial"/>
                <w:color w:val="auto"/>
                <w:sz w:val="21"/>
              </w:rPr>
            </w:pPr>
          </w:p>
          <w:p w14:paraId="08F7EF0F">
            <w:pPr>
              <w:spacing w:line="252" w:lineRule="auto"/>
              <w:rPr>
                <w:rFonts w:ascii="Arial"/>
                <w:color w:val="auto"/>
                <w:sz w:val="21"/>
              </w:rPr>
            </w:pPr>
          </w:p>
          <w:p w14:paraId="6384CA91">
            <w:pPr>
              <w:spacing w:line="252" w:lineRule="auto"/>
              <w:rPr>
                <w:rFonts w:ascii="Arial"/>
                <w:color w:val="auto"/>
                <w:sz w:val="21"/>
              </w:rPr>
            </w:pPr>
          </w:p>
          <w:p w14:paraId="021B48E4">
            <w:pPr>
              <w:spacing w:line="252" w:lineRule="auto"/>
              <w:rPr>
                <w:rFonts w:ascii="Arial"/>
                <w:color w:val="auto"/>
                <w:sz w:val="21"/>
              </w:rPr>
            </w:pPr>
          </w:p>
          <w:p w14:paraId="37D96A26">
            <w:pPr>
              <w:pStyle w:val="111"/>
              <w:spacing w:before="78" w:line="239" w:lineRule="auto"/>
              <w:ind w:right="46" w:rightChars="0"/>
              <w:jc w:val="center"/>
              <w:rPr>
                <w:b/>
                <w:bCs/>
                <w:color w:val="auto"/>
                <w:spacing w:val="-5"/>
                <w:sz w:val="24"/>
                <w:szCs w:val="24"/>
              </w:rPr>
            </w:pPr>
            <w:r>
              <w:rPr>
                <w:b/>
                <w:bCs/>
                <w:color w:val="auto"/>
                <w:spacing w:val="-5"/>
                <w:sz w:val="24"/>
                <w:szCs w:val="24"/>
              </w:rPr>
              <w:t>培训及售后服务</w:t>
            </w:r>
          </w:p>
          <w:p w14:paraId="196F9CDD">
            <w:pPr>
              <w:pStyle w:val="111"/>
              <w:spacing w:before="78" w:line="239" w:lineRule="auto"/>
              <w:ind w:right="46" w:rightChars="0"/>
              <w:jc w:val="center"/>
              <w:rPr>
                <w:b/>
                <w:bCs/>
                <w:color w:val="auto"/>
                <w:spacing w:val="-6"/>
                <w:sz w:val="24"/>
                <w:szCs w:val="24"/>
              </w:rPr>
            </w:pPr>
            <w:r>
              <w:rPr>
                <w:rFonts w:hint="eastAsia"/>
                <w:b/>
                <w:bCs/>
                <w:color w:val="auto"/>
                <w:spacing w:val="-5"/>
                <w:sz w:val="24"/>
                <w:szCs w:val="24"/>
                <w:lang w:eastAsia="zh-CN"/>
              </w:rPr>
              <w:t>（</w:t>
            </w:r>
            <w:r>
              <w:rPr>
                <w:rFonts w:hint="eastAsia"/>
                <w:b/>
                <w:bCs/>
                <w:color w:val="auto"/>
                <w:spacing w:val="-8"/>
                <w:sz w:val="24"/>
                <w:szCs w:val="24"/>
                <w:lang w:val="en-US" w:eastAsia="zh-CN"/>
              </w:rPr>
              <w:t>4.5</w:t>
            </w:r>
            <w:r>
              <w:rPr>
                <w:b/>
                <w:bCs/>
                <w:color w:val="auto"/>
                <w:spacing w:val="-8"/>
                <w:sz w:val="24"/>
                <w:szCs w:val="24"/>
              </w:rPr>
              <w:t>分）</w:t>
            </w:r>
          </w:p>
        </w:tc>
        <w:tc>
          <w:tcPr>
            <w:tcW w:w="3344" w:type="pct"/>
            <w:vAlign w:val="top"/>
          </w:tcPr>
          <w:p w14:paraId="6C4B011D">
            <w:pPr>
              <w:pStyle w:val="111"/>
              <w:spacing w:before="106" w:line="220" w:lineRule="auto"/>
              <w:ind w:left="24"/>
              <w:rPr>
                <w:color w:val="auto"/>
                <w:sz w:val="24"/>
                <w:szCs w:val="24"/>
              </w:rPr>
            </w:pPr>
            <w:r>
              <w:rPr>
                <w:color w:val="auto"/>
                <w:spacing w:val="-4"/>
                <w:sz w:val="24"/>
                <w:szCs w:val="24"/>
              </w:rPr>
              <w:t>一、评审内容</w:t>
            </w:r>
          </w:p>
          <w:p w14:paraId="77973932">
            <w:pPr>
              <w:pStyle w:val="111"/>
              <w:spacing w:before="57" w:line="230" w:lineRule="auto"/>
              <w:ind w:left="21" w:right="198" w:hanging="1"/>
              <w:jc w:val="both"/>
              <w:rPr>
                <w:color w:val="auto"/>
                <w:sz w:val="24"/>
                <w:szCs w:val="24"/>
              </w:rPr>
            </w:pPr>
            <w:r>
              <w:rPr>
                <w:color w:val="auto"/>
                <w:spacing w:val="-2"/>
                <w:sz w:val="24"/>
                <w:szCs w:val="24"/>
              </w:rPr>
              <w:t>根据项目实际需求，提供针对本项目的培训及售后服务方案，方案内容包含（1）培训的内容及方式（2）响应产品的保修时间、维修响应时间（3）保修期内的保修内容与范围。</w:t>
            </w:r>
          </w:p>
          <w:p w14:paraId="5AED4730">
            <w:pPr>
              <w:pStyle w:val="111"/>
              <w:spacing w:before="54" w:line="221" w:lineRule="auto"/>
              <w:ind w:left="20"/>
              <w:rPr>
                <w:color w:val="auto"/>
                <w:sz w:val="24"/>
                <w:szCs w:val="24"/>
              </w:rPr>
            </w:pPr>
            <w:r>
              <w:rPr>
                <w:color w:val="auto"/>
                <w:spacing w:val="-4"/>
                <w:sz w:val="18"/>
                <w:szCs w:val="18"/>
              </w:rPr>
              <w:t>二、</w:t>
            </w:r>
            <w:r>
              <w:rPr>
                <w:color w:val="auto"/>
                <w:spacing w:val="-34"/>
                <w:sz w:val="18"/>
                <w:szCs w:val="18"/>
              </w:rPr>
              <w:t xml:space="preserve"> </w:t>
            </w:r>
            <w:r>
              <w:rPr>
                <w:color w:val="auto"/>
                <w:spacing w:val="-4"/>
                <w:sz w:val="24"/>
                <w:szCs w:val="24"/>
              </w:rPr>
              <w:t>评审标准</w:t>
            </w:r>
          </w:p>
          <w:p w14:paraId="7C3FC004">
            <w:pPr>
              <w:pStyle w:val="111"/>
              <w:spacing w:before="53" w:line="242" w:lineRule="auto"/>
              <w:ind w:left="21" w:right="80" w:firstLine="10"/>
              <w:rPr>
                <w:color w:val="auto"/>
                <w:sz w:val="24"/>
                <w:szCs w:val="24"/>
              </w:rPr>
            </w:pPr>
            <w:r>
              <w:rPr>
                <w:color w:val="auto"/>
                <w:spacing w:val="-2"/>
                <w:sz w:val="24"/>
                <w:szCs w:val="24"/>
              </w:rPr>
              <w:t>（1）完整性：切合本项目实际情况，方案内容齐全，对招标文件中各项要求有详细描述及其他内容的补充；</w:t>
            </w:r>
          </w:p>
          <w:p w14:paraId="7299AA0B">
            <w:pPr>
              <w:pStyle w:val="111"/>
              <w:spacing w:before="25" w:line="242" w:lineRule="auto"/>
              <w:ind w:left="26" w:right="80" w:firstLine="5"/>
              <w:rPr>
                <w:color w:val="auto"/>
                <w:sz w:val="24"/>
                <w:szCs w:val="24"/>
              </w:rPr>
            </w:pPr>
            <w:r>
              <w:rPr>
                <w:color w:val="auto"/>
                <w:spacing w:val="-2"/>
                <w:sz w:val="24"/>
                <w:szCs w:val="24"/>
              </w:rPr>
              <w:t>（2）科学性：切合本项目实际情况，叙述清楚，符合客观</w:t>
            </w:r>
            <w:r>
              <w:rPr>
                <w:color w:val="auto"/>
                <w:spacing w:val="-4"/>
                <w:sz w:val="24"/>
                <w:szCs w:val="24"/>
              </w:rPr>
              <w:t>实际情况；</w:t>
            </w:r>
          </w:p>
          <w:p w14:paraId="395CE416">
            <w:pPr>
              <w:pStyle w:val="111"/>
              <w:spacing w:before="54" w:line="219" w:lineRule="auto"/>
              <w:ind w:left="31"/>
              <w:rPr>
                <w:color w:val="auto"/>
                <w:sz w:val="24"/>
                <w:szCs w:val="24"/>
              </w:rPr>
            </w:pPr>
            <w:r>
              <w:rPr>
                <w:color w:val="auto"/>
                <w:spacing w:val="-2"/>
                <w:sz w:val="24"/>
                <w:szCs w:val="24"/>
              </w:rPr>
              <w:t>（3）合理性：方案内容符合项目实际特点，合理、恰当；</w:t>
            </w:r>
          </w:p>
          <w:p w14:paraId="4A278395">
            <w:pPr>
              <w:pStyle w:val="111"/>
              <w:spacing w:before="89" w:line="220" w:lineRule="auto"/>
              <w:ind w:left="13"/>
              <w:rPr>
                <w:color w:val="auto"/>
                <w:sz w:val="24"/>
                <w:szCs w:val="24"/>
              </w:rPr>
            </w:pPr>
            <w:r>
              <w:rPr>
                <w:color w:val="auto"/>
                <w:spacing w:val="-3"/>
                <w:sz w:val="18"/>
                <w:szCs w:val="18"/>
              </w:rPr>
              <w:t>三、</w:t>
            </w:r>
            <w:r>
              <w:rPr>
                <w:color w:val="auto"/>
                <w:spacing w:val="-30"/>
                <w:sz w:val="18"/>
                <w:szCs w:val="18"/>
              </w:rPr>
              <w:t xml:space="preserve"> </w:t>
            </w:r>
            <w:r>
              <w:rPr>
                <w:color w:val="auto"/>
                <w:spacing w:val="-3"/>
                <w:sz w:val="24"/>
                <w:szCs w:val="24"/>
              </w:rPr>
              <w:t>赋分标准（满分</w:t>
            </w:r>
            <w:r>
              <w:rPr>
                <w:rFonts w:hint="eastAsia"/>
                <w:color w:val="auto"/>
                <w:spacing w:val="-3"/>
                <w:sz w:val="24"/>
                <w:szCs w:val="24"/>
                <w:lang w:val="en-US" w:eastAsia="zh-CN"/>
              </w:rPr>
              <w:t>4.5</w:t>
            </w:r>
            <w:r>
              <w:rPr>
                <w:color w:val="auto"/>
                <w:spacing w:val="-3"/>
                <w:sz w:val="24"/>
                <w:szCs w:val="24"/>
              </w:rPr>
              <w:t>分）</w:t>
            </w:r>
          </w:p>
          <w:p w14:paraId="0D92AB25">
            <w:pPr>
              <w:pStyle w:val="111"/>
              <w:spacing w:before="100" w:line="257" w:lineRule="auto"/>
              <w:ind w:left="13" w:right="63" w:firstLine="8"/>
              <w:rPr>
                <w:color w:val="auto"/>
                <w:sz w:val="24"/>
                <w:szCs w:val="24"/>
              </w:rPr>
            </w:pPr>
            <w:r>
              <w:rPr>
                <w:color w:val="auto"/>
                <w:spacing w:val="-1"/>
                <w:sz w:val="24"/>
                <w:szCs w:val="24"/>
              </w:rPr>
              <w:t>（1）培训的内容及方式：每完全满足一个评审标准得 0.5</w:t>
            </w:r>
            <w:r>
              <w:rPr>
                <w:color w:val="auto"/>
                <w:spacing w:val="-5"/>
                <w:sz w:val="24"/>
                <w:szCs w:val="24"/>
              </w:rPr>
              <w:t>分，满分</w:t>
            </w:r>
            <w:r>
              <w:rPr>
                <w:color w:val="auto"/>
                <w:spacing w:val="31"/>
                <w:sz w:val="24"/>
                <w:szCs w:val="24"/>
              </w:rPr>
              <w:t xml:space="preserve"> </w:t>
            </w:r>
            <w:r>
              <w:rPr>
                <w:color w:val="auto"/>
                <w:spacing w:val="-5"/>
                <w:sz w:val="24"/>
                <w:szCs w:val="24"/>
              </w:rPr>
              <w:t>1.5分；</w:t>
            </w:r>
          </w:p>
          <w:p w14:paraId="35CFDFD9">
            <w:pPr>
              <w:pStyle w:val="111"/>
              <w:spacing w:before="38" w:line="242" w:lineRule="auto"/>
              <w:ind w:left="10" w:right="87" w:firstLine="11"/>
              <w:rPr>
                <w:color w:val="auto"/>
                <w:sz w:val="24"/>
                <w:szCs w:val="24"/>
              </w:rPr>
            </w:pPr>
            <w:r>
              <w:rPr>
                <w:color w:val="auto"/>
                <w:spacing w:val="-2"/>
                <w:sz w:val="24"/>
                <w:szCs w:val="24"/>
              </w:rPr>
              <w:t>（2）响应产品的保修时间、维修响应时间；每完全满足一</w:t>
            </w:r>
            <w:r>
              <w:rPr>
                <w:color w:val="auto"/>
                <w:spacing w:val="-6"/>
                <w:sz w:val="24"/>
                <w:szCs w:val="24"/>
              </w:rPr>
              <w:t>个评审标准得0.5 分，满分 1.5 分；</w:t>
            </w:r>
          </w:p>
          <w:p w14:paraId="55AC225B">
            <w:pPr>
              <w:pStyle w:val="111"/>
              <w:spacing w:before="57" w:line="242" w:lineRule="auto"/>
              <w:ind w:left="10" w:leftChars="0" w:right="65" w:rightChars="0" w:firstLine="9" w:firstLineChars="0"/>
              <w:rPr>
                <w:color w:val="auto"/>
                <w:spacing w:val="-1"/>
                <w:sz w:val="24"/>
                <w:szCs w:val="24"/>
              </w:rPr>
            </w:pPr>
            <w:r>
              <w:rPr>
                <w:color w:val="auto"/>
                <w:spacing w:val="-1"/>
                <w:sz w:val="24"/>
                <w:szCs w:val="24"/>
              </w:rPr>
              <w:t>（3）保修期内的保修内容与范围：每完全满足一个评审标</w:t>
            </w:r>
            <w:r>
              <w:rPr>
                <w:color w:val="auto"/>
                <w:spacing w:val="-5"/>
                <w:sz w:val="24"/>
                <w:szCs w:val="24"/>
              </w:rPr>
              <w:t>准得 0.5</w:t>
            </w:r>
            <w:r>
              <w:rPr>
                <w:color w:val="auto"/>
                <w:spacing w:val="22"/>
                <w:sz w:val="24"/>
                <w:szCs w:val="24"/>
              </w:rPr>
              <w:t xml:space="preserve"> </w:t>
            </w:r>
            <w:r>
              <w:rPr>
                <w:color w:val="auto"/>
                <w:spacing w:val="-5"/>
                <w:sz w:val="24"/>
                <w:szCs w:val="24"/>
              </w:rPr>
              <w:t>分，满分 1.5 分。</w:t>
            </w:r>
          </w:p>
        </w:tc>
        <w:tc>
          <w:tcPr>
            <w:tcW w:w="835" w:type="pct"/>
            <w:vAlign w:val="center"/>
          </w:tcPr>
          <w:p w14:paraId="1D27B0A7">
            <w:pPr>
              <w:numPr>
                <w:ilvl w:val="0"/>
                <w:numId w:val="0"/>
              </w:numPr>
              <w:spacing w:line="360" w:lineRule="auto"/>
              <w:ind w:left="0" w:leftChars="0" w:right="25" w:rightChars="12" w:firstLine="0" w:firstLineChars="0"/>
              <w:jc w:val="center"/>
              <w:rPr>
                <w:rFonts w:hint="eastAsia"/>
                <w:color w:val="auto"/>
                <w:spacing w:val="-1"/>
                <w:sz w:val="24"/>
                <w:szCs w:val="24"/>
                <w:lang w:val="en-US" w:eastAsia="zh-CN"/>
              </w:rPr>
            </w:pPr>
            <w:r>
              <w:rPr>
                <w:rFonts w:hint="eastAsia"/>
                <w:color w:val="auto"/>
                <w:spacing w:val="-1"/>
                <w:sz w:val="24"/>
                <w:szCs w:val="24"/>
                <w:lang w:val="en-US" w:eastAsia="zh-CN"/>
              </w:rPr>
              <w:t>主观</w:t>
            </w:r>
          </w:p>
        </w:tc>
      </w:tr>
      <w:tr w14:paraId="354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1" w:hRule="atLeast"/>
          <w:jc w:val="center"/>
        </w:trPr>
        <w:tc>
          <w:tcPr>
            <w:tcW w:w="5000" w:type="pct"/>
            <w:gridSpan w:val="3"/>
            <w:vAlign w:val="center"/>
          </w:tcPr>
          <w:p w14:paraId="2A34B449">
            <w:pPr>
              <w:numPr>
                <w:ilvl w:val="0"/>
                <w:numId w:val="0"/>
              </w:numPr>
              <w:spacing w:line="360" w:lineRule="auto"/>
              <w:ind w:right="25" w:rightChars="12"/>
              <w:jc w:val="both"/>
              <w:rPr>
                <w:rFonts w:hint="eastAsia"/>
                <w:b/>
                <w:bCs/>
                <w:color w:val="auto"/>
                <w:spacing w:val="-1"/>
                <w:sz w:val="24"/>
                <w:szCs w:val="24"/>
              </w:rPr>
            </w:pPr>
            <w:r>
              <w:rPr>
                <w:rFonts w:hint="eastAsia"/>
                <w:b/>
                <w:bCs/>
                <w:color w:val="auto"/>
                <w:spacing w:val="-1"/>
                <w:sz w:val="24"/>
                <w:szCs w:val="24"/>
              </w:rPr>
              <w:t>注：</w:t>
            </w:r>
            <w:r>
              <w:rPr>
                <w:rFonts w:ascii="宋体" w:hAnsi="宋体" w:eastAsia="宋体" w:cs="宋体"/>
                <w:b/>
                <w:bCs/>
                <w:color w:val="auto"/>
                <w:sz w:val="24"/>
                <w:szCs w:val="24"/>
              </w:rPr>
              <w:t>投标人提交的全部投标证明材料应当真实、合法、有效。采购人有权对中标候选人的证明材料开展原件核验，中标候选人应当予以配合；采购人可向第三方检测机构、发证机关及相关主管部门核实投标文件资料的真实性。 经核查，投标人存在提供虚假材料谋取中标、成交的，采购人将按规定取消其中标候选人 / 中标资格，并有权不予退还投标保证金，同时将相关证据材料报送同级财政监管部门处理。 依据《中华人民共和国政府采购法》第七十七条，供应商提供虚假材料谋取中标、成交的，由财政部门处以采购金额千分之五以上千分之十以下的罚款，列入不良行为记录名单，在一至三年内禁止参加政府采购活动；有违法所得的，没收违法所得；构成犯罪的，依法追究刑事责任；其中标、成交无效。</w:t>
            </w:r>
          </w:p>
        </w:tc>
      </w:tr>
    </w:tbl>
    <w:p w14:paraId="30574E16">
      <w:pPr>
        <w:spacing w:line="460" w:lineRule="exact"/>
        <w:rPr>
          <w:rFonts w:hint="eastAsia" w:cs="仿宋_GB2312" w:asciiTheme="minorEastAsia" w:hAnsiTheme="minorEastAsia"/>
          <w:color w:val="auto"/>
          <w:sz w:val="24"/>
          <w:szCs w:val="24"/>
        </w:rPr>
      </w:pPr>
    </w:p>
    <w:p w14:paraId="7E35BE34">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注：1）评委打分超过得分界限或未按本方法赋分时，该评委的打分按废票处理。</w:t>
      </w:r>
    </w:p>
    <w:p w14:paraId="758DED40">
      <w:pPr>
        <w:numPr>
          <w:ilvl w:val="0"/>
          <w:numId w:val="2"/>
        </w:numPr>
        <w:spacing w:line="460" w:lineRule="exact"/>
        <w:ind w:firstLine="480" w:firstLineChars="200"/>
        <w:rPr>
          <w:rFonts w:cs="仿宋_GB2312" w:asciiTheme="minorEastAsia" w:hAnsiTheme="minorEastAsia"/>
          <w:color w:val="auto"/>
          <w:sz w:val="28"/>
          <w:szCs w:val="28"/>
        </w:rPr>
      </w:pPr>
      <w:r>
        <w:rPr>
          <w:rFonts w:hint="eastAsia" w:cs="仿宋_GB2312" w:asciiTheme="minorEastAsia" w:hAnsiTheme="minorEastAsia"/>
          <w:color w:val="auto"/>
          <w:sz w:val="24"/>
          <w:szCs w:val="24"/>
        </w:rPr>
        <w:t>各种计算数字均保留两位小数，第三位“四舍五入”。</w:t>
      </w:r>
      <w:r>
        <w:rPr>
          <w:rFonts w:hint="eastAsia" w:cs="仿宋_GB2312" w:asciiTheme="minorEastAsia" w:hAnsiTheme="minorEastAsia"/>
          <w:color w:val="auto"/>
          <w:sz w:val="28"/>
          <w:szCs w:val="28"/>
        </w:rPr>
        <w:t xml:space="preserve"> </w:t>
      </w:r>
    </w:p>
    <w:p w14:paraId="1918C27E">
      <w:pPr>
        <w:numPr>
          <w:ilvl w:val="0"/>
          <w:numId w:val="0"/>
        </w:numPr>
        <w:spacing w:line="460" w:lineRule="exact"/>
        <w:ind w:firstLine="562" w:firstLineChars="200"/>
        <w:rPr>
          <w:rFonts w:cs="仿宋_GB2312" w:asciiTheme="minorEastAsia" w:hAnsiTheme="minorEastAsia"/>
          <w:color w:val="auto"/>
          <w:sz w:val="28"/>
          <w:szCs w:val="28"/>
        </w:rPr>
      </w:pPr>
      <w:r>
        <w:rPr>
          <w:rFonts w:hint="eastAsia" w:cs="仿宋_GB2312" w:asciiTheme="minorEastAsia" w:hAnsiTheme="minorEastAsia"/>
          <w:b/>
          <w:bCs/>
          <w:color w:val="auto"/>
          <w:sz w:val="28"/>
          <w:szCs w:val="28"/>
        </w:rPr>
        <w:t>3）特殊情况处理</w:t>
      </w:r>
      <w:r>
        <w:rPr>
          <w:rFonts w:hint="eastAsia" w:cs="仿宋_GB2312" w:asciiTheme="minorEastAsia" w:hAnsiTheme="minorEastAsia"/>
          <w:color w:val="auto"/>
          <w:sz w:val="28"/>
          <w:szCs w:val="28"/>
        </w:rPr>
        <w:t>：</w:t>
      </w:r>
    </w:p>
    <w:p w14:paraId="66A0E76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a、当投标人某评分项出现未报、漏报或零报价时，该分项得零分，并不参与投标报价分的计算。</w:t>
      </w:r>
    </w:p>
    <w:p w14:paraId="392540F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b、相同品牌产品</w:t>
      </w:r>
    </w:p>
    <w:p w14:paraId="25D942E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提供相同品牌产品且通过资格审查、符合性审查的不同投标人参加同一合同项下投标的，按一家投标人计算，评审后得分最高的同品牌投标人获得中标人推荐资格；评审得分相同的，投标报价得分高者获得中标人推荐资格，若投标报价得分相同，技术得分高者获得中标人推荐资格，若上述两项得分相同，则由全体评标委员会成员无记名投票，得票高者获得中标人推荐资格，其他同品牌投标人不作为中标候选人。</w:t>
      </w:r>
    </w:p>
    <w:p w14:paraId="3BFC7B0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非单一产品采购项目，多家投标人提供的核心产品品牌相同的，按照前款规定处理。</w:t>
      </w:r>
    </w:p>
    <w:p w14:paraId="3653FE8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c、若出现综合得分相同时，投标报价得分高者为第一中标候选人，若投标报价得分相同，技术得分高者为第一中标候选人，若上述两项得分相同，则由全体评标委员会成员无记名投票，得票高者为第一中标候选人。</w:t>
      </w:r>
    </w:p>
    <w:p w14:paraId="42C75AA3">
      <w:pPr>
        <w:spacing w:line="460" w:lineRule="exact"/>
        <w:ind w:firstLine="480" w:firstLineChars="200"/>
        <w:rPr>
          <w:rFonts w:hint="eastAsia" w:cs="仿宋_GB2312" w:asciiTheme="minorEastAsia" w:hAnsiTheme="minorEastAsia"/>
          <w:color w:val="auto"/>
          <w:sz w:val="24"/>
          <w:szCs w:val="24"/>
        </w:rPr>
      </w:pPr>
      <w:r>
        <w:rPr>
          <w:rFonts w:hint="eastAsia" w:cs="仿宋_GB2312" w:asciiTheme="minorEastAsia" w:hAnsiTheme="minorEastAsia"/>
          <w:color w:val="auto"/>
          <w:sz w:val="24"/>
          <w:szCs w:val="24"/>
        </w:rPr>
        <w:t>d、评标过程中，若出现本评标方法以外的特殊情况时，将暂停评标，待评委商榷后再进行复会。</w:t>
      </w:r>
    </w:p>
    <w:p w14:paraId="27BA2C98">
      <w:pPr>
        <w:spacing w:line="460" w:lineRule="exact"/>
        <w:ind w:firstLine="562" w:firstLineChars="200"/>
        <w:rPr>
          <w:rFonts w:hint="eastAsia" w:asciiTheme="minorEastAsia" w:hAnsiTheme="minorEastAsia" w:eastAsiaTheme="minorEastAsia" w:cstheme="minorEastAsia"/>
          <w:b w:val="0"/>
          <w:bCs/>
          <w:color w:val="auto"/>
          <w:sz w:val="24"/>
          <w:szCs w:val="24"/>
        </w:rPr>
      </w:pPr>
      <w:r>
        <w:rPr>
          <w:rFonts w:hint="eastAsia" w:cs="仿宋_GB2312" w:asciiTheme="minorEastAsia" w:hAnsiTheme="minorEastAsia"/>
          <w:b/>
          <w:bCs/>
          <w:color w:val="auto"/>
          <w:sz w:val="28"/>
          <w:szCs w:val="28"/>
        </w:rPr>
        <w:t>3）</w:t>
      </w:r>
      <w:r>
        <w:rPr>
          <w:rFonts w:ascii="宋体" w:hAnsi="宋体" w:eastAsia="宋体" w:cs="宋体"/>
          <w:b/>
          <w:bCs/>
          <w:color w:val="auto"/>
          <w:sz w:val="24"/>
          <w:szCs w:val="24"/>
        </w:rPr>
        <w:t>投标人提交的全部投标证明材料应当真实、合法、有效。采购人有权对中标候选人的证明材料开展原件核验，中标候选人应当予以配合；采购人可向第三方检测机构、发证机关及相关主管部门核实投标文件资料的真实性。 经核查，投标人存在提供虚假材料谋取中标、成交的，采购人将按规定取消其中标候选人 / 中标资格，并有权不予退还投标保证金，同时将相关证据材料报送同级财政监管部门处理。 依据《中华人民共和国政府采购法》第七十七条，供应商提供虚假材料谋取中标、成交的，由财政部门处以采购金额千分之五以上千分之十以下的罚款，列入不良行为记录名单，在一至三年内禁止参加政府采购活动；有违法所得的，没收违法所得；构成犯罪的，依法追究刑事责任；其中标、成交无效。</w:t>
      </w:r>
    </w:p>
    <w:p w14:paraId="1FFCA52E">
      <w:pPr>
        <w:spacing w:line="460" w:lineRule="exact"/>
        <w:ind w:firstLine="562" w:firstLineChars="200"/>
        <w:rPr>
          <w:rFonts w:cs="仿宋_GB2312" w:asciiTheme="minorEastAsia" w:hAnsiTheme="minorEastAsia"/>
          <w:b/>
          <w:bCs/>
          <w:color w:val="auto"/>
          <w:sz w:val="28"/>
          <w:szCs w:val="28"/>
        </w:rPr>
      </w:pPr>
      <w:r>
        <w:rPr>
          <w:rFonts w:hint="eastAsia" w:cs="仿宋_GB2312" w:asciiTheme="minorEastAsia" w:hAnsiTheme="minorEastAsia"/>
          <w:b/>
          <w:bCs/>
          <w:color w:val="auto"/>
          <w:sz w:val="28"/>
          <w:szCs w:val="28"/>
        </w:rPr>
        <w:t>2-7、政府采购政策评分标准</w:t>
      </w:r>
    </w:p>
    <w:p w14:paraId="0F77F319">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2-7-1、小微企业的价格评分标准</w:t>
      </w:r>
    </w:p>
    <w:p w14:paraId="7A4D03A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（1）对小型、微型企业产品的价格给予10%的扣除，用扣除后的价格参与评审，其评标价=投标报价*（1-10%）。</w:t>
      </w:r>
    </w:p>
    <w:p w14:paraId="04C84BE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参加本项目的小微企业须提供《小微企业声明函》（附件），未提供的不视为小微企业。本项目提供的货物不包括使用大型企业注册商标的货物，小型、微型企业提供中型企业制造的货物的，视同为中型企业。投标人须做出承诺，保证真实性，如有虚假，将依法承担相应责任。</w:t>
      </w:r>
    </w:p>
    <w:p w14:paraId="3B0487A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2-7-2、监狱企业的价格评分标准</w:t>
      </w:r>
    </w:p>
    <w:p w14:paraId="6968127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在政府采购活动中，监狱企业视同小型、微型企业，享受预留份额、评审中价格扣除等政府采购促进中小企业发展的政府采购政策。对监狱企业产品的价格给予10%的扣除，用扣除后的价格参与评审，其评标价=投标报价*（1-10%）。</w:t>
      </w:r>
    </w:p>
    <w:p w14:paraId="5A15FB5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（2）监狱企业属于小型、微型企业的，不重复享受政策。 </w:t>
      </w:r>
    </w:p>
    <w:p w14:paraId="5B0375F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（3）监狱企业参加政府采购活动时，应当提供由省级以上监狱管理局、戒毒管理局（含新疆生产建设兵团）出具的属于监狱企业的证明文件。</w:t>
      </w:r>
    </w:p>
    <w:p w14:paraId="1DD63FB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2-7-3、残疾人福利性单位的价格评分标准</w:t>
      </w:r>
    </w:p>
    <w:p w14:paraId="64CBB1B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在政府采购活动中，残疾人福利性单位视同小型、微型企业，享受预留份额、评审中价格扣除等政府采购促进中小企业发展的政府采购政策。对残疾人福利性单位产品的价格给予10%的扣除，用扣除后的价格参与评审，其评标价=投标报价*（1-10%）。</w:t>
      </w:r>
    </w:p>
    <w:p w14:paraId="3955C1A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（2）残疾人福利性单位属于小型、微型企业的，不重复享受政策。</w:t>
      </w:r>
    </w:p>
    <w:p w14:paraId="4A57B22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（3）符合条件的残疾人福利性单位在参加政府采购活动时，应当提供本通知规定的《残疾人福利性单位声明函》（见附件），并对声明的真实性负责，未提供的不视为残疾人福利性单位。 </w:t>
      </w:r>
    </w:p>
    <w:p w14:paraId="3C6E2E97">
      <w:pPr>
        <w:spacing w:line="360" w:lineRule="auto"/>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2-7-4、节能产品、环境标志产品政策</w:t>
      </w:r>
    </w:p>
    <w:p w14:paraId="0D3E154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根据国务院办公厅关于建立政府强制采购节能产品制度的通知》（国办发〔2007〕51号）规定“政府采购属于节能产品品目清单的，在技术、服务等指标同等条件下，应当优先采购节能品目清单的节能产品。”</w:t>
      </w:r>
    </w:p>
    <w:p w14:paraId="79AEFB5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3313BF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 《关于印发节能产品政府采购品目清单的通知》（财库〔2019〕19号）有关要求，节能清单所列产品包括政府强制采购和优先采购的节能产品，标注的品目为政府强制采购的节能产品，其他品目为政府优先采购的节能产品。</w:t>
      </w:r>
    </w:p>
    <w:p w14:paraId="3785251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关于印发环境标志产品政府采购品目清单的通知》（财库〔2019〕18号）规定“采购人采购的产品属于环境标志产品政府采购清单中品目的，在性能、技术、服务等指标同等条件下，应当优先采购清单中的产品”。</w:t>
      </w:r>
    </w:p>
    <w:p w14:paraId="5D891A2C">
      <w:pPr>
        <w:pStyle w:val="12"/>
        <w:rPr>
          <w:color w:val="auto"/>
        </w:rPr>
      </w:pPr>
    </w:p>
    <w:p w14:paraId="18A04C05">
      <w:pPr>
        <w:spacing w:line="460" w:lineRule="exact"/>
        <w:ind w:firstLine="562" w:firstLineChars="200"/>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3、</w:t>
      </w:r>
      <w:r>
        <w:rPr>
          <w:rFonts w:hint="eastAsia" w:cs="仿宋_GB2312" w:asciiTheme="minorEastAsia" w:hAnsiTheme="minorEastAsia"/>
          <w:b/>
          <w:bCs/>
          <w:color w:val="auto"/>
          <w:sz w:val="28"/>
          <w:szCs w:val="28"/>
        </w:rPr>
        <w:t>定标</w:t>
      </w:r>
    </w:p>
    <w:p w14:paraId="50343F1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3-1、定标程序</w:t>
      </w:r>
    </w:p>
    <w:p w14:paraId="2A11F3E4">
      <w:pPr>
        <w:numPr>
          <w:ilvl w:val="0"/>
          <w:numId w:val="3"/>
        </w:num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评标委员会依据评标办法，经过初审、澄清、比较与评价等程序后，在最大限度满足招标文件实质性要求前提下进行综合评审，以评标总得分最高到低的顺序推荐3名以上中标候选人，并编写</w:t>
      </w:r>
      <w:bookmarkStart w:id="23" w:name="OLE_LINK4"/>
      <w:r>
        <w:rPr>
          <w:rFonts w:hint="eastAsia" w:cs="仿宋_GB2312" w:asciiTheme="minorEastAsia" w:hAnsiTheme="minorEastAsia"/>
          <w:color w:val="auto"/>
          <w:sz w:val="24"/>
          <w:szCs w:val="24"/>
        </w:rPr>
        <w:t>评标</w:t>
      </w:r>
      <w:bookmarkEnd w:id="23"/>
      <w:r>
        <w:rPr>
          <w:rFonts w:hint="eastAsia" w:cs="仿宋_GB2312" w:asciiTheme="minorEastAsia" w:hAnsiTheme="minorEastAsia"/>
          <w:color w:val="auto"/>
          <w:sz w:val="24"/>
          <w:szCs w:val="24"/>
        </w:rPr>
        <w:t>报告。</w:t>
      </w:r>
      <w:r>
        <w:rPr>
          <w:rFonts w:cs="仿宋_GB2312" w:asciiTheme="minorEastAsia" w:hAnsiTheme="minorEastAsia"/>
          <w:color w:val="auto"/>
          <w:sz w:val="24"/>
          <w:szCs w:val="24"/>
        </w:rPr>
        <w:t>　</w:t>
      </w:r>
    </w:p>
    <w:p w14:paraId="0077FE28">
      <w:pPr>
        <w:numPr>
          <w:ilvl w:val="0"/>
          <w:numId w:val="3"/>
        </w:numPr>
        <w:spacing w:line="460" w:lineRule="exact"/>
        <w:ind w:firstLine="480" w:firstLineChars="200"/>
        <w:rPr>
          <w:rFonts w:cs="仿宋_GB2312" w:asciiTheme="minorEastAsia" w:hAnsiTheme="minorEastAsia"/>
          <w:color w:val="auto"/>
          <w:sz w:val="24"/>
          <w:szCs w:val="24"/>
        </w:rPr>
      </w:pPr>
      <w:bookmarkStart w:id="24" w:name="OLE_LINK18"/>
      <w:r>
        <w:rPr>
          <w:rFonts w:hint="eastAsia" w:cs="仿宋_GB2312" w:asciiTheme="minorEastAsia" w:hAnsiTheme="minorEastAsia"/>
          <w:color w:val="auto"/>
          <w:sz w:val="24"/>
          <w:szCs w:val="24"/>
        </w:rPr>
        <w:t>评标委员会成员应当在评标报告上签字，对自己的评审意见承担法律责任。评标委员会成员对评标报告有异议的，评标委员会按照少数服从多数的原则推荐中标候选人。对评标报告有异议的，应当在评标报告上签署不同意见并说明理由，否则视为同意评标报告。</w:t>
      </w:r>
    </w:p>
    <w:p w14:paraId="0FCA647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w:t>
      </w:r>
      <w:bookmarkEnd w:id="24"/>
      <w:r>
        <w:rPr>
          <w:rFonts w:hint="eastAsia" w:cs="仿宋_GB2312" w:asciiTheme="minorEastAsia" w:hAnsiTheme="minorEastAsia"/>
          <w:color w:val="auto"/>
          <w:sz w:val="24"/>
          <w:szCs w:val="24"/>
        </w:rPr>
        <w:t>采购代理机构应当自评审结束之日起2个工作日内将评审报告送交采购人。采购人在收到评审报告5个工作日内，从评审报告推荐的中标候选人中，以评标总分最高的投标人作为中标人，向采购代理机构出具《定标复函》；逾期未确定中标单位且不提出异议的，视为确定评标报告推荐的评标得分最高的投标人为中标人。</w:t>
      </w:r>
    </w:p>
    <w:p w14:paraId="2E217F0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（4）采购代理机构接到的《定标复函》后，在2个工作日内，将中标结果在陕西省政府采购网上进行公告。公告发布1个工作日，其他投标人若有异议，按《政府采购法》第52条执行。</w:t>
      </w:r>
    </w:p>
    <w:p w14:paraId="7BF7D8B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3-2、中标人确定后，采购人和采购代理机构对未中标原因不作任何解释，投标文件不予退还（含纸质及电子版文件）。</w:t>
      </w:r>
    </w:p>
    <w:p w14:paraId="0CCDAE22">
      <w:pPr>
        <w:spacing w:line="460" w:lineRule="exact"/>
        <w:ind w:firstLine="562" w:firstLineChars="200"/>
        <w:rPr>
          <w:rFonts w:cs="仿宋_GB2312" w:asciiTheme="minorEastAsia" w:hAnsiTheme="minorEastAsia"/>
          <w:b/>
          <w:color w:val="auto"/>
          <w:sz w:val="28"/>
          <w:szCs w:val="28"/>
        </w:rPr>
      </w:pPr>
      <w:bookmarkStart w:id="25" w:name="_Toc458617461"/>
      <w:bookmarkStart w:id="26" w:name="_Toc458617738"/>
      <w:bookmarkStart w:id="27" w:name="_Toc458617790"/>
      <w:bookmarkStart w:id="28" w:name="_Toc458617462"/>
      <w:bookmarkStart w:id="29" w:name="_Toc458617739"/>
      <w:bookmarkStart w:id="30" w:name="_Toc9217"/>
      <w:r>
        <w:rPr>
          <w:rFonts w:hint="eastAsia" w:cs="仿宋_GB2312" w:asciiTheme="minorEastAsia" w:hAnsiTheme="minorEastAsia"/>
          <w:b/>
          <w:color w:val="auto"/>
          <w:sz w:val="28"/>
          <w:szCs w:val="28"/>
        </w:rPr>
        <w:t>4、投标无效的情形：</w:t>
      </w:r>
    </w:p>
    <w:p w14:paraId="35FA6D9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4-1、未按照招标文件的规定提交投标保证金的；</w:t>
      </w:r>
    </w:p>
    <w:p w14:paraId="334B82B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4-2、投标文件未按招标文件要求签署、盖章的；</w:t>
      </w:r>
    </w:p>
    <w:p w14:paraId="68632FA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4-3、不具备招标文件中规定的资格要求的；</w:t>
      </w:r>
    </w:p>
    <w:p w14:paraId="1508BFE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4-4、报价超过招标文件中规定的预算金额的；</w:t>
      </w:r>
    </w:p>
    <w:p w14:paraId="32407CB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4-5、投标文件含有采购人不能接受的附加条件的；</w:t>
      </w:r>
    </w:p>
    <w:p w14:paraId="7CEB765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4-6、提供虚假材料谋取中标的；</w:t>
      </w:r>
    </w:p>
    <w:p w14:paraId="651BC6E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4-7、采取不正当手段诋毁、排挤其他投标人的；</w:t>
      </w:r>
    </w:p>
    <w:p w14:paraId="49D3BA0E">
      <w:pPr>
        <w:spacing w:line="460" w:lineRule="exact"/>
        <w:ind w:firstLine="480" w:firstLineChars="200"/>
        <w:rPr>
          <w:rFonts w:cs="仿宋_GB2312" w:asciiTheme="minorEastAsia" w:hAnsiTheme="minorEastAsia"/>
          <w:color w:val="auto"/>
          <w:sz w:val="28"/>
          <w:szCs w:val="28"/>
        </w:rPr>
      </w:pPr>
      <w:r>
        <w:rPr>
          <w:rFonts w:hint="eastAsia" w:cs="仿宋_GB2312" w:asciiTheme="minorEastAsia" w:hAnsiTheme="minorEastAsia"/>
          <w:color w:val="auto"/>
          <w:sz w:val="24"/>
          <w:szCs w:val="24"/>
        </w:rPr>
        <w:t>4-8、法律、法规和招标文件规定的其他无效情形。</w:t>
      </w:r>
    </w:p>
    <w:bookmarkEnd w:id="25"/>
    <w:bookmarkEnd w:id="26"/>
    <w:p w14:paraId="70E5E652">
      <w:pPr>
        <w:spacing w:line="460" w:lineRule="exact"/>
        <w:ind w:firstLine="562" w:firstLineChars="200"/>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5、中标通知书及未中标通知书</w:t>
      </w:r>
    </w:p>
    <w:p w14:paraId="5C16D3B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5-1、中标通知书及未中标通知书将在中标公告发布的同时由采购代理机构发出。</w:t>
      </w:r>
    </w:p>
    <w:p w14:paraId="10B1EB3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5-2、中标人应在接到采购代理机构通知之日起七日内领取中标通知书。未在规定时间内领取中标通知书的，投标保证金不予退还。提供投标担保的投标人将由专业担保机构先行偿付采购人损失。</w:t>
      </w:r>
    </w:p>
    <w:p w14:paraId="0A751EA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5-3、中标通知书发出后，采购人不得违法改变中标结果，中标人无正当理由不得弃中标。</w:t>
      </w:r>
    </w:p>
    <w:p w14:paraId="3BEAF590">
      <w:pPr>
        <w:spacing w:line="460" w:lineRule="exact"/>
        <w:ind w:firstLine="562" w:firstLineChars="200"/>
        <w:rPr>
          <w:rFonts w:cs="仿宋_GB2312" w:asciiTheme="minorEastAsia" w:hAnsiTheme="minorEastAsia"/>
          <w:b/>
          <w:bCs/>
          <w:color w:val="auto"/>
          <w:sz w:val="28"/>
          <w:szCs w:val="28"/>
        </w:rPr>
      </w:pPr>
      <w:r>
        <w:rPr>
          <w:rFonts w:hint="eastAsia" w:cs="仿宋_GB2312" w:asciiTheme="minorEastAsia" w:hAnsiTheme="minorEastAsia"/>
          <w:b/>
          <w:bCs/>
          <w:color w:val="auto"/>
          <w:sz w:val="28"/>
          <w:szCs w:val="28"/>
        </w:rPr>
        <w:t>八、合同</w:t>
      </w:r>
      <w:bookmarkEnd w:id="27"/>
      <w:bookmarkEnd w:id="28"/>
      <w:bookmarkEnd w:id="29"/>
      <w:bookmarkEnd w:id="30"/>
    </w:p>
    <w:p w14:paraId="1DFE227A">
      <w:pPr>
        <w:spacing w:line="460" w:lineRule="exact"/>
        <w:ind w:firstLine="480" w:firstLineChars="200"/>
        <w:rPr>
          <w:rFonts w:cs="仿宋_GB2312" w:asciiTheme="minorEastAsia" w:hAnsiTheme="minorEastAsia"/>
          <w:color w:val="auto"/>
          <w:sz w:val="24"/>
          <w:szCs w:val="24"/>
        </w:rPr>
      </w:pPr>
      <w:bookmarkStart w:id="31" w:name="_Toc458617791"/>
      <w:bookmarkStart w:id="32" w:name="_Toc458617463"/>
      <w:bookmarkStart w:id="33" w:name="_Toc32207"/>
      <w:bookmarkStart w:id="34" w:name="_Toc458617740"/>
      <w:r>
        <w:rPr>
          <w:rFonts w:hint="eastAsia" w:cs="仿宋_GB2312" w:asciiTheme="minorEastAsia" w:hAnsiTheme="minorEastAsia"/>
          <w:color w:val="auto"/>
          <w:sz w:val="24"/>
          <w:szCs w:val="24"/>
        </w:rPr>
        <w:t>1、中标人在应当收到中标通知书后十五（15）个日历日内，应按招标文件的要求与采购人签订合同。</w:t>
      </w:r>
    </w:p>
    <w:p w14:paraId="027652B1">
      <w:pPr>
        <w:spacing w:line="360" w:lineRule="auto"/>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中标人因自身原因不按规定与采购人签订供货合同或者拒绝与采购人签订合同的，则采购人将废除授标，投标保证金不予退还。给采购人造成损失超过投标保证金额的，还应当对超过部分予以赔偿，并依法承担相应法律责任。同时，采购人可以按照评审报告推荐的中标候选人名单排序，确定下一候选人为中标人，以此类推，也可以重新开展政府采购活动。因自身原因拒绝签订政府采购合同的或者未按合同约定进行履约的，中标人不得参加对该项目重新开展的招标活动。</w:t>
      </w:r>
    </w:p>
    <w:p w14:paraId="5A64AFB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3、中标通知书将是合同的重要组成部分。招标文件、中标人的投标文件及评议过程中有关的澄清文件均作为合同附件。</w:t>
      </w:r>
    </w:p>
    <w:p w14:paraId="6B0EFFE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中标后，中标人应按照合同约定履行义务，完成招标项目的供货，经采购人同意，中标人可以依法采取分包方式履行合同。分包部分为中标项目的部分非主体、非关键性工作。接受分包的投标人应当具备相应的资格条件，并不得再次分包。分包履行的，中标人就采购项目和分包项目向采购人负责，分包投标人就分包项目承担责任。中小企业根据《政府采购促进中小企业发展暂行办法》（财库[2011]181号）规定的政策获取政府采购合同后，小型、微型企业不得分包或转包给大型、中型企业，中型企业不得分包或转包给大型企业。</w:t>
      </w:r>
    </w:p>
    <w:p w14:paraId="06E3F55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5、所签订的合同不得对招标文件确定的事项和中标人投标文件作实质性修改。</w:t>
      </w:r>
    </w:p>
    <w:p w14:paraId="5764C392">
      <w:pPr>
        <w:spacing w:line="460" w:lineRule="exact"/>
        <w:ind w:firstLine="562" w:firstLineChars="200"/>
        <w:rPr>
          <w:rFonts w:cs="仿宋_GB2312" w:asciiTheme="minorEastAsia" w:hAnsiTheme="minorEastAsia"/>
          <w:b/>
          <w:bCs/>
          <w:color w:val="auto"/>
          <w:sz w:val="28"/>
          <w:szCs w:val="28"/>
        </w:rPr>
      </w:pPr>
      <w:r>
        <w:rPr>
          <w:rFonts w:hint="eastAsia" w:cs="仿宋_GB2312" w:asciiTheme="minorEastAsia" w:hAnsiTheme="minorEastAsia"/>
          <w:b/>
          <w:bCs/>
          <w:color w:val="auto"/>
          <w:sz w:val="28"/>
          <w:szCs w:val="28"/>
        </w:rPr>
        <w:t>九、</w:t>
      </w:r>
      <w:bookmarkEnd w:id="31"/>
      <w:bookmarkEnd w:id="32"/>
      <w:bookmarkEnd w:id="33"/>
      <w:bookmarkEnd w:id="34"/>
      <w:r>
        <w:rPr>
          <w:rFonts w:hint="eastAsia" w:cs="仿宋_GB2312" w:asciiTheme="minorEastAsia" w:hAnsiTheme="minorEastAsia"/>
          <w:b/>
          <w:bCs/>
          <w:color w:val="auto"/>
          <w:sz w:val="28"/>
          <w:szCs w:val="28"/>
        </w:rPr>
        <w:t>合同的履约验收</w:t>
      </w:r>
    </w:p>
    <w:p w14:paraId="3C8F4C74">
      <w:pPr>
        <w:spacing w:line="460" w:lineRule="exact"/>
        <w:ind w:firstLine="480" w:firstLineChars="200"/>
        <w:rPr>
          <w:rFonts w:cs="仿宋_GB2312" w:asciiTheme="minorEastAsia" w:hAnsiTheme="minorEastAsia"/>
          <w:bCs/>
          <w:color w:val="auto"/>
          <w:sz w:val="24"/>
          <w:szCs w:val="24"/>
        </w:rPr>
      </w:pPr>
      <w:bookmarkStart w:id="35" w:name="_Toc193126874"/>
      <w:bookmarkStart w:id="36" w:name="_Toc193187089"/>
      <w:bookmarkStart w:id="37" w:name="_Toc4868"/>
      <w:bookmarkStart w:id="38" w:name="_Toc194663910"/>
      <w:bookmarkStart w:id="39" w:name="_Toc188808820"/>
      <w:bookmarkStart w:id="40" w:name="_Toc458617741"/>
      <w:bookmarkStart w:id="41" w:name="_Toc458617464"/>
      <w:bookmarkStart w:id="42" w:name="_Toc458617792"/>
      <w:r>
        <w:rPr>
          <w:rFonts w:hint="eastAsia" w:cs="仿宋_GB2312" w:asciiTheme="minorEastAsia" w:hAnsiTheme="minorEastAsia"/>
          <w:bCs/>
          <w:color w:val="auto"/>
          <w:sz w:val="24"/>
          <w:szCs w:val="24"/>
        </w:rPr>
        <w:t>采购人应按照政府采购合同约定的技术、服务、安全标准组织对投标人每一项技术、服务、安全标准的履约情况进行验收，并出具验收书。</w:t>
      </w:r>
    </w:p>
    <w:p w14:paraId="3373E1E0">
      <w:pPr>
        <w:spacing w:line="460" w:lineRule="exact"/>
        <w:ind w:firstLine="562" w:firstLineChars="200"/>
        <w:rPr>
          <w:rFonts w:hint="eastAsia" w:cs="仿宋_GB2312" w:asciiTheme="minorEastAsia" w:hAnsiTheme="minorEastAsia"/>
          <w:bCs/>
          <w:color w:val="auto"/>
          <w:sz w:val="24"/>
          <w:szCs w:val="24"/>
        </w:rPr>
      </w:pPr>
      <w:r>
        <w:rPr>
          <w:rFonts w:hint="eastAsia" w:cs="仿宋_GB2312" w:asciiTheme="minorEastAsia" w:hAnsiTheme="minorEastAsia"/>
          <w:b/>
          <w:bCs/>
          <w:color w:val="auto"/>
          <w:sz w:val="28"/>
          <w:szCs w:val="28"/>
        </w:rPr>
        <w:t>十、</w:t>
      </w:r>
      <w:bookmarkEnd w:id="35"/>
      <w:bookmarkEnd w:id="36"/>
      <w:bookmarkEnd w:id="37"/>
      <w:bookmarkEnd w:id="38"/>
      <w:bookmarkEnd w:id="39"/>
      <w:bookmarkEnd w:id="40"/>
      <w:bookmarkEnd w:id="41"/>
      <w:bookmarkEnd w:id="42"/>
      <w:r>
        <w:rPr>
          <w:rFonts w:hint="eastAsia" w:cs="仿宋_GB2312" w:asciiTheme="minorEastAsia" w:hAnsiTheme="minorEastAsia"/>
          <w:b/>
          <w:bCs/>
          <w:color w:val="auto"/>
          <w:sz w:val="28"/>
          <w:szCs w:val="28"/>
        </w:rPr>
        <w:t>招标服务费</w:t>
      </w:r>
    </w:p>
    <w:p w14:paraId="5E722518">
      <w:pPr>
        <w:spacing w:line="460" w:lineRule="exact"/>
        <w:ind w:firstLine="480" w:firstLineChars="200"/>
        <w:rPr>
          <w:rFonts w:hint="eastAsia" w:cs="仿宋_GB2312" w:asciiTheme="minorEastAsia" w:hAnsiTheme="minorEastAsia"/>
          <w:bCs/>
          <w:color w:val="auto"/>
          <w:sz w:val="24"/>
          <w:szCs w:val="24"/>
          <w:lang w:eastAsia="zh-CN"/>
        </w:rPr>
      </w:pPr>
      <w:bookmarkStart w:id="43" w:name="_Toc458617742"/>
      <w:bookmarkStart w:id="44" w:name="_Toc458617465"/>
      <w:bookmarkStart w:id="45" w:name="_Toc10806"/>
      <w:bookmarkStart w:id="46" w:name="_Toc458617793"/>
      <w:r>
        <w:rPr>
          <w:rFonts w:hint="eastAsia" w:cs="仿宋_GB2312" w:asciiTheme="minorEastAsia" w:hAnsiTheme="minorEastAsia"/>
          <w:bCs/>
          <w:color w:val="auto"/>
          <w:sz w:val="24"/>
          <w:szCs w:val="24"/>
          <w:lang w:eastAsia="zh-CN"/>
        </w:rPr>
        <w:t>（</w:t>
      </w:r>
      <w:r>
        <w:rPr>
          <w:rFonts w:hint="eastAsia" w:cs="仿宋_GB2312" w:asciiTheme="minorEastAsia" w:hAnsiTheme="minorEastAsia"/>
          <w:bCs/>
          <w:color w:val="auto"/>
          <w:sz w:val="24"/>
          <w:szCs w:val="24"/>
          <w:lang w:val="en-US" w:eastAsia="zh-CN"/>
        </w:rPr>
        <w:t>1</w:t>
      </w:r>
      <w:r>
        <w:rPr>
          <w:rFonts w:hint="eastAsia" w:cs="仿宋_GB2312" w:asciiTheme="minorEastAsia" w:hAnsiTheme="minorEastAsia"/>
          <w:bCs/>
          <w:color w:val="auto"/>
          <w:sz w:val="24"/>
          <w:szCs w:val="24"/>
          <w:lang w:eastAsia="zh-CN"/>
        </w:rPr>
        <w:t>）</w:t>
      </w:r>
      <w:r>
        <w:rPr>
          <w:rFonts w:hint="eastAsia" w:cs="仿宋_GB2312" w:asciiTheme="minorEastAsia" w:hAnsiTheme="minorEastAsia"/>
          <w:bCs/>
          <w:color w:val="auto"/>
          <w:sz w:val="24"/>
          <w:szCs w:val="24"/>
        </w:rPr>
        <w:t>中标单位向采购代理机构一次性支付招标代理服务费</w:t>
      </w:r>
      <w:r>
        <w:rPr>
          <w:rFonts w:hint="eastAsia" w:cs="仿宋_GB2312" w:asciiTheme="minorEastAsia" w:hAnsiTheme="minorEastAsia"/>
          <w:bCs/>
          <w:color w:val="auto"/>
          <w:sz w:val="24"/>
          <w:szCs w:val="24"/>
          <w:lang w:eastAsia="zh-CN"/>
        </w:rPr>
        <w:t>；</w:t>
      </w:r>
    </w:p>
    <w:p w14:paraId="78CE9B1C">
      <w:pPr>
        <w:spacing w:line="460" w:lineRule="exact"/>
        <w:ind w:firstLine="480" w:firstLineChars="200"/>
        <w:rPr>
          <w:rFonts w:hint="eastAsia" w:cs="仿宋_GB2312" w:asciiTheme="minorEastAsia" w:hAnsiTheme="minorEastAsia"/>
          <w:bCs/>
          <w:color w:val="auto"/>
          <w:sz w:val="24"/>
          <w:szCs w:val="24"/>
        </w:rPr>
      </w:pPr>
      <w:r>
        <w:rPr>
          <w:rFonts w:hint="eastAsia" w:cs="仿宋_GB2312" w:asciiTheme="minorEastAsia" w:hAnsiTheme="minorEastAsia"/>
          <w:bCs/>
          <w:color w:val="auto"/>
          <w:sz w:val="24"/>
          <w:szCs w:val="24"/>
          <w:lang w:eastAsia="zh-CN"/>
        </w:rPr>
        <w:t>（</w:t>
      </w:r>
      <w:r>
        <w:rPr>
          <w:rFonts w:hint="eastAsia" w:cs="仿宋_GB2312" w:asciiTheme="minorEastAsia" w:hAnsiTheme="minorEastAsia"/>
          <w:bCs/>
          <w:color w:val="auto"/>
          <w:sz w:val="24"/>
          <w:szCs w:val="24"/>
          <w:lang w:val="en-US" w:eastAsia="zh-CN"/>
        </w:rPr>
        <w:t>2</w:t>
      </w:r>
      <w:r>
        <w:rPr>
          <w:rFonts w:hint="eastAsia" w:cs="仿宋_GB2312" w:asciiTheme="minorEastAsia" w:hAnsiTheme="minorEastAsia"/>
          <w:bCs/>
          <w:color w:val="auto"/>
          <w:sz w:val="24"/>
          <w:szCs w:val="24"/>
          <w:lang w:eastAsia="zh-CN"/>
        </w:rPr>
        <w:t>）</w:t>
      </w:r>
      <w:r>
        <w:rPr>
          <w:rFonts w:hint="eastAsia" w:cs="仿宋_GB2312" w:asciiTheme="minorEastAsia" w:hAnsiTheme="minorEastAsia"/>
          <w:bCs/>
          <w:color w:val="auto"/>
          <w:sz w:val="24"/>
          <w:szCs w:val="24"/>
        </w:rPr>
        <w:t>招标代理服务费金额为：各标段总服务金额按国家计委《招标代理服务收费管理暂行办法》（计价格[2002]1980号）及发改办[2011]534号文件执行。</w:t>
      </w:r>
    </w:p>
    <w:p w14:paraId="0C1380B6">
      <w:pPr>
        <w:spacing w:line="460" w:lineRule="exact"/>
        <w:ind w:firstLine="562" w:firstLineChars="200"/>
        <w:rPr>
          <w:rFonts w:cs="仿宋_GB2312" w:asciiTheme="minorEastAsia" w:hAnsiTheme="minorEastAsia"/>
          <w:b/>
          <w:bCs/>
          <w:color w:val="auto"/>
          <w:sz w:val="28"/>
          <w:szCs w:val="28"/>
        </w:rPr>
      </w:pPr>
      <w:r>
        <w:rPr>
          <w:rFonts w:hint="eastAsia" w:cs="仿宋_GB2312" w:asciiTheme="minorEastAsia" w:hAnsiTheme="minorEastAsia"/>
          <w:b/>
          <w:bCs/>
          <w:color w:val="auto"/>
          <w:sz w:val="28"/>
          <w:szCs w:val="28"/>
        </w:rPr>
        <w:t>十一、</w:t>
      </w:r>
      <w:bookmarkEnd w:id="43"/>
      <w:bookmarkEnd w:id="44"/>
      <w:bookmarkEnd w:id="45"/>
      <w:bookmarkEnd w:id="46"/>
      <w:r>
        <w:rPr>
          <w:rFonts w:hint="eastAsia" w:cs="仿宋_GB2312" w:asciiTheme="minorEastAsia" w:hAnsiTheme="minorEastAsia"/>
          <w:b/>
          <w:bCs/>
          <w:color w:val="auto"/>
          <w:sz w:val="28"/>
          <w:szCs w:val="28"/>
        </w:rPr>
        <w:t>废标及变更采购方式</w:t>
      </w:r>
    </w:p>
    <w:p w14:paraId="5F783C0F">
      <w:pPr>
        <w:spacing w:line="460" w:lineRule="exact"/>
        <w:ind w:firstLine="480" w:firstLineChars="200"/>
        <w:rPr>
          <w:rFonts w:cs="仿宋_GB2312" w:asciiTheme="minorEastAsia" w:hAnsiTheme="minorEastAsia"/>
          <w:color w:val="auto"/>
          <w:sz w:val="24"/>
          <w:szCs w:val="24"/>
        </w:rPr>
      </w:pPr>
      <w:bookmarkStart w:id="47" w:name="_Toc458617794"/>
      <w:bookmarkStart w:id="48" w:name="_Toc458617743"/>
      <w:bookmarkStart w:id="49" w:name="_Toc458617466"/>
      <w:bookmarkStart w:id="50" w:name="_Toc25630"/>
      <w:r>
        <w:rPr>
          <w:rFonts w:hint="eastAsia" w:cs="仿宋_GB2312" w:asciiTheme="minorEastAsia" w:hAnsiTheme="minorEastAsia"/>
          <w:color w:val="auto"/>
          <w:sz w:val="24"/>
          <w:szCs w:val="24"/>
        </w:rPr>
        <w:t>1、如果发生下列情况之一，采购人和采购代理机构将按《政府采购法》等有关规定重新组织采购：</w:t>
      </w:r>
    </w:p>
    <w:p w14:paraId="1650A60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（1）因重大变故，采购任务取消的；</w:t>
      </w:r>
    </w:p>
    <w:p w14:paraId="051D888B">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（2）出现影响采购公正的违法、违规行为的；</w:t>
      </w:r>
    </w:p>
    <w:p w14:paraId="703D92C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（3）符合专业条件的投标人或者对招标文件实质响应的投标人不足三家的；</w:t>
      </w:r>
    </w:p>
    <w:p w14:paraId="22BA786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（4）所有投标人的报价均超出采购预算，采购人不能支付的。</w:t>
      </w:r>
    </w:p>
    <w:p w14:paraId="4918F2C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若出现投标截止时间后提交投标文件的投标人或通过资格审查或符合性审查的投标人不足3家的，按照《政府采购货物和服务招标投标管理办法》（财政部令第87号）的规定，经报财政部门批准后可变更为其他采购方式。</w:t>
      </w:r>
    </w:p>
    <w:p w14:paraId="5296B22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（1）评标委员会及招标文件仍继续沿用，若有重大变动，以书面形式通知参加竞争的全体投标人；</w:t>
      </w:r>
    </w:p>
    <w:p w14:paraId="40AFAEB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若在谈判过程中采取二次报价的形式，即各投标人投标文件中的报价即为第一次报价。如采购需求没有实质性变化，各投标人报价应逐次降低，本次报价超过上次报价为无效报价，出现相同报价的，可再次报价，直至产生唯一最低报价。</w:t>
      </w:r>
    </w:p>
    <w:p w14:paraId="52C3910B">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（3）定标原则按照有关法律法规执行。</w:t>
      </w:r>
    </w:p>
    <w:p w14:paraId="2E6A8E5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3、若出现提交投标文件或经评审实质性响应招标文件要求的投标人只有1家时，按废标处理，重新开展采购活动。</w:t>
      </w:r>
    </w:p>
    <w:p w14:paraId="2B4FA921">
      <w:pPr>
        <w:spacing w:line="460" w:lineRule="exact"/>
        <w:ind w:firstLine="562" w:firstLineChars="200"/>
        <w:rPr>
          <w:rFonts w:cs="仿宋_GB2312" w:asciiTheme="minorEastAsia" w:hAnsiTheme="minorEastAsia"/>
          <w:b/>
          <w:color w:val="auto"/>
          <w:sz w:val="28"/>
          <w:szCs w:val="28"/>
        </w:rPr>
      </w:pPr>
      <w:r>
        <w:rPr>
          <w:rFonts w:hint="eastAsia" w:cs="仿宋_GB2312" w:asciiTheme="minorEastAsia" w:hAnsiTheme="minorEastAsia"/>
          <w:b/>
          <w:color w:val="auto"/>
          <w:sz w:val="28"/>
          <w:szCs w:val="28"/>
        </w:rPr>
        <w:t>十二、询问、质疑与投诉</w:t>
      </w:r>
    </w:p>
    <w:p w14:paraId="7A639F73">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1、询问</w:t>
      </w:r>
    </w:p>
    <w:p w14:paraId="4A8527D9">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投标人对政府采购活动事项有疑问的，可以向采购人、采购代理机构提出询问。</w:t>
      </w:r>
    </w:p>
    <w:p w14:paraId="742D401F">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2、质疑</w:t>
      </w:r>
    </w:p>
    <w:p w14:paraId="3FBEBAF2">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2-1、投标人认为招标文件、招标过程和中标结果使自己的权益受到损害的，可以向采购人、采购代理机构提出质疑，具体时限为：</w:t>
      </w:r>
    </w:p>
    <w:p w14:paraId="1739801F">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（一）对可以质疑的采购文件提出质疑的，为收到采购文件之日起七个工作日内；</w:t>
      </w:r>
    </w:p>
    <w:p w14:paraId="77580372">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（二）对采购过程提出质疑的，为各采购程序环节结束之日起七个工作日内；</w:t>
      </w:r>
    </w:p>
    <w:p w14:paraId="663B1F44">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（三）对中标结果提出质疑的，为中标结果公告期限届满之日起七个工作日内。</w:t>
      </w:r>
    </w:p>
    <w:p w14:paraId="7759B3CE">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 xml:space="preserve">    2-2、质疑须提供法定代表人授权书、质疑函、相关证明材料。</w:t>
      </w:r>
    </w:p>
    <w:p w14:paraId="6867F342">
      <w:pPr>
        <w:spacing w:line="460" w:lineRule="exact"/>
        <w:ind w:firstLine="480" w:firstLineChars="200"/>
        <w:rPr>
          <w:rFonts w:cs="仿宋_GB2312" w:asciiTheme="minorEastAsia" w:hAnsiTheme="minorEastAsia"/>
          <w:bCs/>
          <w:color w:val="auto"/>
          <w:sz w:val="24"/>
          <w:szCs w:val="24"/>
        </w:rPr>
      </w:pPr>
      <w:r>
        <w:rPr>
          <w:rFonts w:hint="eastAsia" w:cs="仿宋_GB2312" w:asciiTheme="minorEastAsia" w:hAnsiTheme="minorEastAsia"/>
          <w:bCs/>
          <w:color w:val="auto"/>
          <w:sz w:val="24"/>
          <w:szCs w:val="24"/>
        </w:rPr>
        <w:t>3、投诉</w:t>
      </w:r>
    </w:p>
    <w:p w14:paraId="7EDA13F2">
      <w:pPr>
        <w:spacing w:line="460" w:lineRule="exact"/>
        <w:ind w:firstLine="480" w:firstLineChars="200"/>
        <w:rPr>
          <w:rFonts w:cs="仿宋_GB2312" w:asciiTheme="minorEastAsia" w:hAnsiTheme="minorEastAsia"/>
          <w:bCs/>
          <w:color w:val="auto"/>
          <w:sz w:val="28"/>
          <w:szCs w:val="28"/>
        </w:rPr>
      </w:pPr>
      <w:r>
        <w:rPr>
          <w:rFonts w:hint="eastAsia" w:cs="仿宋_GB2312" w:asciiTheme="minorEastAsia" w:hAnsiTheme="minorEastAsia"/>
          <w:bCs/>
          <w:color w:val="auto"/>
          <w:sz w:val="24"/>
          <w:szCs w:val="24"/>
        </w:rPr>
        <w:t>质疑投标人对采购人、采购代理机构的答复不满意或者采购人、采购代理机构未在规定的时间内作出答复的，可按《政府采购法》第55条等有关规定执行。</w:t>
      </w:r>
    </w:p>
    <w:bookmarkEnd w:id="47"/>
    <w:bookmarkEnd w:id="48"/>
    <w:bookmarkEnd w:id="49"/>
    <w:bookmarkEnd w:id="50"/>
    <w:p w14:paraId="17D11B3B">
      <w:pPr>
        <w:spacing w:line="460" w:lineRule="exact"/>
        <w:ind w:firstLine="480" w:firstLineChars="200"/>
        <w:rPr>
          <w:rFonts w:cs="仿宋_GB2312" w:asciiTheme="minorEastAsia" w:hAnsiTheme="minorEastAsia"/>
          <w:color w:val="auto"/>
          <w:sz w:val="24"/>
          <w:szCs w:val="24"/>
        </w:rPr>
        <w:sectPr>
          <w:footerReference r:id="rId9" w:type="first"/>
          <w:footerReference r:id="rId8" w:type="default"/>
          <w:pgSz w:w="11906" w:h="16838"/>
          <w:pgMar w:top="1440" w:right="1083" w:bottom="1440" w:left="1083" w:header="851" w:footer="992" w:gutter="0"/>
          <w:pgNumType w:fmt="decimal"/>
          <w:cols w:space="425" w:num="1"/>
          <w:titlePg/>
          <w:docGrid w:linePitch="312" w:charSpace="0"/>
        </w:sectPr>
      </w:pPr>
    </w:p>
    <w:p w14:paraId="2D60BA46">
      <w:pPr>
        <w:pStyle w:val="2"/>
        <w:numPr>
          <w:ilvl w:val="0"/>
          <w:numId w:val="0"/>
        </w:numPr>
        <w:spacing w:after="0" w:line="360" w:lineRule="auto"/>
        <w:jc w:val="center"/>
        <w:rPr>
          <w:color w:val="auto"/>
        </w:rPr>
      </w:pPr>
      <w:bookmarkStart w:id="51" w:name="_Toc500142208"/>
      <w:r>
        <w:rPr>
          <w:rFonts w:hint="eastAsia"/>
          <w:color w:val="auto"/>
          <w:lang w:val="en-US" w:eastAsia="zh-CN"/>
        </w:rPr>
        <w:t xml:space="preserve">第三部分 </w:t>
      </w:r>
      <w:r>
        <w:rPr>
          <w:rFonts w:hint="eastAsia"/>
          <w:color w:val="auto"/>
        </w:rPr>
        <w:t>采购货物清单、技术及质量要求</w:t>
      </w:r>
    </w:p>
    <w:tbl>
      <w:tblPr>
        <w:tblStyle w:val="32"/>
        <w:tblW w:w="61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3"/>
        <w:gridCol w:w="3810"/>
        <w:gridCol w:w="960"/>
      </w:tblGrid>
      <w:tr w14:paraId="6BBE8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60" w:type="dxa"/>
          <w:trHeight w:val="420" w:hRule="atLeast"/>
          <w:jc w:val="center"/>
        </w:trPr>
        <w:tc>
          <w:tcPr>
            <w:tcW w:w="1423" w:type="dxa"/>
            <w:tcBorders>
              <w:top w:val="nil"/>
              <w:left w:val="nil"/>
              <w:bottom w:val="nil"/>
              <w:right w:val="nil"/>
            </w:tcBorders>
            <w:shd w:val="clear" w:color="auto" w:fill="auto"/>
            <w:noWrap/>
            <w:vAlign w:val="center"/>
          </w:tcPr>
          <w:p w14:paraId="0BFBD071">
            <w:pPr>
              <w:jc w:val="center"/>
              <w:rPr>
                <w:rFonts w:hint="eastAsia" w:ascii="宋体" w:hAnsi="宋体" w:eastAsia="宋体" w:cs="宋体"/>
                <w:b/>
                <w:bCs/>
                <w:i w:val="0"/>
                <w:iCs w:val="0"/>
                <w:color w:val="auto"/>
                <w:sz w:val="40"/>
                <w:szCs w:val="40"/>
                <w:u w:val="none"/>
              </w:rPr>
            </w:pPr>
          </w:p>
        </w:tc>
        <w:tc>
          <w:tcPr>
            <w:tcW w:w="3810" w:type="dxa"/>
            <w:tcBorders>
              <w:top w:val="nil"/>
              <w:left w:val="nil"/>
              <w:bottom w:val="nil"/>
              <w:right w:val="nil"/>
            </w:tcBorders>
            <w:shd w:val="clear" w:color="auto" w:fill="auto"/>
            <w:noWrap/>
            <w:vAlign w:val="center"/>
          </w:tcPr>
          <w:p w14:paraId="0C08F000">
            <w:pPr>
              <w:jc w:val="center"/>
              <w:rPr>
                <w:rFonts w:hint="eastAsia" w:ascii="宋体" w:hAnsi="宋体" w:eastAsia="宋体" w:cs="宋体"/>
                <w:b/>
                <w:bCs/>
                <w:i w:val="0"/>
                <w:iCs w:val="0"/>
                <w:color w:val="auto"/>
                <w:sz w:val="40"/>
                <w:szCs w:val="40"/>
                <w:u w:val="none"/>
              </w:rPr>
            </w:pPr>
          </w:p>
        </w:tc>
      </w:tr>
      <w:tr w14:paraId="78312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C08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1A7A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A0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4B67C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B2E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FA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第二幼儿园</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7456E">
            <w:pPr>
              <w:rPr>
                <w:rFonts w:hint="eastAsia" w:ascii="宋体" w:hAnsi="宋体" w:eastAsia="宋体" w:cs="宋体"/>
                <w:i w:val="0"/>
                <w:iCs w:val="0"/>
                <w:color w:val="auto"/>
                <w:sz w:val="22"/>
                <w:szCs w:val="22"/>
                <w:u w:val="none"/>
              </w:rPr>
            </w:pPr>
          </w:p>
        </w:tc>
      </w:tr>
      <w:tr w14:paraId="76872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1C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E8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齐家湾幼儿园</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65B7F">
            <w:pPr>
              <w:rPr>
                <w:rFonts w:hint="eastAsia" w:ascii="宋体" w:hAnsi="宋体" w:eastAsia="宋体" w:cs="宋体"/>
                <w:i w:val="0"/>
                <w:iCs w:val="0"/>
                <w:color w:val="auto"/>
                <w:sz w:val="22"/>
                <w:szCs w:val="22"/>
                <w:u w:val="none"/>
              </w:rPr>
            </w:pPr>
          </w:p>
        </w:tc>
      </w:tr>
      <w:tr w14:paraId="0D5B8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1D8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63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子长市幼儿园</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71FD7">
            <w:pPr>
              <w:rPr>
                <w:rFonts w:hint="eastAsia" w:ascii="宋体" w:hAnsi="宋体" w:eastAsia="宋体" w:cs="宋体"/>
                <w:i w:val="0"/>
                <w:iCs w:val="0"/>
                <w:color w:val="auto"/>
                <w:sz w:val="22"/>
                <w:szCs w:val="22"/>
                <w:u w:val="none"/>
              </w:rPr>
            </w:pPr>
          </w:p>
        </w:tc>
      </w:tr>
      <w:tr w14:paraId="0858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14E7E">
            <w:pPr>
              <w:jc w:val="center"/>
              <w:rPr>
                <w:rFonts w:hint="eastAsia" w:ascii="宋体" w:hAnsi="宋体" w:eastAsia="宋体" w:cs="宋体"/>
                <w:i w:val="0"/>
                <w:iCs w:val="0"/>
                <w:color w:val="auto"/>
                <w:sz w:val="22"/>
                <w:szCs w:val="22"/>
                <w:u w:val="none"/>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21C3E">
            <w:pPr>
              <w:jc w:val="center"/>
              <w:rPr>
                <w:rFonts w:hint="eastAsia" w:ascii="宋体" w:hAnsi="宋体" w:eastAsia="宋体" w:cs="宋体"/>
                <w:i w:val="0"/>
                <w:iCs w:val="0"/>
                <w:color w:val="auto"/>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B3E8">
            <w:pPr>
              <w:rPr>
                <w:rFonts w:hint="eastAsia" w:ascii="宋体" w:hAnsi="宋体" w:eastAsia="宋体" w:cs="宋体"/>
                <w:i w:val="0"/>
                <w:iCs w:val="0"/>
                <w:color w:val="auto"/>
                <w:sz w:val="22"/>
                <w:szCs w:val="22"/>
                <w:u w:val="none"/>
              </w:rPr>
            </w:pPr>
          </w:p>
        </w:tc>
      </w:tr>
    </w:tbl>
    <w:p w14:paraId="4BC43B54">
      <w:pPr>
        <w:rPr>
          <w:color w:val="auto"/>
        </w:rPr>
      </w:pPr>
    </w:p>
    <w:p w14:paraId="3F04269B">
      <w:pPr>
        <w:rPr>
          <w:color w:val="auto"/>
        </w:rPr>
      </w:pPr>
    </w:p>
    <w:p w14:paraId="68182B90">
      <w:pPr>
        <w:rPr>
          <w:color w:val="auto"/>
        </w:rPr>
      </w:pPr>
    </w:p>
    <w:p w14:paraId="74AD2EBC">
      <w:pPr>
        <w:rPr>
          <w:color w:val="auto"/>
        </w:rPr>
      </w:pPr>
    </w:p>
    <w:p w14:paraId="7592353B">
      <w:pPr>
        <w:rPr>
          <w:color w:val="auto"/>
        </w:rPr>
      </w:pPr>
    </w:p>
    <w:p w14:paraId="7CD70376">
      <w:pPr>
        <w:rPr>
          <w:color w:val="auto"/>
        </w:rPr>
      </w:pPr>
    </w:p>
    <w:p w14:paraId="15C66E7F">
      <w:pPr>
        <w:rPr>
          <w:color w:val="auto"/>
        </w:rPr>
      </w:pPr>
    </w:p>
    <w:p w14:paraId="70A1E227">
      <w:pPr>
        <w:rPr>
          <w:color w:val="auto"/>
        </w:rPr>
      </w:pPr>
    </w:p>
    <w:p w14:paraId="5873346E">
      <w:pPr>
        <w:rPr>
          <w:color w:val="auto"/>
        </w:rPr>
      </w:pPr>
    </w:p>
    <w:p w14:paraId="516C67AA">
      <w:pPr>
        <w:rPr>
          <w:color w:val="auto"/>
        </w:rPr>
      </w:pPr>
    </w:p>
    <w:p w14:paraId="36F4337B">
      <w:pPr>
        <w:rPr>
          <w:color w:val="auto"/>
        </w:rPr>
      </w:pPr>
    </w:p>
    <w:p w14:paraId="28FC0408">
      <w:pPr>
        <w:rPr>
          <w:color w:val="auto"/>
        </w:rPr>
      </w:pPr>
    </w:p>
    <w:p w14:paraId="1DD378D9">
      <w:pPr>
        <w:rPr>
          <w:color w:val="auto"/>
        </w:rPr>
      </w:pPr>
    </w:p>
    <w:p w14:paraId="1980362E">
      <w:pPr>
        <w:rPr>
          <w:color w:val="auto"/>
        </w:rPr>
      </w:pPr>
    </w:p>
    <w:p w14:paraId="1CB9051E">
      <w:pPr>
        <w:rPr>
          <w:color w:val="auto"/>
        </w:rPr>
      </w:pPr>
    </w:p>
    <w:p w14:paraId="12A45AE4">
      <w:pPr>
        <w:rPr>
          <w:color w:val="auto"/>
        </w:rPr>
      </w:pPr>
    </w:p>
    <w:p w14:paraId="62EC5496">
      <w:pPr>
        <w:rPr>
          <w:color w:val="auto"/>
        </w:rPr>
      </w:pPr>
    </w:p>
    <w:p w14:paraId="70C5DE48">
      <w:pPr>
        <w:rPr>
          <w:color w:val="auto"/>
        </w:rPr>
      </w:pPr>
    </w:p>
    <w:p w14:paraId="7068C939">
      <w:pPr>
        <w:rPr>
          <w:color w:val="auto"/>
        </w:rPr>
      </w:pPr>
    </w:p>
    <w:p w14:paraId="6E925BBB">
      <w:pPr>
        <w:rPr>
          <w:color w:val="auto"/>
        </w:rPr>
      </w:pPr>
    </w:p>
    <w:p w14:paraId="7500D39D">
      <w:pPr>
        <w:rPr>
          <w:color w:val="auto"/>
        </w:rPr>
      </w:pPr>
    </w:p>
    <w:p w14:paraId="7F1DCD97">
      <w:pPr>
        <w:rPr>
          <w:color w:val="auto"/>
        </w:rPr>
      </w:pPr>
    </w:p>
    <w:p w14:paraId="78F76871">
      <w:pPr>
        <w:rPr>
          <w:color w:val="auto"/>
        </w:rPr>
      </w:pPr>
    </w:p>
    <w:p w14:paraId="007DE3D8">
      <w:pPr>
        <w:rPr>
          <w:color w:val="auto"/>
        </w:rPr>
      </w:pPr>
    </w:p>
    <w:p w14:paraId="47E1C65A">
      <w:pPr>
        <w:rPr>
          <w:color w:val="auto"/>
        </w:rPr>
      </w:pPr>
    </w:p>
    <w:p w14:paraId="69088782">
      <w:pPr>
        <w:rPr>
          <w:color w:val="auto"/>
        </w:rPr>
      </w:pPr>
    </w:p>
    <w:p w14:paraId="7EDCB8A0">
      <w:pPr>
        <w:rPr>
          <w:color w:val="auto"/>
        </w:rPr>
      </w:pPr>
    </w:p>
    <w:p w14:paraId="394F6CAA">
      <w:pPr>
        <w:rPr>
          <w:color w:val="auto"/>
        </w:rPr>
      </w:pPr>
    </w:p>
    <w:p w14:paraId="6762BCA4">
      <w:pPr>
        <w:rPr>
          <w:color w:val="auto"/>
        </w:rPr>
      </w:pPr>
    </w:p>
    <w:p w14:paraId="7C854902">
      <w:pPr>
        <w:rPr>
          <w:color w:val="auto"/>
        </w:rPr>
      </w:pPr>
    </w:p>
    <w:p w14:paraId="17927B33">
      <w:pPr>
        <w:rPr>
          <w:color w:val="auto"/>
        </w:rPr>
      </w:pPr>
    </w:p>
    <w:p w14:paraId="75C0B6CE">
      <w:pPr>
        <w:rPr>
          <w:color w:val="auto"/>
        </w:rPr>
      </w:pPr>
    </w:p>
    <w:p w14:paraId="1F85F8E4">
      <w:pPr>
        <w:rPr>
          <w:color w:val="auto"/>
        </w:rPr>
      </w:pPr>
    </w:p>
    <w:p w14:paraId="4808A086">
      <w:pPr>
        <w:rPr>
          <w:color w:val="auto"/>
        </w:rPr>
      </w:pPr>
    </w:p>
    <w:p w14:paraId="70E31753">
      <w:pPr>
        <w:rPr>
          <w:color w:val="auto"/>
        </w:rPr>
      </w:pPr>
    </w:p>
    <w:p w14:paraId="2ED5FC9E">
      <w:pPr>
        <w:rPr>
          <w:color w:val="auto"/>
        </w:rPr>
      </w:pPr>
    </w:p>
    <w:p w14:paraId="23690856">
      <w:pPr>
        <w:rPr>
          <w:color w:val="auto"/>
        </w:rPr>
      </w:pPr>
    </w:p>
    <w:p w14:paraId="47845A88">
      <w:pPr>
        <w:rPr>
          <w:color w:val="auto"/>
        </w:rPr>
      </w:pPr>
    </w:p>
    <w:tbl>
      <w:tblPr>
        <w:tblStyle w:val="32"/>
        <w:tblW w:w="105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1750"/>
        <w:gridCol w:w="6138"/>
        <w:gridCol w:w="725"/>
        <w:gridCol w:w="712"/>
      </w:tblGrid>
      <w:tr w14:paraId="3FEA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0550" w:type="dxa"/>
            <w:gridSpan w:val="5"/>
            <w:tcBorders>
              <w:top w:val="nil"/>
              <w:left w:val="nil"/>
              <w:bottom w:val="nil"/>
              <w:right w:val="nil"/>
            </w:tcBorders>
            <w:shd w:val="clear" w:color="auto" w:fill="auto"/>
            <w:noWrap/>
            <w:vAlign w:val="center"/>
          </w:tcPr>
          <w:p w14:paraId="448F95F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子长市第二幼儿园所需设备明细表</w:t>
            </w:r>
          </w:p>
        </w:tc>
      </w:tr>
      <w:tr w14:paraId="159F8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21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1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90C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设备名称</w:t>
            </w:r>
          </w:p>
        </w:tc>
        <w:tc>
          <w:tcPr>
            <w:tcW w:w="61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8E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规格参数</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AD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A73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w:t>
            </w:r>
          </w:p>
        </w:tc>
      </w:tr>
      <w:tr w14:paraId="0846A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01E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8A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砖筑大师-（灰砖系列）基础版</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07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名称：砖筑大师基础版（灰砖系列）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1521件/套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构成：砖材质：外部：软塑料外皮，内部：黑色塑料内部部件。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1）灰色长方形砖块720块，尺寸：12*6*3cm；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2）红色长方形砖块160块，尺寸：12*6*3cm；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3）脏脏粉色长方形砖块80块，尺寸：12*6*3cm；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4）红色大三角形40个，尺寸：12cm×3cm×12cm；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5）灰色拼图砖20块，尺寸：12cm×3cm×12cm；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6）红色圆弧砖50块，尺寸：外径18.5cm,内径9.8cm；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7）灰色正方形砖块160块，尺寸：6*6*3cm；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8）灰色三角形砖块40块，尺寸：12*6*3cm；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9）灰色瓦片60块，尺寸：12cm×12cm。；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10）屋顶搭建专用网格4片，规格：50cm×70cm；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11）灰色筒瓦80块，规格：7.3cm×12.3cm；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12）灰色瓦当12块，规格：6.5cm×14.4cm；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13）灰色滴水瓦16块，规格：16.5cm×12.4cm；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14)灰色花脊1块，规格：12cm×9cm×9cm；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15)灰色长花脊8块，规格：14.5cm×9cm×9cm；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16)灰色飞檐2块，21cm×21cm×9cm。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17)3D勾线笔1套；中式纹样底板1套；衣服+帽子10套；尖头铲子6把；水桶5个；托灰板6个；舀沙勺4个；小推车2辆；手套20副；水平尺2支；墨斗线1套；垂直尺1套；量杯2个；儿童专用水洗砂1袋；儿童专用砌砖粉5袋。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18）游戏卡1份，内附3个阶段指导搭建内容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砖筑大师区别于积木的搭建，材料更真实。一砖一瓦皆模拟真实的房屋建造原料，尺寸适合孩子手掌抓握。产品符合Steam教育理念，让孩子在动手的过程中感受到科学、技术、工程、艺术、数学多学科融合的综合教育。产品低结构，易搭建，易成型，百变造型，让孩子自由发挥想象力。</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为了保障产品质量和安全，产品砖块必须提供符合GB 6675.1-2014 玩具安全 第1部分中邻苯二甲酸酯测试；GB 6675.2-2014 玩具安全 第2部分 机械与物理性能；GB 6675.3-2014 玩具安全 第3部分 易燃性能；GB 6675.4-2014 玩具安全 第4部分 特定元素的迁移国家标准要求相对应的检测报告复印件或扫描件；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36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2CE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699AF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056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DD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碳化手推车24件套</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A1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农耕独轮车*6，规格：120*55*53（含轮：120*55*57，材质：松木上清漆（碳化色）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农耕平板车*6，规格：120*55*40cm，材质：松木上清漆               （碳化色）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独轮箱推车*6，规格：100*48*35(含轮：100*48*35），材质：松木上清漆（碳化色）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独轮手推车*6，规格：120*55*50cm，材质：松木上清漆（碳化色）</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D0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8F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27EC3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AD06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3</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9C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户外玩具收纳柜</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A8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拱形车厢1m*0.6m*1.3m;平顶车厢1m*0.6m*1m（2米横通）</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BE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AA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r>
      <w:tr w14:paraId="74B37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630F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4</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2D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户外体能器材</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B66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幼儿酷跑体能训练；配置数量：共包含34款类型产品共计119件，内含电子视频一套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配置明细：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1、百变1号箱 2个，外皮材质：PVC彩色夹网布加入稳定剂、润滑剂、辅助加工剂、色料、抗冲击剂及抗老化添加剂。内芯材质：Epe珍珠棉，是一种新型环保的材料。具有隔水防潮、防震、隔音、保温、可塑性能佳、韧性强、循环再造、环保、阻燃、抗撞力强。尺寸：75cm*60cm*10cm（±1cm）。百变一号箱为最矮跳箱，可结合2、3、4号跳箱等其他器材使用，可作为安全垫使用，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2、百变2号箱 2个，外皮材质：PVC彩色夹网布加入稳定剂、润滑剂、辅助加工剂、色料、抗冲击剂及抗老化添加剂。内芯材质：Epe珍珠棉，是一种新型环保的材料。具有隔水防潮、防震、隔音、保温、可塑性能佳、韧性强、循环再造、环保、阻燃、抗撞力强。尺寸：75cm*60cm*20cm（±1cm）。百变二号箱可结合1、3、4号跳箱等其他器材使用，可作为安全垫使用，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3、百变3号箱A款 2个，外皮材质：PVC彩色夹网布加入稳定剂、润滑剂、辅助加工剂、色料、抗冲击剂及抗老化添加剂。内芯材质：Epe珍珠棉，是一种新型环保的材料。具有隔水防潮、防震、隔音、保温、可塑性能佳、韧性强、循环再造、环保、阻燃、抗撞力强。尺寸：75cm*30cm*20cm（±1cm）。百变3号箱A款底部是弧形设计，可作为跷跷板或弧形桥使用；与百变3号箱B款、百变3号箱C款、百变3号箱D款可结合为一个长方形跳箱，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4、百变3号箱B款 2个，外皮材质：PVC彩色夹网布加入稳定剂、润滑剂、辅助加工剂、色料、抗冲击剂及抗老化添加剂。内芯材质：Epe珍珠棉，是一种新型环保的材料。具有隔水防潮、防震、隔音、保温、可塑性能佳、韧性强、循环再造、环保、阻燃、抗撞力强。尺寸：75cm*30cm*20cm（±1cm）。百变3号箱B款底部是弧形设计，可作为跷跷板或弧形桥使用；与百变3号A箱款、百变3号箱C款、百变3号箱D款可结合为一个长方形跳箱，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5、百变3号箱C款 2个，外皮材质：PVC彩色夹网布加入稳定剂、润滑剂、辅助加工剂、色料、抗冲击剂及抗老化添加剂。内芯材质：Epe珍珠棉，是一种新型环保的材料。具有隔水防潮、防震、隔音、保温、可塑性能佳、韧性强、循环再造、环保、阻燃、抗撞力强。尺寸：75cm*30cm*15cm（±1cm）。百变3号箱C款顶部是下凹的弧形设计，可作为缓坡桥使用；与百变3号箱A款、百变3号箱B款、百变3号箱D款可结合为一个长方形跳箱，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6、百变3号箱D款 2个，外皮材质：PVC彩色夹网布加入稳定剂、润滑剂、辅助加工剂、色料、抗冲击剂及抗老化添加剂。内芯材质：Epe珍珠棉，是一种新型环保的材料。具有隔水防潮、防震、隔音、保温、可塑性能佳、韧性强、循环再造、环保、阻燃、抗撞力强。尺寸：75cm*30cm*15cm（±1cm）。百变3号箱D款顶部是下凹的弧形设计，可作为缓坡桥使用；与百变3号箱A款、百变3号箱B款、百变3号箱C款可结合为一个长方形跳箱，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7、百变4号箱A款 2个，外皮材质：PVC彩色夹网布加入稳定剂、润滑剂、辅助加工剂、色料、抗冲击剂及抗老化添加剂。内芯材质：Epe珍珠棉，是一种新型环保的材料。具有隔水防潮、防震、隔音、保温、可塑性能佳、韧性强、循环再造、环保、阻燃、抗撞力强。尺寸：75cm*60cm*39cm（±1cm）。百变四号箱A款是斜坡式设计，可作为斜坡桥使用；与百变4号箱B款可结合为一个长方形跳箱；可结合1、2、3号跳箱等其他器材使用，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8、百变4号箱B款 2个，外皮材质：PVC彩色夹网布加入稳定剂、润滑剂、辅助加工剂、色料、抗冲击剂及抗老化添加剂。内芯材质：Epe珍珠棉，是一种新型环保的材料。具有隔水防潮、防震、隔音、保温、可塑性能佳、韧性强、循环再造、环保、阻燃、抗撞力强。尺寸：75cm*60cm*20cm（±1cm）。百变四号箱B款是斜坡式设计，可作为斜坡桥使用；与百变4号箱A款可结合为一个长方形跳箱；可结合1、2、3号跳箱等其他器材使用，在跳箱两侧设有把手方便移动，在跳箱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9、多功能垫—方格款 2个，外皮材质：PVC彩色夹网布加入稳定剂、润滑剂、辅助加工剂、色料、抗冲击剂及抗老化添加剂。内芯材质：Epe珍珠棉，是一种新型环保的材料。具有隔水防潮、防震、隔音、保温、可塑性能佳、韧性强、循环再造、环保、阻燃、抗撞力强。尺寸：100cm*60cm*5cm（±1cm）。多功能垫—方格款表面印有白色方块作为游戏引导，同样可作为安全垫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10、多功能垫—虚线款 2个，外皮材质：PVC彩色夹网布加入稳定剂、润滑剂、辅助加工剂、色料、抗冲击剂及抗老化添加剂。内芯材质：Epe珍珠棉，是一种新型环保的材料。具有隔水防潮、防震、隔音、保温、可塑性能佳、韧性强、循环再造、环保、阻燃、抗撞力强。尺寸：100cm*60cm*5cm（±1cm）。多功能垫—虚线款表面印有白色虚线作为游戏引导，同样可作为安全垫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11、多功能垫—跳远款A 2个，外皮材质：PVC彩色夹网布加入稳定剂、润滑剂、辅助加工剂、色料、抗冲击剂及抗老化添加剂。内芯材质：Epe珍珠棉，是一种新型环保的材料。具有隔水防潮、防震、隔音、保温、可塑性能佳、韧性强、循环再造、环保、阻燃、抗撞力强。尺寸：100cm*60cm*5cm（±1cm）。多功能垫—跳远款A表面印有白色0到80cm的刻度作为游戏引导；可与多功能垫—跳远款B结合使用，同样可作为安全垫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12、多功能垫—跳远款B 2个，外皮材质：PVC彩色夹网布加入稳定剂、润滑剂、辅助加工剂、色料、抗冲击剂及抗老化添加剂。内芯材质：Epe珍珠棉，是一种新型环保的材料。具有隔水防潮、防震、隔音、保温、可塑性能佳、韧性强、循环再造、环保、阻燃、抗撞力强。尺寸：100cm*60cm*5cm（±1cm）。多功能垫—跳远款B表面印有白色90到160cm的刻度作为游戏引导；可与多功能垫—跳远款A结合使用，同样可作为安全垫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13、分层滑梯A款 1个，外皮材质：PVC彩色夹网布加入稳定剂、润滑剂、辅助加工剂、色料、抗冲击剂及抗老化添加剂。内芯材质：Epe珍珠棉，是一种新型环保的材料。具有隔水防潮、防震、隔音、保温、可塑性能佳、韧性强、循环再造、环保、阻燃、抗撞力强。尺寸：75cm*55cm*70cm（±1cm）。多分层滑梯A款是一个大坡度滑梯；可与分层滑梯B款结合变成大滑梯使用；可结合1、2、3、4号跳箱等其他器材使用；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14、分层滑梯B款 1个，外皮材质：PVC彩色夹网布加入稳定剂、润滑剂、辅助加工剂、色料、抗冲击剂及抗老化添加剂。内芯材质：Epe珍珠棉，是一种新型环保的材料。具有隔水防潮、防震、隔音、保温、可塑性能佳、韧性强、循环再造、环保、阻燃、抗撞力强。尺寸：75cm*120cm*30cm（±1cm）。多分层滑梯B款是一个缓坡滑梯；可与分层滑梯A款结合变成大滑梯使用；可结合1、2、3、4号跳箱等其他器材使用；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15、平衡木A款 3个，外皮材质：PVC彩色夹网布加入稳定剂、润滑剂、辅助加工剂、色料、抗冲击剂及抗老化添加剂。内芯材质：Epe珍珠棉，是一种新型环保的材料。具有隔水防潮、防震、隔音、保温、可塑性能佳、韧性强、循环再造、环保、阻燃、抗撞力强。尺寸：60cm*30cm*25cm（±1cm）。平衡木A款为弧形设计顶面为绿色边缘为灰色，可结合平衡木B款及其他器材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用途：无框架结构，稳固、安全、耐用、适应于室内室外复杂自然环境；辅助幼儿进行酷跑运动，设置障碍和发展幼儿大肌肉的力量和身体的协调性；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16、平衡木B款 3个，外皮材质：PVC彩色夹网布加入稳定剂、润滑剂、辅助加工剂、色料、抗冲击剂及抗老化添加剂。内芯材质：Epe珍珠棉，是一种新型环保的材料。具有隔水防潮、防震、隔音、保温、可塑性能佳、韧性强、循环再造、环保、阻燃、抗撞力强。尺寸：60cm*30cm*35cm（±1cm）。平衡木B款为弧形设计顶面为灰色边缘为绿色，可结合平衡木A款及其他器材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17、异形坦克墩 4个，外皮材质：PVC彩色夹网布加入稳定剂、润滑剂、辅助加工剂、色料、抗冲击剂及抗老化添加剂。内芯材质：Epe珍珠棉，是一种新型环保的材料。具有隔水防潮、防震、隔音、保温、可塑性能佳、韧性强、循环再造、环保、阻燃、抗撞力强。尺寸：80cm*100cm*45cm（±1cm）。异形坦克墩为直角三角形设计，辅助幼儿完成猫挂等动作，可结合其他器材使用；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18、定点垫 4个，外皮材质：PVC彩色夹网布加入稳定剂、润滑剂、辅助加工剂、色料、抗冲击剂及抗老化添加剂。内芯材质：Epe珍珠棉，是一种新型环保的材料。具有隔水防潮、防震、隔音、保温、可塑性能佳、韧性强、循环再造、环保、阻燃、抗撞力强。尺寸：60cm*45cm*10cm（±1cm）。定点垫表面印有白色小手和小脚作为游戏引导，同样可作为安全垫使用，可结合其他器材使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19、弧顶跳箱第一级 3个，外皮材质：PVC彩色夹网布加入稳定剂、润滑剂、辅助加工剂、色料、抗冲击剂及抗老化添加剂。内芯材质：Epe珍珠棉，是一种新型环保的材料。具有隔水防潮、防震、隔音、保温、可塑性能佳、韧性强、循环再造、环保、阻燃、抗撞力强。尺寸：33cm*40cm*30cm（±1cm）。弧顶跳箱第一级为最小一级跳箱，整体为绿色，与弧顶跳箱第二级、弧顶跳箱第三级结合成为整个大型的弧顶跳箱；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20、弧顶跳箱第二级 1个，外皮材质：PVC彩色夹网布加入稳定剂、润滑剂、辅助加工剂、色料、抗冲击剂及抗老化添加剂。内芯材质：Epe珍珠棉，是一种新型环保的材料。具有隔水防潮、防震、隔音、保温、可塑性能佳、韧性强、循环再造、环保、阻燃、抗撞力强。尺寸：100cm*50cm*30cm（±1cm）。弧顶跳箱第二级整体为灰色，与弧顶跳箱第一级、弧顶跳箱第二级结合成为整个大型的弧顶跳箱；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21、弧顶跳箱第三级 1个，外皮材质：PVC彩色夹网布加入稳定剂、润滑剂、辅助加工剂、色料、抗冲击剂及抗老化添加剂。内芯材质：Epe珍珠棉，是一种新型环保的材料。具有隔水防潮、防震、隔音、保温、可塑性能佳、韧性强、循环再造、环保、阻燃、抗撞力强。尺寸：100cm*60cm*30cm（±1cm）。弧顶跳箱第三级整体为灰色，与弧顶跳箱第二级、弧顶跳箱第一级结合成为整个大型的弧顶跳箱；两侧设有把手方便移动，边缘设有魔术贴粘连处，毛绒细腻不伤肤，连接更稳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22、弹力垫 1个，外皮材质：PVC彩色夹网布加入稳定剂、润滑剂、辅助加工剂、色料、抗冲击剂及抗老化添加剂。内芯材质：Epe珍珠棉，是一种新型环保的材料。具有隔水防潮、防震、隔音、保温、可塑性能佳、韧性强、循环再造、环保、阻燃、抗撞力强。尺寸：50cm*50cm*20cm（±1cm）。弹力垫是一个辅助幼儿弹跳的器材，外形为正方形，整体为绿色，表面印有白色圆点作为游戏引导；同样可作为安全垫使用；两侧设有把手方便移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23、多功能单杠 1个，材质：钢管、PVC彩色夹网布、Epe珍珠棉，尺寸：137cm*100cm，可调节高度：90cm—150cm。多功能单杠升降高度在90—150厘米，底座长度137。内径宽度100厘米，10厘米一个档，底座4*8的方管。立柱60套48的管。立柱两侧由珍珠棉包裹，安全稳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24、索马立方体A款 1个，外皮材质：PVC彩色夹网布加入稳定剂、润滑剂、辅助加工剂、色料、抗冲击剂及抗老化添加剂。内芯材质：Epe珍珠棉，是一种新型环保的材料。具有隔水防潮、防震、隔音、保温、可塑性能佳、韧性强、循环再造、环保、阻燃、抗撞力强。尺寸：60cm*60cm*60cm（±1cm）。索马立方体A款整体为灰色，采用俄罗斯方块设计，与索马立方体B款、索马立方体C款、索马立方体D款、索马立方体E款、索马立方体F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25、索马立方体B款 1个，外皮材质：PVC彩色夹网布加入稳定剂、润滑剂、辅助加工剂、色料、抗冲击剂及抗老化添加剂。内芯材质：Epe珍珠棉，是一种新型环保的材料。具有隔水防潮、防震、隔音、保温、可塑性能佳、韧性强、循环再造、环保、阻燃、抗撞力强。尺寸：90cm*60cm*30cm（±1cm）。索马立方体B款整体为绿色，采用俄罗斯方块设计，与索马立方体A款、索马立方体C款、索马立方体D款、索马立方体E款、索马立方体F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26、索马立方体C款 1个，外皮材质：PVC彩色夹网布加入稳定剂、润滑剂、辅助加工剂、色料、抗冲击剂及抗老化添加剂。内芯材质：Epe珍珠棉，是一种新型环保的材料。具有隔水防潮、防震、隔音、保温、可塑性能佳、韧性强、循环再造、环保、阻燃、抗撞力强。尺寸：60cm*60cm*60cm（±1cm）。索马立方体C款整体为绿色，采用俄罗斯方块设计，与索马立方体A款、索马立方体B款、索马立方体D款、索马立方体E款、索马立方体F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27、索马立方体D款 1个，外皮材质：PVC彩色夹网布加入稳定剂、润滑剂、辅助加工剂、色料、抗冲击剂及抗老化添加剂。内芯材质：Epe珍珠棉，是一种新型环保的材料。具有隔水防潮、防震、隔音、保温、可塑性能佳、韧性强、循环再造、环保、阻燃、抗撞力强。尺寸：90cm*60cm*30cm（±1cm）。索马立方体D款整体为灰色，采用俄罗斯方块设计，与索马立方体A款、索马立方体B款、索马立方体款C、索马立方体E款、索马立方体F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28、索马立方体E款 1个，外皮材质：PVC彩色夹网布加入稳定剂、润滑剂、辅助加工剂、色料、抗冲击剂及抗老化添加剂。内芯材质：Epe珍珠棉，是一种新型环保的材料。具有隔水防潮、防震、隔音、保温、可塑性能佳、韧性强、循环再造、环保、阻燃、抗撞力强。尺寸：60cm*60cm*60cm（±1cm）。索马立方体E款整体为绿色，采用俄罗斯方块设计，与索马立方体A款、索马立方体B款、索马立方体款C、索马立方体D款、索马立方体F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29、索马立方体F款 1个，外皮材质：PVC彩色夹网布加入稳定剂、润滑剂、辅助加工剂、色料、抗冲击剂及抗老化添加剂。内芯材质：Epe珍珠棉，是一种新型环保的材料。具有隔水防潮、防震、隔音、保温、可塑性能佳、韧性强、循环再造、环保、阻燃、抗撞力强。尺寸：90cm*30cm*60cm（±1cm）。索马立方体F款整体为灰色，采用俄罗斯方块设计，与索马立方体A款、索马立方体B款、索马立方体款C、索马立方体D款、索马立方体E款、索马立方体G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30、索马立方体G款 1个，外皮材质：PVC彩色夹网布加入稳定剂、润滑剂、辅助加工剂、色料、抗冲击剂及抗老化添加剂。内芯材质：Epe珍珠棉，是一种新型环保的材料。具有隔水防潮、防震、隔音、保温、可塑性能佳、韧性强、循环再造、环保、阻燃、抗撞力强。尺寸：60cm*60cm*30cm（±1cm）。索马立方体G款整体为绿色，采用俄罗斯方块设计，与索马立方体A款、索马立方体B款、索马立方体款C、索马立方体D款、索马立方体E款、索马立方体F款结合可组成障碍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31、标志杆 15个，材质：进口ABS材质，尺寸：150cm*2.5cm；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32、单元标志桶 10个，材质：环保塑料材质，尺寸：30cm*52cm；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33、多边敏捷圈 20个，材质：环保ABS材质，尺寸：54cm*54cm；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34、连接扣 20个，材质：优质塑料，尺寸：10cm*3cm；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⑴投标时需提供外皮材质为PVC彩色夹网布由第三方权威检测机构出具的带有CMA和CNAS标志的符合检测依据为GB/T 24128-2018/ISO 16869:2008 塑料 塑料防霉剂的防霉效果的测定；符合检测方法为GB/T 24128-2018 塑料 塑料防霉剂的防霉效果评估；测试菌种（混合菌）至少包含黑曲霉 ATCC 6275；同时符合霉菌生长等级(21天)均为0，所检测的菌种均符合检测要求的检测报告复印件或扫描件并同时加盖品牌厂商鲜章。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⑵投标时需提供外皮材质为PVC彩色夹网布由第三方权威检测机构出具的带有CMA和CNAS标志的符合检测方法为GB/T 31402-2023塑料和其他无孔材料表面抗菌活性的测定，同时符合检测内容为检测菌种至少包括金黄色葡萄球菌ATCC 6538P和大肠杆菌ATCC 8739，所有检测菌种均符合检测要求的检测报告复印件或扫描件并同时加盖品牌厂商鲜章。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⑶投标时需提供内芯材质为珍珠棉由第三方权威检测机构出具的带有CMA和CNAS标志的符合检测标准为GB 6675-2014国标检测报告（检测报告内容必须包括: 1. GB 6675.1-2014-玩具安全第1部分：基本规范；2. GB6675.2-2014-玩具第2部分：机械与物流性能；3. GB 6675.3-2014玩具安全第3部分：易燃性能；4. GB6675.4-2014 玩具安全第4部分：特定元素的迁移和GB 6675.1-2014条款5.3.3，检测项包含：锑、砷、钡、镉、铬、铅、汞、硒等含量控制指标完全符合要求；5. GB 6675.1-2014 领苯二甲酸酯）所有检测项均符合检测要求的检测报告复印件或扫描件并同时加盖品牌厂商鲜章。</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0F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E2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19C10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501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5</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3E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小火车13件套-碳化</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D30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13件套碳化小火车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一、材质：优质松木，塑料，橡胶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二、工艺：碳烤、静电喷水性环保油漆、磨圆角、光滑无毛刺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三、提供第三方权威检测机构出具的GB6675-2014国标检测报告（检测报告必须包括: 1.GB 6675.1-2014-玩具安全第1部分：基本规范；2.GB6675.2-2014-玩具第2部分：机械与物理性能；3.GB6675.3-2014玩具安全第3部分：易燃性能；4.GB6675.1-2014-章节5.3.7-邻苯二甲酸酯增塑剂；5.GB6675.1-2014章节5.3.3&amp;GB6675.4-2014-特定元素的迁移;6.GB18581-2020-甲醛；共六个项目检测合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1.轮胎：总长度：80cm；轮胎：48*48cm；2对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2.平衡板：160×20×2.8cm，4个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3.单梯：180*37*7cm，1个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4.架子：80*57*52cm，2个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5.支撑杆：120cm，4根，共计13件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35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F6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6C58F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BB22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6</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0A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砖筑大师-（红砖系列）进阶版</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23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名称：砖筑大师进阶版（红砖系列）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2388件/套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构成：砖材质：外部：软塑料外皮，内部：黑色塑料内部部件。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1)红色长方形砖块560块，尺寸：12*6*3cm；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2)灰色长方形砖块80块，尺寸：12*6*3cm；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3)脏脏粉色长方形砖块80块，尺寸：12*6*3cm；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4)灰色大三角形80个，尺寸：12cm×3cm×12cm；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5)红色拼图砖80块，尺寸：12cm×3cm×12cm；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6)灰色圆弧砖50块，尺寸：外径18.5cm,内径9.8cm；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7）红色正方形砖块160块，尺寸：6*6*3cm；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8）红色长方形大砖块120块，24cm×12cm×6cm；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9）红色三角形砖块80块，尺寸：12*6*3cm；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10）红色瓦片120块，尺寸：12cm×12cm；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11）屋顶搭建专用网格6片，规格：50cm×70cm；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12）魔法世界窗1套，材质：塑料，吹塑工艺。内含：左转角×2；上下横梁拼接件×2；右转角×2；左右立柱拼接件×2，合计8件及配套的螺丝螺帽组合。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13）红色筒瓦120块，规格：7.3cm×12.3cm；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14）红色瓦当20块，规格：6.5cm×14.4cm；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15）红色滴水瓦24块，规格：16.5cm×12.4cm；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16）红色花脊1块，规格：12cm×9cm×9cm；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17）红色长花脊8块，规格：14.5cm×9cm×9cm；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18）红色飞檐2块，21cm×21cm×9cm。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19）穿插圆管48根；穿插圆管连接件50个；方板-③*6根；圆柱管-①*12根；圆柱管-②*6根；连接插扣500个；锤子5把；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20）单人滑轮套组3组，内含：4个滑轮套装+2根390mm19管+4套扣件+2条链条；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21）双人滑轮套组2组，内含：8个滑轮套装+2根870mm19管+4套扣件+2条链条；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22）滑轮套组连接件25组，内含：钢制连接片+塑料扣件；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EVA长棒1套；3D勾线笔1套；中式纹样底板1套；衣服+帽子20套；尖头铲子12把；水桶10个；托灰板12个；舀沙勺8个；小推车4辆；手套40副；水平尺4支；墨斗线2套；垂直尺2套；量杯4个；儿童专用水洗砂2袋；儿童专用砌砖粉15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24）游戏卡1份，内附3个阶段搭建指导内容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砖筑大师区别于积木的搭建，材料更真实。一砖一瓦皆模拟真实的房屋建造原料，尺寸适合孩子手掌抓握。产品符合Steam教育理念，让孩子在动手的过程中感受到科学、技术、工程、艺术、数学多学科融合的综合教育。产品低结构，易搭建，易成型，百变造型，让孩子自由发挥想象力。</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为了保障产品质量和安全，产品砖块必须提供符合GB 6675.1-2014 玩具安全 第1部分中邻苯二甲酸酯测试；GB 6675.2-2014 玩具安全 第2部分 机械与物理性能；GB 6675.3-2014 玩具安全 第3部分 易燃性能；GB 6675.4-2014 玩具安全 第4部分 特定元素的迁移国家标准要求相对应的检测报告复印件或扫描件；魔法世界窗必须提供符合GB 6675.4-2014 玩具安全 第4部分 特定元素的迁移要求相对应的检测报告复印件或扫描件；</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6E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60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4950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1A5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7</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A1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童话小镇</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D4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1、材质：采用优质新西兰松木。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2、工艺：碳烤、静电喷水性环保油漆、磨圆角、光滑无毛刺 。                                               3.提供第三方权威检测机构出具的GB6675-2014国标检测报告（检测报告必须包括: 1.GB 6675.1-2014-玩具安全第1部分：基本规范；2.GB6675.2-2014-玩具第2部分：机械与物理性能；3.GB6675.3-2014玩具安全第3部分：易燃性能；4.GB6675.1-2014-章节5.3.7-邻苯二甲酸酯增塑剂增塑剂；5.GB6675.1-2014章节5.3.3&amp;GB6675.4-2014-特定元素的迁移;6.GB18581-2020-甲醛；共六个项目检测合格！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尺寸：三角形：70*25*4cm  5个，长方体Ⅰ： 70*10*4cm 56个，长方体Ⅱ： 20*10*4cm 108 片，长方体Ⅲ：120*10*4cm 10个，长方体Ⅳ：120*5*4cm 8个，屋顶版Ⅰ：130*11*1.5cm  2个，屋顶版Ⅱ：130*11*1.5cm  6个，屋顶版Ⅲ：80*11*1.5cm  2个，屋顶版Ⅳ：80*11*1.5cm  6个，烟囱：10*10*4cm 2个，脚垫：10*10*4cm 2个，黑板：20*9*1.5 1个； 共12种形状208片/套。</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0FF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118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2E65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79CD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8</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6A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16件套户外一体化体能梯</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FB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1.材质；采用优质松木                                                              2.工艺：碳烤、静电喷水性环保油漆、磨圆角、光滑无毛刺，一体化框架结构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3.提供第三方权威检测机构出具的GB6675-2014国标检测报告（检测报告必须包括: 1.GB 6675.1-2014-玩具安全第1部分：基本规范；2.GB6675.2-2014-玩具第2部分：机械与物理性能；3.GB6675.3-2014玩具安全第3部分：易燃性能；4.GB6675.1-2014-章节5.3.7-邻苯二甲酸酯增塑剂增塑剂；5.GB6675.1-2014章节5.3.3&amp;GB6675.4-2014-特定元素的迁移;6.GB18581-2020-甲醛；共六个项目检测合格！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4.尺寸一套16件套里面包含高架子57CM*51CM*120CM  立柱尺寸6*6cm,2个；中架子57CM*51CM*100CM 立柱尺寸6*6cm，2个；矮架子57CM*51CM*80CM 立柱尺寸6*6cm，2个；单梯180CM*35CM*7CM 立柱尺寸4*7cm，4个；平衡板180CM*20CM*2.5CM 4个；平衡板150CM*20CM*2.5CM 2个。</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04A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CF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2676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AA1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9</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B2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卡卡建构</w:t>
            </w:r>
            <w:r>
              <w:rPr>
                <w:rFonts w:hint="eastAsia"/>
                <w:color w:val="auto"/>
                <w:sz w:val="28"/>
                <w:szCs w:val="28"/>
              </w:rPr>
              <w:t>▲</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14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一、方案材料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幼儿园户外游戏活动整体方案1册，正16开；封面200g铜版纸，单面四色印刷，覆哑膜；内芯60g书写纸，正反单色印刷；卡卡建构使用手册3册，正16开；封面200g铜版纸，单面四色印刷，覆哑膜；内芯80g双胶纸，正反八色印刷；卡卡建构游戏图册3册，大16开；封面和内芯200g铜版纸，封面单面四色印刷；内芯正反八色印刷，覆哑膜。此套材料具有课程游戏实施属性，供应商需要提供免费3年6期入园培训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二、游戏材料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连接绳：短连接绳（带卡扣），10 条，长500mm（±50mm），绳子直径为8mm，棉绳+ABS；长连接绳（带卡扣），10条，长1200mm（±50mm），绳子直径为8mm，棉绳+ABS；卡扣40个，48.7*36.8*37mm（±1mm），深蓝色，ABS；场景布：窗帘式场景布4片，590*910mm（±50mm），深蓝色，1200D牛津布+PE板+魔术贴；单片式场景布4片，590*1230mm（±50mm），深蓝色，1200D牛津布+PE板+魔术贴；横帘式场景布4片，590*520mm（±50mm），深蓝色，1200D牛津布+PE板+魔术贴；标识片62片，长方形尺寸为460*230*0.4mm（±2mm），正方形尺寸为230*230*0.4mm（±2mm），倒圆角PP；涂鸦片32片，长方形尺寸为460*230*0.48mm（±2mm），正方形尺寸为230*230*0.48mm（±2mm）；黑色，倒圆角PP；单口积木48块，119*59.5*30mm（±3mm），灰色，HDPE；双口积木36块，119*119*30mm（±3mm），灰色，HDPE；旋转积木36块，119*119*30mm（±3mm），黄色，HDPE+304不锈钢；轮盖40个，119.5*119.5*45mm（±3mm），黄色，HDPE；弧形积木32块，389.5*194*30mm（±3mm），深蓝色，HDPE；梯形积木8块，780*390*30mm（±3mm），木色+色粉，HDPE；三角积木16块，226*226*30mm（±3mm），黄色，HDPE；车轮40块，180*180*40mm（±3mm），灰色，HDPE；短条积木32块，420*119*30mm（±3mm），木色+色粉，HDPE；短条积木32块，420*119*30mm（±3mm），木色+色粉，HDPE；轮轴20块，534*119*30mm（±3mm），深蓝色，HDPE；多口长条积木16块，780*119*30mm（±3mm），木色+色粉，HDPE；多口长条积木16块，780*119*30mm（±3mm），木色+色粉，HDPE；长条积木16块，780*119*30mm（±3mm），木色+色粉，HDPE；长条积木16块，780*119*30mm（±3mm），木色+色粉，HDPE；长条积木16块，780*119*30mm（±3mm），木色+色粉，HDPE；长条积木16块，780*119*30mm（±3mm），木色+色粉，HDPE；百变条：长百变条30条，蓝色、黄色各15条，长1200mm（±10mm），直径38mm（±5mm），EPE珍珠棉；短百变条30条，蓝色、黄色各15条，长600mm，（±10mm），直径38mm（±5mm），EPE珍珠棉；梯形积木8块，780*390*30mm（±3mm），木色+色粉，HDPE；三角积木16块，226*226*30mm（±3mm），黄色，HDPE；短条积木32块，420*119*30mm（±3mm），木色+色粉，HDPE；短条积木32块，420*119*30mm（±3mm），木色+色粉，HDPE；多口长条积木16块，780*119*30mm（±3mm），木色+色粉，HDPE；多口长条积木16块，780*119*30mm（±3mm），木色+色粉，HDPE；多口长条积木16块，780*119*30mm（±3mm），木色+色粉，HDPE；长条积木16块，780*119*30mm（±3mm），木色+色粉，HDPE；长条积木16块，780*119*30mm（±3mm），木色+色粉，HDPE；长条积木16块，780*119*30mm（±3mm），木色+色粉，HDPE。</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yellow"/>
                <w:u w:val="none"/>
                <w:lang w:val="en-US" w:eastAsia="zh-CN" w:bidi="ar"/>
              </w:rPr>
              <w:t>★</w:t>
            </w:r>
            <w:r>
              <w:rPr>
                <w:rFonts w:hint="eastAsia" w:ascii="宋体" w:hAnsi="宋体" w:eastAsia="宋体" w:cs="宋体"/>
                <w:i w:val="0"/>
                <w:iCs w:val="0"/>
                <w:color w:val="auto"/>
                <w:kern w:val="0"/>
                <w:sz w:val="20"/>
                <w:szCs w:val="20"/>
                <w:u w:val="none"/>
                <w:lang w:val="en-US" w:eastAsia="zh-CN" w:bidi="ar"/>
              </w:rPr>
              <w:t>三、车轮提供：</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1.产品符合GB6675.1-2014《玩具安全第1部分：基本规范》、GB6675.2-2014《玩具安全第2部分：机械与物理性能》、GB6675.3-2014《玩具安全第3部分：易燃性能》、GB6675.4-2014《玩具安全第4部分：特定元素的迁移》。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2.产品通过-10℃低温环境下1小时，采用1kg落锤1米的高度进行冲击测试后合格并提供GB/T 14153-1993 《硬质塑料落锤冲击试验方法 通则》测试报告。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产品在GB/T22048-2022《玩具及儿童用品中特定邻苯二甲酸酯增塑剂的测定》中DBP、BBP、DEHP检测值低于0.001%。四、培训（产品提供现场培训，专业老师入园培训不少于四天，共六个学期，需配合专业课程培训，视频在线服务提供网址，现场演示。提供手机客户端软件平台，平台是所投产品公司自建的平台，便于老师线上培训学习)。建立培训体系框架，3年6个学期，每个学期安排入园培训，每次授课老师不少于4人4天，对教师、幼儿展开分层分类、线上线下的培训，提升幼儿园管理水平、师资水平和保教质量。培训内容要体现阶梯式、螺旋上升式，协助园所成果展示，提供培训方案相应的证明材料。</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B61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CA6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2708E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004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10</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89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扭扭建构（大型版）</w:t>
            </w:r>
            <w:r>
              <w:rPr>
                <w:rFonts w:hint="eastAsia"/>
                <w:color w:val="auto"/>
                <w:sz w:val="28"/>
                <w:szCs w:val="28"/>
              </w:rPr>
              <w:t>▲</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88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一、方案材料：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扭扭建构（大型版）使用手册3册，规格：正16开（185mm*260mm）；封面：200g铜版纸，覆亚膜，单面四色印刷；内芯：80g双胶纸，双面八色印刷，材质：纸质；此套材料具有课程游戏实施属性，供应商需要提供免费3年6期入园培训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扭扭建构（大型版）游戏图册3册，规格：正8开（260mm*370mm）；封面：200g铜版纸，覆亚膜，单面四色印刷；内芯：200g铜版纸，双面覆亚膜，双面八色印刷，材质：纸质；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扭扭建构（大型版）欣赏图册3册，规格：正8开（260mm*370mm）；封面：200g铜版纸，覆亚膜，单面四色印刷；内芯：200g铜版纸，双面覆亚膜，单面四色印刷，材质：纸质；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二、产品材料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五孔圆弧片16片，规格：445*268*15mm，淡黄色，材质：HDPE；十字片16片，规格：268*268*15mm，淡黄色，材质：HDPE；三孔长条片48片，规格：270*90*15mm，淡黄色，材质：HDPE；四孔长条片48片，规格：358*90*15mm，淡黄色，材质：HDPE；方块63个，规格：90*90*90mm，灰色，材质：PC+ABS；方块63个，规格：90*90*90mm，灰色，材质：PC+ABS；七孔长条片32片，规格：628*90*15mm，淡黄色，材质：HDPE；七孔长条片32片，规格：628*90*15mm，淡黄色，材质：HDPE；七孔长条片32片，规格：628*90*15mm，淡黄色，材质：HDPE；圆片36片，规格：90*90*15mm，淡黄色，材质：HDPE；两孔长条片36片，规格：178*90*15mm，淡黄色，材质：HDPE；三角片40片，规格：178*178*15mm，淡黄色，材质：HDPE；九孔长条片24片，规格：806*89*15mm，淡黄色，材质：HDPE；九孔长条片24片，规格：806*89*15mm，淡黄色，材质：HDPE；九孔长条片24片，规格：806*89*15mm，淡黄色，材质：HDPE；三孔圆弧片20片，规格：268*268*15mm，淡黄色，材质：HDPE；七孔圆弧片20片，规格：448*448*15mm，淡黄色，材质：HDPE；五孔长条片42片，规格：450*90*15mm，淡黄色，材质：HDPE；五孔长条片42片，规格：450*90*15mm，淡黄色，材质：HDPE；转角片32个，规格：88*118*118mm，灰色，材质：HDPE；合页28个，规格：203*90*15mm，灰色，材质：HDPE，不锈钢；平板片6片，规格：806*268*15mm，淡黄色，材质：HDPE；平板片6片，规格：806*268*15mm，淡黄色，材质：HDPE；短螺丝布袋包装7个，规格：360*300mm，蓝色，材质：210D牛津布；螺帽布袋包装1个，规格：360*300mm，蓝色，材质：210D牛津布；短螺丝350个，规格：47*47*72mm，卡其色，材质：PC+ABS，玻纤；螺帽100个，规格：47*20mm，卡其色，材质：PC+ABS；长螺丝布袋包装3个，规格：360*300mm，蓝色，材质：210D牛津布；螺帽布袋包装4个，规格：360*300mm，蓝色，材质：210D牛津布；长螺丝150个，规格：47*47*103.5mm，米白色，材质：PC+ABS，玻纤；螺帽400个，规格：47*20mm，卡其色，材质：PC+ABS；短圆棒24根，规格：90*30*30mm，深蓝色，冷灰色，材质：PC+ABS；中圆棒12根，规格：270*30*30mm，红色，冷灰色，材质：PC+ABS；长圆棒12根，规格：450*30*30mm，浅蓝色，冷灰色，材质：PC+ABS；大车轮12个，规格：180*180*27mm，绿色，淡黄色，黑色，材质：ABS，POM，橡胶；小车轮24个，规格：105*105*27mm，绿色，淡黄色，黑色，材质：ABS，POM，橡胶；大滑轮12个，规格：170*170*27mm，绿色，淡黄色，浅蓝色，材质：ABS，POM；小滑轮12个，规格：95*95*27mm，绿色，淡黄色，浅蓝色，材质：ABS，POM；小齿轮12个，规格：107*107*27mm，深蓝色，淡黄色，红色，材质：HDPE，POM；大齿轮12个，规格：180*180*27mm，深蓝色，淡黄色，红色，材质：HDPE，POM；场景片18片，规格：450*270*5mm，黑色，材质：PP+EVA；场景片212片，规格：450*270*0.5mm，半透明白色，材质：PP；场景布8片，规格：625*270mm，深蓝色，浅蓝色，材质：600D牛津布；长绳16根，规格：2000*8mm，棕色，材质：涤纶、丙纶；短绳20根，规格：1000*8mm，棕色，材质：涤纶、丙纶；双头钩40个，规格：144*72*8mm，铝合金原色，材质：铝合金；传动带8个，规格：1646*5mm，冷灰色，材质：硅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yellow"/>
                <w:u w:val="none"/>
                <w:lang w:val="en-US" w:eastAsia="zh-CN" w:bidi="ar"/>
              </w:rPr>
              <w:t>★</w:t>
            </w:r>
            <w:r>
              <w:rPr>
                <w:rFonts w:hint="eastAsia" w:ascii="宋体" w:hAnsi="宋体" w:eastAsia="宋体" w:cs="宋体"/>
                <w:i w:val="0"/>
                <w:iCs w:val="0"/>
                <w:color w:val="auto"/>
                <w:kern w:val="0"/>
                <w:sz w:val="20"/>
                <w:szCs w:val="20"/>
                <w:u w:val="none"/>
                <w:lang w:val="en-US" w:eastAsia="zh-CN" w:bidi="ar"/>
              </w:rPr>
              <w:t>以上产品符合GB6675.1-2014《玩具安全第1部分：基本规范》、GB6675.2-2014《玩具安全第2部分：机械与物理性能》、GB6675.3-2014《玩具安全第3部分：易燃性能》、GB6675.4-2014《玩具安全第4部分：特定元素的迁移》。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三、其中螺丝、螺帽、方块可提供可提供GB/T 22788-2016《玩具及儿童用品材料中总铅含量的测定》的检测报告；可提供GB/T 26193-2010 《玩具材料中可迁移元素锑、砷、钡、镉、铬、铅、汞、硒的测定 电感耦合等离子体质谱法》检测报告。四、培训（产品提供现场培训，专业老师入园培训不少于四天，共六个学期，需配合专业课程培训，视频在线服务提供网址，现场演示。提供手机客户端软件平台，平台是所投产品公司自建的平台，便于老师线上培训学习)。建立培训体系框架，3年6个学期，每个学期安排入园培训，每次授课老师不少于4人4天，对教师、幼儿展开分层分类、线上线下的培训，提升幼儿园管理水平、师资水平和保教质量。培训内容要体现阶梯式、螺旋上升式，协助园所成果展示，提供培训方案相应的证明材料。</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1F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2A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7F60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6FB1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11</w:t>
            </w:r>
          </w:p>
        </w:tc>
        <w:tc>
          <w:tcPr>
            <w:tcW w:w="1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42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卡普乐2.0-百变型</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A8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卡普乐2.0-百变型3000件                                                 一、材质：新西兰松，ABS塑料；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二、工艺：原木不上漆，磨圆角、光滑无毛刺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三、提供第三方权威检测机构出具的GB6675-2014国标检测报告（检测报告必须包括: 1.GB 6675.1-2014-玩具安全第1部分：基本规范；2.GB6675.2-2014-玩具第2部分：机械与物理性能；3.GB6675.3-2014玩具安全第3部分：易燃性能；4.GB6675.1-2014-章节5.3.7-邻苯二甲酸酯增塑剂；5.GB6675.1-2014章节5.3.3&amp;GB6675.4-2014-特定元素的迁移;6.GB18581-2020-甲醛；共六个项目检测合格！）                                                                                                                                                    积木，尺寸：12*2.4*0.8cm，1000个；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卡扣1号，尺寸：2*1*1.5cm， 1800个；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卡扣2号，尺寸：0.9*0.9*1.3cm，200个；                                                                                                                                           共计3000件/套。</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05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35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559C5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CA5E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CC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强磁磁力片</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57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4D款 强磁加厚磁力片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马卡龙226片+热门管道99片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+热门轨道171片</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4A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DF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A9AC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82B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13</w:t>
            </w:r>
          </w:p>
        </w:tc>
        <w:tc>
          <w:tcPr>
            <w:tcW w:w="1750" w:type="dxa"/>
            <w:tcBorders>
              <w:top w:val="single" w:color="000000" w:sz="4" w:space="0"/>
              <w:left w:val="single" w:color="000000" w:sz="4" w:space="0"/>
              <w:bottom w:val="nil"/>
              <w:right w:val="single" w:color="000000" w:sz="4" w:space="0"/>
            </w:tcBorders>
            <w:shd w:val="clear" w:color="auto" w:fill="auto"/>
            <w:vAlign w:val="center"/>
          </w:tcPr>
          <w:p w14:paraId="30ED6B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PC室外星空阳光房</w:t>
            </w:r>
          </w:p>
        </w:tc>
        <w:tc>
          <w:tcPr>
            <w:tcW w:w="6138" w:type="dxa"/>
            <w:tcBorders>
              <w:top w:val="single" w:color="000000" w:sz="4" w:space="0"/>
              <w:left w:val="single" w:color="000000" w:sz="4" w:space="0"/>
              <w:bottom w:val="nil"/>
              <w:right w:val="single" w:color="000000" w:sz="4" w:space="0"/>
            </w:tcBorders>
            <w:shd w:val="clear" w:color="auto" w:fill="auto"/>
            <w:vAlign w:val="center"/>
          </w:tcPr>
          <w:p w14:paraId="3069D0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移动泡泡屋透明太空舱户外露台帐篷，直径7米，高4.5米。30x50x3mm开模钢结构型材，表处高温喷涂颜色，配置304不锈钢螺丝，结构使用寿命20年，固定后抗风可达10级以上；采用进口原料4mm透明PC聚碳酸酯板（防晒隔热板，100%防紫外线，90%防红外线）；阻燃B1级，可耐受温度范围-40℃-+120℃，使用寿命10年以上；新风；进出风遥控控制新风系统排气扇*1个。窗帘；顶部及侧面手动全包围窗帘和轨道，材质颜色可选。LED氛围灯带，硅胶套管，户外防水，智能遥控APP控制。窗户；525#铝合金圆窗*2个。入户门1.2*2.4M平开玻璃门*1个</w:t>
            </w:r>
          </w:p>
        </w:tc>
        <w:tc>
          <w:tcPr>
            <w:tcW w:w="725" w:type="dxa"/>
            <w:tcBorders>
              <w:top w:val="single" w:color="000000" w:sz="4" w:space="0"/>
              <w:left w:val="single" w:color="000000" w:sz="4" w:space="0"/>
              <w:bottom w:val="nil"/>
              <w:right w:val="single" w:color="000000" w:sz="4" w:space="0"/>
            </w:tcBorders>
            <w:shd w:val="clear" w:color="auto" w:fill="auto"/>
            <w:noWrap/>
            <w:vAlign w:val="center"/>
          </w:tcPr>
          <w:p w14:paraId="0EB46C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nil"/>
              <w:right w:val="single" w:color="000000" w:sz="4" w:space="0"/>
            </w:tcBorders>
            <w:shd w:val="clear" w:color="auto" w:fill="auto"/>
            <w:noWrap/>
            <w:vAlign w:val="center"/>
          </w:tcPr>
          <w:p w14:paraId="55F584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顶</w:t>
            </w:r>
          </w:p>
        </w:tc>
      </w:tr>
      <w:tr w14:paraId="17CEF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642C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14</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83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庭院遮阳伞</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3C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3.5米圆形阳光板遮阳伞+灯+花箱+底座</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34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34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33738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6FB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15</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24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A3打印复印机</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02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1.A3彩色多功能复合机，幅面尺寸为A3。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2.复印速度为40页/分钟，复印分辨率为18000×600dpi，打印分辨率为1800×600dpi，首页复印时间为4.9秒，连续打印1-999张，复印比例为25%-400%。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3.内存与存储：标配内存1GB，最大可扩展至3GB。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4.纸张处理：标准纸盒：500页*2，多功能手送盘：100页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5.扫描功能：标配50张双面扫描输稿器，扫描分辨率为1800dpi。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6.其他功能：采用60万页长寿硅非晶硅感光鼓，配备7英寸彩色多功能触摸面板，支持网络连接和U盘打印，耗电量为575瓦，主机尺寸为≧571*660*785.5mm(主机)。</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17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943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5C358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2300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16</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51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A4打印机</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86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1.类型：彩色激光多功能一体机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2.功能：打印、复印、扫描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3.最大打印幅面：A4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4.打印速度：黑白18页/分钟，彩色4页/分钟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5.打印分辨率：600×600dpi，支持HQ1200增强模式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6.首页打印时间：黑白少于14秒，彩色26秒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7.打印语言：SPL-C/PCL-5c/6/PS3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8.双面打印：手动双面打印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9.复印速度：黑白18页/分钟，彩色4页/分钟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10.复印分辨率：600×600dpi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11.首页复印输出时间：黑白少于14秒，彩色36秒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12.连续复印：1-999页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13.缩放比例：25%-400%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14.扫描元件：CIS平板式扫描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15.光学分辨率：600×600dpi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16.最大分辨率：600×600dpi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17.接口类型：Hi-Speed USB 2.0、Ethernet 10/100 Base Tx、IEEE 802.11 b/g/n无线网络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18.支持操作系统：windows 7 ;windows 8/8.1;windows server10;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Windows Server:2008R2/2012/2016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Mac OS 10.9/10.10/10.11/10.12/10.13;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19.移动打印：支持APP打印、U盘即插打印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20.标准纸盘容量：150页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21.纸张输出容量：50页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22.支持纸张尺寸：A4、A5、A6、Letter等多种规格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23.打印介质：普通纸、薄纸、厚纸、卡片纸、标签、相纸等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24.随机硒鼓寿命：≧16000页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25.*随机墨粉容量：≧黑色700页，≧彩色500页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26.处理器：800MHz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27.内存：128MB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28.LCD显示：2行LCD液晶屏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29.产品尺寸：406*362*288mm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30.产品重量：≧12.89kg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31.标配身份证双面复印功能、盖板可升降设计、皱纸打印功能，支持有线网络共享打印和无线直连。</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41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1D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88E8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7D7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17</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BA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2P空调</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78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制冷量(W)5020(500-7300)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制冷功率(W)1290(160-2650)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制热量(W)7220(700-8800)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制热功率(W)1920(150-2810)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能效比(APF) 4.75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能效等级   新一级能效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循环风量(m3/h) 900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内机噪音dB(A)18-40-44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内机尺寸(mm)910*210*315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外机尺寸(mm)862*341*55</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F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3D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92A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5"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3B2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18</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17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1.5P空调</w:t>
            </w:r>
          </w:p>
        </w:tc>
        <w:tc>
          <w:tcPr>
            <w:tcW w:w="6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410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内机尺寸(宽*深*高)       外机尺寸(宽*深*高)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805*205*300              820*325*550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制冷量(W)                制冷量(W)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3530 (150-5250)          840(80-2100)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制热量(W)                制热功率(W)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5020(150-6800)           1240(80-2150)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APF         电辅热       循环风量(m3/h)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5.32        850          810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噪音dB室内(超静-高风-超强)/室外(低-高)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16-35-41/35-51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内机净重(kg)            外机净重(kg)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9.5                     23.5</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0A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D3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bl>
    <w:p w14:paraId="41D8B16C">
      <w:pPr>
        <w:rPr>
          <w:color w:val="auto"/>
        </w:rPr>
      </w:pPr>
    </w:p>
    <w:p w14:paraId="100F64C1">
      <w:pPr>
        <w:rPr>
          <w:color w:val="auto"/>
        </w:rPr>
      </w:pPr>
    </w:p>
    <w:p w14:paraId="15E45599">
      <w:pPr>
        <w:rPr>
          <w:color w:val="auto"/>
        </w:rPr>
      </w:pPr>
    </w:p>
    <w:p w14:paraId="640E6184">
      <w:pPr>
        <w:rPr>
          <w:color w:val="auto"/>
        </w:rPr>
      </w:pPr>
    </w:p>
    <w:p w14:paraId="38D05CC7">
      <w:pPr>
        <w:rPr>
          <w:color w:val="auto"/>
        </w:rPr>
      </w:pPr>
    </w:p>
    <w:p w14:paraId="37EEC1B7">
      <w:pPr>
        <w:rPr>
          <w:color w:val="auto"/>
        </w:rPr>
      </w:pPr>
    </w:p>
    <w:p w14:paraId="28096BC4">
      <w:pPr>
        <w:rPr>
          <w:color w:val="auto"/>
        </w:rPr>
      </w:pPr>
    </w:p>
    <w:p w14:paraId="1B22FAEC">
      <w:pPr>
        <w:rPr>
          <w:color w:val="auto"/>
        </w:rPr>
      </w:pPr>
    </w:p>
    <w:p w14:paraId="155F70E2">
      <w:pPr>
        <w:rPr>
          <w:color w:val="auto"/>
        </w:rPr>
      </w:pPr>
    </w:p>
    <w:p w14:paraId="3D631C2A">
      <w:pPr>
        <w:rPr>
          <w:color w:val="auto"/>
        </w:rPr>
      </w:pPr>
    </w:p>
    <w:p w14:paraId="3D5C9CA5">
      <w:pPr>
        <w:rPr>
          <w:color w:val="auto"/>
        </w:rPr>
      </w:pPr>
    </w:p>
    <w:p w14:paraId="5DED8CE4">
      <w:pPr>
        <w:rPr>
          <w:color w:val="auto"/>
        </w:rPr>
      </w:pPr>
    </w:p>
    <w:p w14:paraId="13A0BDC3">
      <w:pPr>
        <w:rPr>
          <w:color w:val="auto"/>
        </w:rPr>
      </w:pPr>
    </w:p>
    <w:tbl>
      <w:tblPr>
        <w:tblStyle w:val="32"/>
        <w:tblW w:w="105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1725"/>
        <w:gridCol w:w="6111"/>
        <w:gridCol w:w="750"/>
        <w:gridCol w:w="700"/>
      </w:tblGrid>
      <w:tr w14:paraId="1439B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4" w:hRule="atLeast"/>
          <w:jc w:val="center"/>
        </w:trPr>
        <w:tc>
          <w:tcPr>
            <w:tcW w:w="10511" w:type="dxa"/>
            <w:gridSpan w:val="5"/>
            <w:tcBorders>
              <w:top w:val="nil"/>
              <w:left w:val="nil"/>
              <w:bottom w:val="nil"/>
              <w:right w:val="nil"/>
            </w:tcBorders>
            <w:shd w:val="clear" w:color="auto" w:fill="auto"/>
            <w:noWrap/>
            <w:vAlign w:val="center"/>
          </w:tcPr>
          <w:p w14:paraId="729057E1">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子长市齐家湾幼儿园所需设备明细表</w:t>
            </w:r>
          </w:p>
        </w:tc>
      </w:tr>
      <w:tr w14:paraId="4AA91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6C6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2724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6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C8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规格参数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5D0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数量</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5CD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r>
      <w:tr w14:paraId="79202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10AE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EE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档案装订机</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B3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核心技术参数装订方式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热熔胶管装订，无钉环保，适合幼儿园学籍档案、健康档案、财务凭证、文书资料长期存档。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最大装订厚度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≥50mm（约500张70g复印纸），满足大批量档案一次性装订。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钻孔规格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钻孔数量：4孔标准档案孔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孔距：210mm国标档案孔距</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钻头直径：≥5mm合金钢钻头，耐磨不易断钻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电动钻孔+电动压铆，半自动一体化，操作简单，适合行政人员日常使用。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预热时间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≤5分钟，快速进入工作状态，提升效率。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装订速度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单本完整装订时间≤60秒。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机身材质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加厚冷轧钢板，稳定不晃动，防锈耐用。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电压功率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AC220V/50Hz，功率≤500W，办公用电无压力。</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D31C6">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D2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436BB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C3B7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81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四门冰柜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42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四门双温不锈钢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（《-18%）无霜冰柜；1200*700*1950 全进口压缩机；上边冷冻，下边冷藏。温度：-18℃-0℃；不锈钢制作，内胆304不锈钢材质，全框防凝露，电脑版控温，90°自动回吸门，带安全门设计。</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0B5C">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CD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0B27A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776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482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消毒柜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0C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教室大消毒柜；规格：宽720*深280*高960mm，约放42个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消毒温度：&lt;70℃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消毒方式：臭氧+红外线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材质：面板材质、钢化玻璃；</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BB9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0A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53A52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7BD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1B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数码相机</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12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类型 具有内置闪光灯的自动对焦/自动曝光单镜头反光式数码相机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记录媒体 SD存储卡、SDHC存储卡、SDXC存储卡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※兼容UHS-I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图像感应器尺寸 约22.3×14.9毫米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兼容镜头 佳能EF系列镜头（包括EF-S、不包括EF-M镜头）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（35毫米换算焦距约为镜头焦距的1.6倍）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镜头卡口 佳能EF卡口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图像感应器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类型 CMOS图像感应器（支持全像素双核CMOS AF）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有效像素 约2420万像素（总像素约2580万）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※有效像素数为万位数四舍五入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长宽比 3:2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除尘功能 自动、手动、添加除尘数据降噪 可应用于长时间曝光和高ISO感光度拍摄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自动图像亮度校正 自动亮度优化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高光色调优先 具备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镜头像差校正 周边光量校正、色差校正、变形校正ISO感光度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（推荐的曝光指数） 基本拍摄区模式：在ISO 100～6400之间自动设置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※风光：在ISO 100～1600之间自动设置、手持夜景：在ISO 100～12800之间自动设置内置闪光灯 可收回、自动弹起式闪光灯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闪光指数：约12（ISO 100，以米为单位）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闪光覆盖范围：约17mm镜头视角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回电时间：约3秒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创意拍摄区模式（P/Tv/Av/M/B）：自动ISO、在ISO 100～16000之间手动设置（以1/3或1级为单位）、或ISO感光度扩展到“H”（相当于ISO 25600）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F499">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B0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775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276C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63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办公桌椅</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37B3">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1.4*60*751.材质：采用AA级橡胶木板材，厚度不低于1.6cm；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2.涂层：彩色部分采用UV打印技术，无毒无异味；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3.结构：上下分区收纳柜，上部开放式置物层，下部双开对开门，门板配圆形内嵌抠手，结构稳固，儿童友好设计。</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15AC5">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BB4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r>
      <w:tr w14:paraId="4478E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72F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8B2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活动室双开门原木柜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3FC4">
            <w:pPr>
              <w:keepNext w:val="0"/>
              <w:keepLines w:val="0"/>
              <w:widowControl/>
              <w:suppressLineNumbers w:val="0"/>
              <w:jc w:val="left"/>
              <w:textAlignment w:val="center"/>
              <w:rPr>
                <w:rStyle w:val="99"/>
                <w:color w:val="auto"/>
                <w:sz w:val="18"/>
                <w:szCs w:val="18"/>
                <w:lang w:val="en-US" w:eastAsia="zh-CN" w:bidi="ar"/>
              </w:rPr>
            </w:pPr>
            <w:r>
              <w:rPr>
                <w:rStyle w:val="99"/>
                <w:rFonts w:hint="eastAsia"/>
                <w:color w:val="auto"/>
                <w:sz w:val="18"/>
                <w:szCs w:val="18"/>
                <w:lang w:val="en-US" w:eastAsia="zh-CN" w:bidi="ar"/>
              </w:rPr>
              <w:t>规格：60*30*60cm，±0.5cm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1.材质：采用AA级橡胶木板材，厚度不低于1.6cm；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2.涂层：彩色部分采用UV打印技术，无毒无异味；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3.结构：上下分区收纳柜，上部开放式置物层，下部双开对开门，门板配圆形内嵌抠手，结构稳固，儿童友好设计。</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8E8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30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B48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0A3EB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10DA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3A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原木色班级区域柜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C0D8A">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规格：120*30*80cm，±0.5cm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1.材质：采用AA级橡胶木板材，厚度不低于1.6cm；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2.涂层：环保水性漆，三底两面喷涂；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3.结构：上下三层结构，柜体的上下四角均安装塑料加固包角，增强柜体的结构稳定性，延长柜体的使用寿命，底部采用踢脚板加固；</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4.脚垫：贴地处装有塑料脚垫。</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8683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9B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r>
      <w:tr w14:paraId="0C4D9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006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1E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户外玩具器械防雨柜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49F7">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1.规格:≥1300*650*1000mm;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2.材质，框架采用全金属铁制材质；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3.工艺，板材整体除锈、除油、酸洗、磷化，内置隔板上下轨道式调节。三角顶，草坪覆盖:</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4.表面油漆:静电喷涂户外涂鸦漆。"</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5.顶部造型为半圆弧型</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AB4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22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B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7E613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2AEA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0B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涂鸦墙收纳柜</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3718">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1.规格:≥1500*700*1500mm;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2.材质，框架采用全金属铁制材质；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3.工艺，板材整体除锈、除油、酸洗、磷化，内置隔板上下轨道式调节。三角顶，草坪覆盖:</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4.表面油漆:静电喷涂户外涂鸦漆。</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0435">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6</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3E5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4CA79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C4F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072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功能性长廊</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D8A4">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规格：22*2*2.2m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1.采用菠萝格木材，进行压、刨、铣、冲等处理后，表面进行防腐、防火、防蛀处理；</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2.产品采用环保户外水性木器漆对木质部分进行处理，表面光滑，防腐耐磨；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3.产品采用优质五金件连接，环保耐用；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4.为保障使用者安全，连接螺丝配备ABS工程塑料注塑而成的盖帽，实用美观；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5.造型包含两部分，一面为攀爬组合（不低于四种攀爬形式），一面为长凳设计，可供孩子们在运动间隙休息玩耍。</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BAFB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22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40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r>
      <w:tr w14:paraId="29A7D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346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EAD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打击乐器</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E537">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规格：28件组合，包含</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 xml:space="preserve">1.小战鼓 "尺寸：20*10cm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材质：木圈+仿羊皮</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配件：打槌2支"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2.6寸铃鼓 "尺寸：15*4.5cm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材质：木圈+羊皮</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3.双响筒 "尺寸：19.5*3.5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配件：打槌1支，手柄1支" 1 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4.木质午板 "尺寸：直径5.5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2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5.腕铃（颜色随机） "尺寸：23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材质：尼龙、金属铃铛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6.直筒蛙 "尺寸：14.5*4.2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 1 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7.3铃板镲清漆 "尺寸：21*4cm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颜色：清漆原木色</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材质：杨木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包装：透明密封塑料包装防氧化</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使用方式：握住手柄，使镲片保持平行进行摇晃或捶打手部，使铃片碰撞发出铃铃铃的声音，清脆悦耳"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8.铜锣 "尺寸：直径10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材质：黄铜</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 1 面</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9.奥尔夫纱巾（颜色随机） "尺寸：60*60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材质：尼龙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2 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10.握铃（米黄色） "尺寸：10.5*9.5*2.5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材质：木质、铁铃铛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11.木质四色沙槌 "尺寸：20.5*5.5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12.小号木质鱼蛙 "尺寸：18.5*5.3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 1 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13.11铃棒铃 "尺寸：长21.5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材质：木质、金属铃铛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14.桦木响板 "尺寸：21.5*5.5*2.5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15.木质沙蛋 "尺寸：6*4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2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16.8音铝板琴 "尺寸：27*12.5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材质：木架+铝片</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配件：打槌2支" 1 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17.木柄碰钟（小） "尺寸：3.5*12.8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材质：木质手柄+黄铜</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18.丝带碰钟（小） "尺寸：3.5*3.2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材质：黄铜</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19.单头摇铃 "尺寸：直径2.5 cm，长12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材质：木质手柄、金属铃铛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20.拨浪鼓 "尺寸：10*4.5*19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材质：木质+羊皮</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个</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21.打棒 "尺寸：直径2.3 cm，长20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22.铜镲 "尺寸：直径9cm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材质：黄铜</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 1 对</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23.单响加沟 "尺寸：19.5*4.3 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 1 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24.三角铁 "尺寸：5寸</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材质：钢</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配件：打槌1支" 2 副</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39A4">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16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1A53A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BF1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5075">
            <w:pPr>
              <w:keepNext w:val="0"/>
              <w:keepLines w:val="0"/>
              <w:widowControl/>
              <w:suppressLineNumbers w:val="0"/>
              <w:jc w:val="center"/>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户外游戏区</w:t>
            </w:r>
            <w:r>
              <w:rPr>
                <w:rFonts w:hint="eastAsia"/>
                <w:color w:val="auto"/>
                <w:sz w:val="28"/>
                <w:szCs w:val="28"/>
              </w:rPr>
              <w:t>▲</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B372">
            <w:pPr>
              <w:keepNext w:val="0"/>
              <w:keepLines w:val="0"/>
              <w:widowControl/>
              <w:suppressLineNumbers w:val="0"/>
              <w:jc w:val="left"/>
              <w:textAlignment w:val="center"/>
              <w:rPr>
                <w:rStyle w:val="99"/>
                <w:rFonts w:hint="eastAsia"/>
                <w:color w:val="auto"/>
                <w:sz w:val="18"/>
                <w:szCs w:val="18"/>
                <w:lang w:val="en-US" w:eastAsia="zh-CN" w:bidi="ar"/>
              </w:rPr>
            </w:pPr>
            <w:r>
              <w:rPr>
                <w:rStyle w:val="99"/>
                <w:color w:val="auto"/>
                <w:sz w:val="18"/>
                <w:szCs w:val="18"/>
                <w:lang w:val="en-US" w:eastAsia="zh-CN" w:bidi="ar"/>
              </w:rPr>
              <w:t>一、方案</w:t>
            </w:r>
            <w:r>
              <w:rPr>
                <w:rStyle w:val="99"/>
                <w:color w:val="auto"/>
                <w:sz w:val="18"/>
                <w:szCs w:val="18"/>
                <w:lang w:val="en-US" w:eastAsia="zh-CN" w:bidi="ar"/>
              </w:rPr>
              <w:br w:type="textWrapping"/>
            </w:r>
            <w:r>
              <w:rPr>
                <w:rStyle w:val="99"/>
                <w:color w:val="auto"/>
                <w:sz w:val="18"/>
                <w:szCs w:val="18"/>
                <w:lang w:val="en-US" w:eastAsia="zh-CN" w:bidi="ar"/>
              </w:rPr>
              <w:t>《幼儿园户外游戏活动整体方案》1册，由华中科技大学出版社出版；主编为福建师范大学教育研究院教授、全国儿童游戏与玩具专业委员会专业委员丁海东；荣获教育部教育装备研究与发展中心课题幼儿园玩教具科学配置的研究子课题幼儿园户外游戏教育装备的研究的研究成果；16开；材质：纸质；此套材料具有课程游戏实施属性，供应商需要提供免费3年6期入园培训服务。</w:t>
            </w:r>
            <w:r>
              <w:rPr>
                <w:rStyle w:val="99"/>
                <w:color w:val="auto"/>
                <w:sz w:val="18"/>
                <w:szCs w:val="18"/>
                <w:lang w:val="en-US" w:eastAsia="zh-CN" w:bidi="ar"/>
              </w:rPr>
              <w:br w:type="textWrapping"/>
            </w:r>
            <w:r>
              <w:rPr>
                <w:rStyle w:val="99"/>
                <w:color w:val="auto"/>
                <w:sz w:val="18"/>
                <w:szCs w:val="18"/>
                <w:lang w:val="en-US" w:eastAsia="zh-CN" w:bidi="ar"/>
              </w:rPr>
              <w:t>《幼儿园户外游戏活动指导手册》（小班）1册，由华中科技大学出版社出版；主编为福建师范大学教育研究院教授、全国儿童游戏与玩具专业委员会专业委员丁海东；荣获教育部教育装备研究与发展中心课题幼儿园玩教具科学配置的研究子课题幼儿园户外游戏教育装备的研究的研究成果；16开；材质：纸质；游戏图册（小班）1册，大16开；材质：纸质；</w:t>
            </w:r>
            <w:r>
              <w:rPr>
                <w:rStyle w:val="99"/>
                <w:color w:val="auto"/>
                <w:sz w:val="18"/>
                <w:szCs w:val="18"/>
                <w:lang w:val="en-US" w:eastAsia="zh-CN" w:bidi="ar"/>
              </w:rPr>
              <w:br w:type="textWrapping"/>
            </w:r>
            <w:r>
              <w:rPr>
                <w:rStyle w:val="99"/>
                <w:color w:val="auto"/>
                <w:sz w:val="18"/>
                <w:szCs w:val="18"/>
                <w:lang w:val="en-US" w:eastAsia="zh-CN" w:bidi="ar"/>
              </w:rPr>
              <w:t>《幼儿园户外游戏活动指导手册》（中班）1册，由华中科技大学出版社出版；主编为福建师范大学教育研究院教授、全国儿童游戏与玩具专业委员会专业委员丁海东；荣获教育部教育装备研究与发展中心课题幼儿园玩教具科学配置的研究子课题幼儿园户外游戏教育装备的研究的研究成果；16开；材质：纸质；游戏图册（中班）1册，大16开；材质：纸质；</w:t>
            </w:r>
            <w:r>
              <w:rPr>
                <w:rStyle w:val="99"/>
                <w:color w:val="auto"/>
                <w:sz w:val="18"/>
                <w:szCs w:val="18"/>
                <w:lang w:val="en-US" w:eastAsia="zh-CN" w:bidi="ar"/>
              </w:rPr>
              <w:br w:type="textWrapping"/>
            </w:r>
            <w:r>
              <w:rPr>
                <w:rStyle w:val="99"/>
                <w:color w:val="auto"/>
                <w:sz w:val="18"/>
                <w:szCs w:val="18"/>
                <w:lang w:val="en-US" w:eastAsia="zh-CN" w:bidi="ar"/>
              </w:rPr>
              <w:t>《幼儿园户外游戏活动指导手册》（大班）1册，由华中科技大学出版社出版；主编为福建师范大学教育研究院教授、全国儿童游戏与玩具专业委员会专业委员丁海东；荣获教育部教育装备研究与发展中心课题幼儿园玩教具科学配置的研究子课题幼儿园户外游戏教育装备的研究的研究成果；16开；材质：纸质；游戏图册（大班）1册，大16开；材质：纸质；</w:t>
            </w:r>
            <w:r>
              <w:rPr>
                <w:rStyle w:val="99"/>
                <w:color w:val="auto"/>
                <w:sz w:val="18"/>
                <w:szCs w:val="18"/>
                <w:lang w:val="en-US" w:eastAsia="zh-CN" w:bidi="ar"/>
              </w:rPr>
              <w:br w:type="textWrapping"/>
            </w:r>
            <w:r>
              <w:rPr>
                <w:rStyle w:val="99"/>
                <w:color w:val="auto"/>
                <w:sz w:val="18"/>
                <w:szCs w:val="18"/>
                <w:lang w:val="en-US" w:eastAsia="zh-CN" w:bidi="ar"/>
              </w:rPr>
              <w:t>二、耐用件：</w:t>
            </w:r>
            <w:r>
              <w:rPr>
                <w:rStyle w:val="99"/>
                <w:color w:val="auto"/>
                <w:sz w:val="18"/>
                <w:szCs w:val="18"/>
                <w:lang w:val="en-US" w:eastAsia="zh-CN" w:bidi="ar"/>
              </w:rPr>
              <w:br w:type="textWrapping"/>
            </w:r>
            <w:r>
              <w:rPr>
                <w:rStyle w:val="99"/>
                <w:color w:val="auto"/>
                <w:sz w:val="18"/>
                <w:szCs w:val="18"/>
                <w:lang w:val="en-US" w:eastAsia="zh-CN" w:bidi="ar"/>
              </w:rPr>
              <w:t>单元砖长方体积木320块，200mm*100mm*50mm，红色、黄色、蓝色；材质：ABS+PC；</w:t>
            </w:r>
            <w:r>
              <w:rPr>
                <w:rStyle w:val="99"/>
                <w:color w:val="auto"/>
                <w:sz w:val="18"/>
                <w:szCs w:val="18"/>
                <w:lang w:val="en-US" w:eastAsia="zh-CN" w:bidi="ar"/>
              </w:rPr>
              <w:br w:type="textWrapping"/>
            </w:r>
            <w:r>
              <w:rPr>
                <w:rStyle w:val="99"/>
                <w:color w:val="auto"/>
                <w:sz w:val="18"/>
                <w:szCs w:val="18"/>
                <w:lang w:val="en-US" w:eastAsia="zh-CN" w:bidi="ar"/>
              </w:rPr>
              <w:t>空心砖：基础长方体积木40块，300mm*150mm*150mm，黄色；材质：HDPE；双倍宽长方体积木20块，300mm*300mm*150mm，黄色；材质：HDPE；双倍长和宽长方体积木12块，600mm*300mm*150mm，黄色；材质：HDPE；基础三角柱积木8块，边长300mm*边长150mm，黄色；材质：HDPE；双倍边长三角柱积木8块，边长300mm*边长300mm，黄色；材质：HDPE；</w:t>
            </w:r>
            <w:r>
              <w:rPr>
                <w:rStyle w:val="99"/>
                <w:color w:val="auto"/>
                <w:sz w:val="18"/>
                <w:szCs w:val="18"/>
                <w:lang w:val="en-US" w:eastAsia="zh-CN" w:bidi="ar"/>
              </w:rPr>
              <w:br w:type="textWrapping"/>
            </w:r>
            <w:r>
              <w:rPr>
                <w:rStyle w:val="99"/>
                <w:color w:val="auto"/>
                <w:sz w:val="18"/>
                <w:szCs w:val="18"/>
                <w:lang w:val="en-US" w:eastAsia="zh-CN" w:bidi="ar"/>
              </w:rPr>
              <w:t>工字砖：单卡口拼插积木96块，300mm*100mm*50mm，黄色；材质：ABS+PC；双卡口拼插积木96块，600mm*100mm*50mm，蓝色；材质：ABS+PC；双卡双层拼插积木16块，600mm*300mm*50mm，蓝色；材质：ABS+PC；三角拼插积木12块，266mm*505mm*50mm，黄色；材质：ABS+PC；</w:t>
            </w:r>
            <w:r>
              <w:rPr>
                <w:rStyle w:val="99"/>
                <w:color w:val="auto"/>
                <w:sz w:val="18"/>
                <w:szCs w:val="18"/>
                <w:lang w:val="en-US" w:eastAsia="zh-CN" w:bidi="ar"/>
              </w:rPr>
              <w:br w:type="textWrapping"/>
            </w:r>
            <w:r>
              <w:rPr>
                <w:rStyle w:val="99"/>
                <w:color w:val="auto"/>
                <w:sz w:val="18"/>
                <w:szCs w:val="18"/>
                <w:lang w:val="en-US" w:eastAsia="zh-CN" w:bidi="ar"/>
              </w:rPr>
              <w:t>万能结：方形万能积木16块，250mm*250mm*100mm，蓝色；材质：ABS+PC；八面万能积木24块，250mm*250mm*100mm，蓝色；材质：ABS+PC；圆柱插管积木20块，直径60mm*高400mm，黄色；材质：PP；方柱插管积木120块，50mm*50mm*400mm，黄色；材质：PP；插管连接积木40块，直径80mm*高150mm，蓝色；材质：ABS+PC；</w:t>
            </w:r>
            <w:r>
              <w:rPr>
                <w:rStyle w:val="99"/>
                <w:color w:val="auto"/>
                <w:sz w:val="18"/>
                <w:szCs w:val="18"/>
                <w:lang w:val="en-US" w:eastAsia="zh-CN" w:bidi="ar"/>
              </w:rPr>
              <w:br w:type="textWrapping"/>
            </w:r>
            <w:r>
              <w:rPr>
                <w:rStyle w:val="99"/>
                <w:color w:val="auto"/>
                <w:sz w:val="18"/>
                <w:szCs w:val="18"/>
                <w:lang w:val="en-US" w:eastAsia="zh-CN" w:bidi="ar"/>
              </w:rPr>
              <w:t>三、耗材件：</w:t>
            </w:r>
            <w:r>
              <w:rPr>
                <w:rStyle w:val="99"/>
                <w:color w:val="auto"/>
                <w:sz w:val="18"/>
                <w:szCs w:val="18"/>
                <w:lang w:val="en-US" w:eastAsia="zh-CN" w:bidi="ar"/>
              </w:rPr>
              <w:br w:type="textWrapping"/>
            </w:r>
            <w:r>
              <w:rPr>
                <w:rStyle w:val="99"/>
                <w:color w:val="auto"/>
                <w:sz w:val="18"/>
                <w:szCs w:val="18"/>
                <w:lang w:val="en-US" w:eastAsia="zh-CN" w:bidi="ar"/>
              </w:rPr>
              <w:t>角色背心：警察1件，胸围820mm，衣长470mm，衣肩寛350mm；材质：布制；消防员1件，胸围820mm，衣长470mm，衣肩寛350mm；材质：布制；邮递员1件，胸围820mm，衣长470mm，衣肩寛350mm；材质：布制；环卫工1件，胸围820mm，衣长470mm，衣肩寛350mm；材质：布制；</w:t>
            </w:r>
            <w:r>
              <w:rPr>
                <w:rStyle w:val="99"/>
                <w:color w:val="auto"/>
                <w:sz w:val="18"/>
                <w:szCs w:val="18"/>
                <w:lang w:val="en-US" w:eastAsia="zh-CN" w:bidi="ar"/>
              </w:rPr>
              <w:br w:type="textWrapping"/>
            </w:r>
            <w:r>
              <w:rPr>
                <w:rStyle w:val="99"/>
                <w:color w:val="auto"/>
                <w:sz w:val="18"/>
                <w:szCs w:val="18"/>
                <w:lang w:val="en-US" w:eastAsia="zh-CN" w:bidi="ar"/>
              </w:rPr>
              <w:t>披风：红色1件，衣长810mm，肩宽为440mm；材质：布制；黑色1件，衣长810mm，肩宽为440mm；材质：布制；蓝色1件，衣长810mm，肩宽为440mm；材质：布制；</w:t>
            </w:r>
            <w:r>
              <w:rPr>
                <w:rStyle w:val="99"/>
                <w:color w:val="auto"/>
                <w:sz w:val="18"/>
                <w:szCs w:val="18"/>
                <w:lang w:val="en-US" w:eastAsia="zh-CN" w:bidi="ar"/>
              </w:rPr>
              <w:br w:type="textWrapping"/>
            </w:r>
            <w:r>
              <w:rPr>
                <w:rStyle w:val="99"/>
                <w:color w:val="auto"/>
                <w:sz w:val="18"/>
                <w:szCs w:val="18"/>
                <w:lang w:val="en-US" w:eastAsia="zh-CN" w:bidi="ar"/>
              </w:rPr>
              <w:t>围裙：绿色1件，正身长590mm，宽400mm；材质：布制；黄色1件，正身长590mm，宽400mm；材质：布制；蓝色1件，正身长590mm，宽400mm；材质：布制；红色1件，正身长590mm，宽400mm；材质：布制；</w:t>
            </w:r>
            <w:r>
              <w:rPr>
                <w:rStyle w:val="99"/>
                <w:color w:val="auto"/>
                <w:sz w:val="18"/>
                <w:szCs w:val="18"/>
                <w:lang w:val="en-US" w:eastAsia="zh-CN" w:bidi="ar"/>
              </w:rPr>
              <w:br w:type="textWrapping"/>
            </w:r>
            <w:r>
              <w:rPr>
                <w:rStyle w:val="99"/>
                <w:color w:val="auto"/>
                <w:sz w:val="18"/>
                <w:szCs w:val="18"/>
                <w:lang w:val="en-US" w:eastAsia="zh-CN" w:bidi="ar"/>
              </w:rPr>
              <w:t>套裙：骑士1套，上装领口带总长650mm、宽35mm；下装腰带总长800mm、宽35mm；材质：布制；小丑1套，上装领口带总长670mm、宽35mm；下装腰带总长800mm、宽35mm；材质：布制；原始人1套，上装领口带总长700mm、宽35mm；下装腰带总长800mm、宽35mm；材质：布制；</w:t>
            </w:r>
            <w:r>
              <w:rPr>
                <w:rStyle w:val="99"/>
                <w:color w:val="auto"/>
                <w:sz w:val="18"/>
                <w:szCs w:val="18"/>
                <w:lang w:val="en-US" w:eastAsia="zh-CN" w:bidi="ar"/>
              </w:rPr>
              <w:br w:type="textWrapping"/>
            </w:r>
            <w:r>
              <w:rPr>
                <w:rStyle w:val="99"/>
                <w:color w:val="auto"/>
                <w:sz w:val="18"/>
                <w:szCs w:val="18"/>
                <w:lang w:val="en-US" w:eastAsia="zh-CN" w:bidi="ar"/>
              </w:rPr>
              <w:t>翅膀：小鸟1件，长1100mm，宽460mm；材质：布制；蝙蝠1件，长1100mm，宽480mm；材质：布制；蝴蝶1件，长1100mm，宽450mm；材质：布制；</w:t>
            </w:r>
            <w:r>
              <w:rPr>
                <w:rStyle w:val="99"/>
                <w:color w:val="auto"/>
                <w:sz w:val="18"/>
                <w:szCs w:val="18"/>
                <w:lang w:val="en-US" w:eastAsia="zh-CN" w:bidi="ar"/>
              </w:rPr>
              <w:br w:type="textWrapping"/>
            </w:r>
            <w:r>
              <w:rPr>
                <w:rStyle w:val="99"/>
                <w:color w:val="auto"/>
                <w:sz w:val="18"/>
                <w:szCs w:val="18"/>
                <w:lang w:val="en-US" w:eastAsia="zh-CN" w:bidi="ar"/>
              </w:rPr>
              <w:t>帐篷顶：圆形1顶，直径2000mm；材质：布制；长方形1顶，长2120mm，宽1400mm；材质：布制；</w:t>
            </w:r>
            <w:r>
              <w:rPr>
                <w:rStyle w:val="99"/>
                <w:color w:val="auto"/>
                <w:sz w:val="18"/>
                <w:szCs w:val="18"/>
                <w:lang w:val="en-US" w:eastAsia="zh-CN" w:bidi="ar"/>
              </w:rPr>
              <w:br w:type="textWrapping"/>
            </w:r>
            <w:r>
              <w:rPr>
                <w:rStyle w:val="99"/>
                <w:color w:val="auto"/>
                <w:sz w:val="18"/>
                <w:szCs w:val="18"/>
                <w:lang w:val="en-US" w:eastAsia="zh-CN" w:bidi="ar"/>
              </w:rPr>
              <w:t>绳网：正方形1张，2000mm*2000mm；材质：尼龙；长方形1张，2000mm*1000mm；材质：尼龙；</w:t>
            </w:r>
            <w:r>
              <w:rPr>
                <w:rStyle w:val="99"/>
                <w:color w:val="auto"/>
                <w:sz w:val="18"/>
                <w:szCs w:val="18"/>
                <w:lang w:val="en-US" w:eastAsia="zh-CN" w:bidi="ar"/>
              </w:rPr>
              <w:br w:type="textWrapping"/>
            </w:r>
            <w:r>
              <w:rPr>
                <w:rStyle w:val="99"/>
                <w:color w:val="auto"/>
                <w:sz w:val="18"/>
                <w:szCs w:val="18"/>
                <w:lang w:val="en-US" w:eastAsia="zh-CN" w:bidi="ar"/>
              </w:rPr>
              <w:t>百变背景布：背景布1块，长1000mm，宽725mm；材质：布制；背景挂图6张，对开；材质：纸质；</w:t>
            </w:r>
            <w:r>
              <w:rPr>
                <w:rStyle w:val="99"/>
                <w:color w:val="auto"/>
                <w:sz w:val="18"/>
                <w:szCs w:val="18"/>
                <w:lang w:val="en-US" w:eastAsia="zh-CN" w:bidi="ar"/>
              </w:rPr>
              <w:br w:type="textWrapping"/>
            </w:r>
            <w:r>
              <w:rPr>
                <w:rStyle w:val="99"/>
                <w:color w:val="auto"/>
                <w:sz w:val="18"/>
                <w:szCs w:val="18"/>
                <w:lang w:val="en-US" w:eastAsia="zh-CN" w:bidi="ar"/>
              </w:rPr>
              <w:t>交通标识：左转弯1套，圆形标识直径200mm；立柱直径30mm，长400mm；底座直径150mm，厚15mm；材质：木质；右转弯1套，圆形标识直径200mm；立柱直径30mm，长400mm；底座直径150mm，厚15mm；材质：木质；直行1套，圆形标识直径200mm；立柱直径30mm，长400mm；底座直径150mm，厚15mm；材质：木质；禁止鸣笛1套，圆形标识直径200mm；立柱直径30mm，长400mm；底座直径150mm，厚15mm；材质：木质；停车场1套，正方形标识边长200mm；立柱直径30mm，长400mm；底座直径150mm，厚15mm；材质：木质；人行横道1套，正方形标识边长200mm；立柱直径30mm，长400mm；底座直径150mm，厚15mm；材质：木质；红绿灯1套，长方形标识长250mm，宽120mm；立柱直径30mm，长400mm；底座直径150mm，厚15mm；材质：木质；禁止停车1套，圆形标识直径200mm；立柱直径30mm，长400mm；底座直径150mm，厚15mm；材质：木质；</w:t>
            </w:r>
            <w:r>
              <w:rPr>
                <w:rStyle w:val="99"/>
                <w:color w:val="auto"/>
                <w:sz w:val="18"/>
                <w:szCs w:val="18"/>
                <w:lang w:val="en-US" w:eastAsia="zh-CN" w:bidi="ar"/>
              </w:rPr>
              <w:br w:type="textWrapping"/>
            </w:r>
            <w:r>
              <w:rPr>
                <w:rStyle w:val="99"/>
                <w:color w:val="auto"/>
                <w:sz w:val="18"/>
                <w:szCs w:val="18"/>
                <w:lang w:val="en-US" w:eastAsia="zh-CN" w:bidi="ar"/>
              </w:rPr>
              <w:t>塑料帽（红色、黄色）35顶，内头围周长580～600mm，帽高132.5mm，帽檐宽40mm；材质：塑料；</w:t>
            </w:r>
            <w:r>
              <w:rPr>
                <w:rStyle w:val="99"/>
                <w:color w:val="auto"/>
                <w:sz w:val="18"/>
                <w:szCs w:val="18"/>
                <w:lang w:val="en-US" w:eastAsia="zh-CN" w:bidi="ar"/>
              </w:rPr>
              <w:br w:type="textWrapping"/>
            </w:r>
            <w:r>
              <w:rPr>
                <w:rStyle w:val="99"/>
                <w:color w:val="auto"/>
                <w:sz w:val="18"/>
                <w:szCs w:val="18"/>
                <w:lang w:val="en-US" w:eastAsia="zh-CN" w:bidi="ar"/>
              </w:rPr>
              <w:t>头饰10个，全长共350mm，头带宽35mm；材质：不织布；</w:t>
            </w:r>
            <w:r>
              <w:rPr>
                <w:rStyle w:val="99"/>
                <w:color w:val="auto"/>
                <w:sz w:val="18"/>
                <w:szCs w:val="18"/>
                <w:lang w:val="en-US" w:eastAsia="zh-CN" w:bidi="ar"/>
              </w:rPr>
              <w:br w:type="textWrapping"/>
            </w:r>
            <w:r>
              <w:rPr>
                <w:rStyle w:val="99"/>
                <w:color w:val="auto"/>
                <w:sz w:val="18"/>
                <w:szCs w:val="18"/>
                <w:lang w:val="en-US" w:eastAsia="zh-CN" w:bidi="ar"/>
              </w:rPr>
              <w:t>包裹1个，总直径为1100mm，内直径为1000mm；材质：布制；</w:t>
            </w:r>
            <w:r>
              <w:rPr>
                <w:rStyle w:val="99"/>
                <w:color w:val="auto"/>
                <w:sz w:val="18"/>
                <w:szCs w:val="18"/>
                <w:lang w:val="en-US" w:eastAsia="zh-CN" w:bidi="ar"/>
              </w:rPr>
              <w:br w:type="textWrapping"/>
            </w:r>
            <w:r>
              <w:rPr>
                <w:rStyle w:val="99"/>
                <w:color w:val="auto"/>
                <w:sz w:val="18"/>
                <w:szCs w:val="18"/>
                <w:lang w:val="en-US" w:eastAsia="zh-CN" w:bidi="ar"/>
              </w:rPr>
              <w:t>方向盘4个，直径200mm，厚9mm；材质：木质；</w:t>
            </w:r>
            <w:r>
              <w:rPr>
                <w:rStyle w:val="99"/>
                <w:color w:val="auto"/>
                <w:sz w:val="18"/>
                <w:szCs w:val="18"/>
                <w:lang w:val="en-US" w:eastAsia="zh-CN" w:bidi="ar"/>
              </w:rPr>
              <w:br w:type="textWrapping"/>
            </w:r>
            <w:r>
              <w:rPr>
                <w:rStyle w:val="99"/>
                <w:color w:val="auto"/>
                <w:sz w:val="18"/>
                <w:szCs w:val="18"/>
                <w:lang w:val="en-US" w:eastAsia="zh-CN" w:bidi="ar"/>
              </w:rPr>
              <w:t>滚筒刷4把，长285mm*宽125mm；滚筒头含海绵直径62mm；材质：塑料、金属、棉；</w:t>
            </w:r>
            <w:r>
              <w:rPr>
                <w:rStyle w:val="99"/>
                <w:color w:val="auto"/>
                <w:sz w:val="18"/>
                <w:szCs w:val="18"/>
                <w:lang w:val="en-US" w:eastAsia="zh-CN" w:bidi="ar"/>
              </w:rPr>
              <w:br w:type="textWrapping"/>
            </w:r>
            <w:r>
              <w:rPr>
                <w:rStyle w:val="99"/>
                <w:color w:val="auto"/>
                <w:sz w:val="18"/>
                <w:szCs w:val="18"/>
                <w:lang w:val="en-US" w:eastAsia="zh-CN" w:bidi="ar"/>
              </w:rPr>
              <w:t>收纳箱分类贴纸1册，大16开；材质：纸质；</w:t>
            </w:r>
            <w:r>
              <w:rPr>
                <w:rStyle w:val="99"/>
                <w:color w:val="auto"/>
                <w:sz w:val="18"/>
                <w:szCs w:val="18"/>
                <w:lang w:val="en-US" w:eastAsia="zh-CN" w:bidi="ar"/>
              </w:rPr>
              <w:br w:type="textWrapping"/>
            </w:r>
            <w:r>
              <w:rPr>
                <w:rFonts w:hint="eastAsia" w:ascii="宋体" w:hAnsi="宋体" w:eastAsia="宋体" w:cs="宋体"/>
                <w:i w:val="0"/>
                <w:iCs w:val="0"/>
                <w:color w:val="auto"/>
                <w:kern w:val="0"/>
                <w:sz w:val="20"/>
                <w:szCs w:val="20"/>
                <w:highlight w:val="yellow"/>
                <w:u w:val="none"/>
                <w:lang w:val="en-US" w:eastAsia="zh-CN" w:bidi="ar"/>
              </w:rPr>
              <w:t>★</w:t>
            </w:r>
            <w:r>
              <w:rPr>
                <w:rStyle w:val="99"/>
                <w:color w:val="auto"/>
                <w:sz w:val="18"/>
                <w:szCs w:val="18"/>
                <w:lang w:val="en-US" w:eastAsia="zh-CN" w:bidi="ar"/>
              </w:rPr>
              <w:t>四、单元转：</w:t>
            </w:r>
            <w:r>
              <w:rPr>
                <w:rStyle w:val="99"/>
                <w:color w:val="auto"/>
                <w:sz w:val="18"/>
                <w:szCs w:val="18"/>
                <w:lang w:val="en-US" w:eastAsia="zh-CN" w:bidi="ar"/>
              </w:rPr>
              <w:br w:type="textWrapping"/>
            </w:r>
            <w:r>
              <w:rPr>
                <w:rStyle w:val="99"/>
                <w:color w:val="auto"/>
                <w:sz w:val="18"/>
                <w:szCs w:val="18"/>
                <w:lang w:val="en-US" w:eastAsia="zh-CN" w:bidi="ar"/>
              </w:rPr>
              <w:t>1.产品符合GB6675.1-2014《玩具安全第1部分：基本规范》、GB6675.2-2014《玩具安全第2部分：机械与物理性能》、GB6675.3-2014《玩具安全第3部分：易燃性能》、GB6675.4-2014《玩具安全第4部分：特定元素的迁移》；</w:t>
            </w:r>
            <w:r>
              <w:rPr>
                <w:rStyle w:val="99"/>
                <w:color w:val="auto"/>
                <w:sz w:val="18"/>
                <w:szCs w:val="18"/>
                <w:lang w:val="en-US" w:eastAsia="zh-CN" w:bidi="ar"/>
              </w:rPr>
              <w:br w:type="textWrapping"/>
            </w:r>
            <w:r>
              <w:rPr>
                <w:rStyle w:val="99"/>
                <w:color w:val="auto"/>
                <w:sz w:val="18"/>
                <w:szCs w:val="18"/>
                <w:lang w:val="en-US" w:eastAsia="zh-CN" w:bidi="ar"/>
              </w:rPr>
              <w:t>2.可提供GB/T 22788-2016《玩具及儿童用品材料中总铅含量的测定》的检测报告；</w:t>
            </w:r>
            <w:r>
              <w:rPr>
                <w:rStyle w:val="99"/>
                <w:color w:val="auto"/>
                <w:sz w:val="18"/>
                <w:szCs w:val="18"/>
                <w:lang w:val="en-US" w:eastAsia="zh-CN" w:bidi="ar"/>
              </w:rPr>
              <w:br w:type="textWrapping"/>
            </w:r>
            <w:r>
              <w:rPr>
                <w:rStyle w:val="99"/>
                <w:color w:val="auto"/>
                <w:sz w:val="18"/>
                <w:szCs w:val="18"/>
                <w:lang w:val="en-US" w:eastAsia="zh-CN" w:bidi="ar"/>
              </w:rPr>
              <w:t>3.产品在GB/T 26193-2010 《玩具材料中可迁移元素锑、砷、钡、镉、铬、铅、汞、硒的测定 电感耦合等离子体质谱法》中锑含量小于0.05mg/kg、砷含量小于0.05mg/kg、钡含量不高于2.99mg/kg、镉含量小于0.05mg/kg、铬含量不高于0.061mg/kg、铅含量不高于1.43mg/kg、汞含量不高于0.228mg/kg、硒含量小于0.05mg/kg。五、培训（产品提供现场培训，专业老师入园培训不少于四天，共六个学期，需配合专业课程培训，视频在线服务提供网址，现场演示。提供手机客户端软件平台，平台是所投产品公司自建的平台，便于老师线上培训学习)。建立培训体系框架，3年6个学期，每个学期安排入园培训，每次授课老师不少于4人4天，对教师、幼儿展开分层分类、线上线下的培训，提升幼儿园管理水平、师资水平和保教质量。培训内容要体现阶梯式、螺旋上升式，协助园所成果展示，提供培训方案相应的证明材料。</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4B58C">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76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21CFB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BE9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E1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非洲鼓</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DB56">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尺寸：8寸</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材质：木质+羊皮</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配件：无</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812E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30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7DB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42ADD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9733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42E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幼儿用各类磁铁</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70B1">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规格：35件</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包含：磁性蝴蝶、U型磁铁、条形磁铁、环形磁铁等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功能：通过 U 型、条形、环形磁铁及配套实验组件，引导幼儿在趣味操作中感知磁铁 “同极相斥、异极相吸” 的特性，认识磁极、磁感线与磁铁指向性，建立基础物理认知；搭配小车、立柱等配件开展磁力实验，锻炼手眼协调与动手能力，激发科学探索兴趣，培养初步探究思维与收纳整理习惯。</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964B9">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18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B12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100AA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D00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26E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手提便携音响</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B9DA">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喇叭:6.5寸全频喇叭</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电源输入:5V-2A</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蓝牙版本:5.3</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尺寸:长23.2cm宽15cm高34cm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功能:USB/蓝牙/TF卡/话输入/乐器输入/一键消原音录音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循环调节/混响调节/话筒优先待机时长:约120H</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峰值功率:150W</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声卡功效:10种特效音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主体音箱净重:约1.4kg，标配1支无线手持话筒，</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FF20">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4CF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3A6B4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7DB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F2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儿童科学微达尔文M2A显微镜专业级</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D1B7">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专业级；整机尺寸：182×122×216mm，手持尺寸：115×40×189mm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材质：ABS+PC + 航空铝合金、液晶屏、电子元器件</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焦比：2.55-8.9，物镜尺寸：Φ13×21.2，视场角：16°，近摄距：0.01，物镜焦距：15.3，物镜视场角：30°</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芯片分辨率：1600×1200，调焦方式：旋钮式对焦</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双模式设计：户外轻巧便携，室内稳定专业</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支持一键拍照录像，多平台兼容（iOS、Android、Windows、Mac）</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视频格式：MP4，图片格式：JPG，视频帧率：30FPS</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8B8E">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6</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0D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0755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545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B6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桌面机器人</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5B4C">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产品为幼儿领域专用AI教学、陪伴机器人，支持无线投屏功能；内置人脸识别功能，可识别幼儿身份，用于分类管理不同幼儿创作的作品，方便查阅，共拥有8项教学功能：</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一、园宠对话，设备拥有语音互动功能，可以录入不同幼儿的声纹。在使用中幼儿可以自由与之对话，程序以语音加文字的形式应答，并且会根据声纹识别身份，记录幼儿问题类型，并将其汇总到系统云平台上整理出分析报告，报告内容要突出幼儿问答的内容分类、需求分类、高频问题、连续追问、问答总结、支持性策略/建议等信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二、Ai-灵动画作，借助AI互动技术，可将图片、幼儿绘制的图像通过设备摄像头拍摄上传程序，程序可识别播报图片内容并自动生成3秒左右的动态视频。</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三、Ai-绘画故事，上传图像后程序可自动分析图中所呈现内容，并生成一段故事，由程序语音给幼儿讲述，再由幼儿自由发挥，程序实时录制幼儿自己讲述的故事，并合成为音频文件保存。</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四、Ai-你说我画， 幼儿说出自己想要绘画的内容，程序会自动识别并生成一张动画风格的图片，并且可以重复修改细节，图片作品可同步到电脑端系统平台和移动端微信教师小程序查看。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五、Ai-梦幻相机，可将图画或实时拍摄的照片自动转换为≥5种不同风格的创意图像，包括但不限于剪纸童话风、软陶黏土风、水彩插画风、像素游戏风、蜡笔涂鸦风等，图片作品可同步到电脑端系统平台和移动端微信教师小程序查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六、Ai-互动问答，专为3-6岁儿童设置的语音互动问答程序，根据幼儿教学阶段需求，设置了≥6种主题：交通安全、人身安全、居家安全、生活习惯、饮食健康、公共礼仪等。每种主题均可随机生成若干小问题，通过与幼儿交流对话的方式，引导幼儿说出合理答案，达成常识教学目标。</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七、AR小创客，是一个教学课程，应涵盖多领域，旨在通过教学提升幼儿认知水平和视野，包括但不限于：语言学习、艺术鉴赏、身体健康、社会人文、科学领域，且教学内容应涉及幼儿教育的小、中、大不同年级且有专属课程，课程数量不低于15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1.课程应该以教学软件+配套硬件辅材的形式进行教学，教学软件需可部署在移动端设备，如平板电脑等，每个主题均应搭配辅助材料包。</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2.课程需要满足以下需求：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(1)幼儿将预置好的涂色卡上色后，通过教学平板扫描涂色形象到任一主题的场景内呈现；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(2)课程配套音乐卡片若干，可通过平板扫描改变当前主题播放音乐；</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(3)幼儿可在任意主题进行录音录屏，系统可自动导出MP4格式的成品</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八、一个可以让用户自由上传软件程序的存储空间，该空间可识别AI生成的代码程序并运行，作为该用户个人专属的应用存储空间使用。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【硬件参数】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显示屏：≥10寸1280*800带电容TP</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内存：≥4+64G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系统：安卓10.0或可达到同等性能的操作系统</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智能语音：支持语音对话</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照相：≥500万像素</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外接设备：TF（最大128G）支持双话筒</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输入电压：DC5V</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输入电流：1200mA</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喇叭功率：4R/3W</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接口规格：TYPE-C USB口</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电池容量：≥6000mAh</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使用时间：≥4H</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E440">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35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r>
      <w:tr w14:paraId="115F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C13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61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可移动攀爬架儿童单杠健身云梯</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E043">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规格：儿童款3米 升降1.3米-2米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材质：金属</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功能：可帮助幼儿锻炼上肢力量、手眼协调与肢体平衡能力，在攀爬移动中提升核心力量与全身协调性，同时培养幼儿的勇气与身体控制能力，助力大动作发展与自信心建立。</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A2E3C">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02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6DA43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5AC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19</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C1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爬行架双杠组合</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CBD2">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规格：2米爬行架加厚款高50cm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材质：金属</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功能：可锻炼孩子的手脚协调能力、上肢力量与核心稳定性，帮助幼儿提升身体控制能力，为后续运动技能发展打下基础。</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779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C5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617CB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EA47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20</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8A8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单杠引体向上儿童运动健身器材</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18A8">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规格：100*180cm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材质：金属</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功能：可锻炼上肢力量、核心稳定性与身体协调性，帮助孩子提升抓握力与平衡感，助力大运动发展，同时培养运动兴趣与勇气。</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C77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71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158C4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D3A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20A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防水垫子</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C8DB">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幼儿园户外运动防水垫子；规格：100*50*5cm，双折叠</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材质：皮革+珍珠棉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功能：可提供安全缓冲防护，适用于幼儿舞蹈、体操、仰卧起坐等多种运动场景，同时支持折叠收纳，轻便易存，兼顾运动保护与日常收纳需求。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FA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35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块</w:t>
            </w:r>
          </w:p>
        </w:tc>
      </w:tr>
      <w:tr w14:paraId="7B105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86ED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13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户外实木双人跷跷板</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3F82">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规格：200*30*60cm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1.采用菠萝格木材，进行压、刨、铣、冲等处理后，表面进行防腐、防火、防蛀处理；</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2.产品采用环保户外水性木器漆对木质部分进行处理，表面光滑，防腐耐磨；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3.产品采用优质五金件连接，环保耐用；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F4E9">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E3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0"/>
                <w:szCs w:val="20"/>
                <w:u w:val="none"/>
                <w:lang w:val="en-US" w:eastAsia="zh-CN" w:bidi="ar"/>
              </w:rPr>
              <w:t>个</w:t>
            </w:r>
          </w:p>
        </w:tc>
      </w:tr>
      <w:tr w14:paraId="7BC40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35F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23</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9E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户外九宫格攀爬架组合平衡板</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26A0">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攀爬箱；材质：PE聚乙烯材料+铝合金烤漆+ABS，所有框架均采用高级铝合金连接条，经过初级阳极氧化再喷粉加热处理，不褪色耐腐蚀。2个；60*60*60cm， 厚度1.5cm。2个；80*80*80cm， 厚度1.5cm。2个；100*100*100cm，厚度1.5cm。新西兰松木上水性漆（碳化色）4个七步单梯；H：195*35*7cm。4个实木平衡板；150*20*2.7cm。4个实木平衡板；180*20*2.7cm。4个实木平衡板；120*20*2.7cm。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结构：两端带卡槽，卡槽深度适中，宽度与对接梯梁精准匹配，防止侧向位移，卡槽边缘需做圆角处理。</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F16D">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E6B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28E7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7A4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24</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21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卡卡建构</w:t>
            </w:r>
            <w:r>
              <w:rPr>
                <w:rFonts w:hint="eastAsia"/>
                <w:color w:val="auto"/>
                <w:sz w:val="28"/>
                <w:szCs w:val="28"/>
              </w:rPr>
              <w:t>▲</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8A4A">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一、方案材料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幼儿园户外游戏活动整体方案1册，正16开；封面200g铜版纸，单面四色印刷，覆哑膜；内芯60g书写纸，正反单色印刷；卡卡建构使用手册3册，正16开；封面200g铜版纸，单面四色印刷，覆哑膜；内芯80g双胶纸，正反八色印刷；卡卡建构游戏图册3册，大16开；封面和内芯200g铜版纸，封面单面四色印刷；内芯正反八色印刷，覆哑膜。此套材料具有课程游戏实施属性，供应商需要提供免费3年6期入园培训服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二、游戏材料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连接绳：短连接绳（带卡扣），10 条，长500mm（±50mm），绳子直径为8mm，棉绳+ABS；长连接绳（带卡扣），10条，长1200mm（±50mm），绳子直径为8mm，棉绳+ABS；卡扣40个，48.7*36.8*37mm（±1mm），深蓝色，ABS；场景布：窗帘式场景布4片，590*910mm（±50mm），深蓝色，1200D牛津布+PE板+魔术贴；单片式场景布4片，590*1230mm（±50mm），深蓝色，1200D牛津布+PE板+魔术贴；横帘式场景布4片，590*520mm（±50mm），深蓝色，1200D牛津布+PE板+魔术贴；标识片62片，长方形尺寸为460*230*0.4mm（±2mm），正方形尺寸为230*230*0.4mm（±2mm），倒圆角PP；涂鸦片32片，长方形尺寸为460*230*0.48mm（±2mm），正方形尺寸为230*230*0.48mm（±2mm）；黑色，倒圆角PP；单口积木48块，119*59.5*30mm（±3mm），灰色，HDPE；双口积木36块，119*119*30mm（±3mm），灰色，HDPE；旋转积木36块，119*119*30mm（±3mm），黄色，HDPE+304不锈钢；轮盖40个，119.5*119.5*45mm（±3mm），黄色，HDPE；弧形积木32块，389.5*194*30mm（±3mm），深蓝色，HDPE；梯形积木8块，780*390*30mm（±3mm），木色+色粉，HDPE；三角积木16块，226*226*30mm（±3mm），黄色，HDPE；车轮40块，180*180*40mm（±3mm），灰色，HDPE；短条积木32块，420*119*30mm（±3mm），木色+色粉，HDPE；短条积木32块，420*119*30mm（±3mm），木色+色粉，HDPE；轮轴20块，534*119*30mm（±3mm），深蓝色，HDPE；多口长条积木16块，780*119*30mm（±3mm），木色+色粉，HDPE；多口长条积木16块，780*119*30mm（±3mm），木色+色粉，HDPE；长条积木16块，780*119*30mm（±3mm），木色+色粉，HDPE；长条积木16块，780*119*30mm（±3mm），木色+色粉，HDPE；长条积木16块，780*119*30mm（±3mm），木色+色粉，HDPE；长条积木16块，780*119*30mm（±3mm），木色+色粉，HDPE；百变条：长百变条30条，蓝色、黄色各15条，长1200mm（±10mm），直径38mm（±5mm），EPE珍珠棉；短百变条30条，蓝色、黄色各15条，长600mm，（±10mm），直径38mm（±5mm），EPE珍珠棉；梯形积木8块，780*390*30mm（±3mm），木色+色粉，HDPE；三角积木16块，226*226*30mm（±3mm），黄色，HDPE；短条积木32块，420*119*30mm（±3mm），木色+色粉，HDPE；短条积木32块，420*119*30mm（±3mm），木色+色粉，HDPE；多口长条积木16块，780*119*30mm（±3mm），木色+色粉，HDPE；多口长条积木16块，780*119*30mm（±3mm），木色+色粉，HDPE；多口长条积木16块，780*119*30mm（±3mm），木色+色粉，HDPE；长条积木16块，780*119*30mm（±3mm），木色+色粉，HDPE；长条积木16块，780*119*30mm（±3mm），木色+色粉，HDPE；长条积木16块，780*119*30mm（±3mm），木色+色粉，HDPE。</w:t>
            </w:r>
            <w:r>
              <w:rPr>
                <w:rStyle w:val="99"/>
                <w:rFonts w:hint="eastAsia"/>
                <w:color w:val="auto"/>
                <w:sz w:val="18"/>
                <w:szCs w:val="18"/>
                <w:lang w:val="en-US" w:eastAsia="zh-CN" w:bidi="ar"/>
              </w:rPr>
              <w:br w:type="textWrapping"/>
            </w:r>
            <w:r>
              <w:rPr>
                <w:rFonts w:hint="eastAsia" w:ascii="宋体" w:hAnsi="宋体" w:eastAsia="宋体" w:cs="宋体"/>
                <w:i w:val="0"/>
                <w:iCs w:val="0"/>
                <w:color w:val="auto"/>
                <w:kern w:val="0"/>
                <w:sz w:val="20"/>
                <w:szCs w:val="20"/>
                <w:highlight w:val="yellow"/>
                <w:u w:val="none"/>
                <w:lang w:val="en-US" w:eastAsia="zh-CN" w:bidi="ar"/>
              </w:rPr>
              <w:t>★</w:t>
            </w:r>
            <w:r>
              <w:rPr>
                <w:rStyle w:val="99"/>
                <w:rFonts w:hint="eastAsia"/>
                <w:color w:val="auto"/>
                <w:sz w:val="18"/>
                <w:szCs w:val="18"/>
                <w:lang w:val="en-US" w:eastAsia="zh-CN" w:bidi="ar"/>
              </w:rPr>
              <w:t>三、车轮提供：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1.产品符合GB6675.1-2014《玩具安全第1部分：基本规范》、GB6675.2-2014《玩具安全第2部分：机械与物理性能》、GB6675.3-2014《玩具安全第3部分：易燃性能》、GB6675.4-2014《玩具安全第4部分：特定元素的迁移》。</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2.产品通过-10℃低温环境下1小时，采用1kg落锤1米的高度进行冲击测试后合格并提供GB/T 14153-1993 《硬质塑料落锤冲击试验方法 通则》测试报告。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产品在GB/T22048-2022《玩具及儿童用品中特定邻苯二甲酸酯增塑剂的测定》中DBP、BBP、DEHP检测值低于0.001%。四、培训（产品提供现场培训，专业老师入园培训不少于四天，共六个学期，需配合专业课程培训，视频在线服务提供网址，现场演示。提供手机客户端软件平台，平台是所投产品公司自建的平台，便于老师线上培训学习)。建立培训体系框架，3年6个学期，每个学期安排入园培训，每次授课老师不少于4人4天，对教师、幼儿展开分层分类、线上线下的培训，提升幼儿园管理水平、师资水平和保教质量。培训内容要体现阶梯式、螺旋上升式，协助园所成果展示，提供培训方案相应的证明材料。</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6F846">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E4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3E4A9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BE03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31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玩沙玩具</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C390">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玩沙14件套</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一、材质：主体为芬兰松</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二、工艺：经防腐处理，确保产品户外使用长期不易腐蚀。所有棱边均为R3以上倒圆。表面采用户外环保水性漆，两底一面，底漆对木材毛孔进行封闭，进一步增强产品的耐侯性，面漆可使产品有光润感，提高手感舒适度。所有组装螺孔均为沉孔，确保螺丝不高出板面。</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 xml:space="preserve">三、详细参数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螺旋玩沙：1个，材质：芬兰松；规格：60*28*85CM，360度全包围木材沙道。储沙漏侧边安装重力式阀门，孩子们可以自由控制出沙量。</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摩天轮玩沙：1个，材质：芬兰松，亚克力风车。规格：60*28*85CM，亚克力风车，随着沙子落下，体验沙子与风车之间的碰撞乐趣。</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玩沙天平：1个，材质：防腐木；规格：100*28*93CM，1米长带红色亚克力指针秤杆，配合大数字刻度盘，搭配2个塑料沙桶，让孩子体验如何让两个沙桶保持平衡。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大铲子：2个；材质：不锈铁+木质；规格：65*14cm。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 xml:space="preserve">小铲子：3个；材质：不锈铁+木质；规格：34*7cm。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筛网：小号直径15cm，2个；中号直径20cm2个；大号直径25cm2个；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F75C">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22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5562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29C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19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酷跑体能器材</w:t>
            </w:r>
          </w:p>
        </w:tc>
        <w:tc>
          <w:tcPr>
            <w:tcW w:w="61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5D18">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1.三角墩6个外皮材质：PVC夹网布加入稳定剂、润滑剂、辅助加工剂、色料、抗冲击剂及抗老化添加剂。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内芯材质：木质+珍珠棉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尺寸：60*50*40cm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用途：辅助儿童进行感统运动，设置障碍和发展幼儿大肌肉的力量和身体的协调性;2.猫挂架2个材质：PVC夹网布+钢管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尺寸：120*70*80cm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用途：辅助儿童进行感统运动，设置障碍和发展幼儿大肌肉的力量和身体的协调性;3.升降三角架1个材质：PVC夹网布+钢管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尺寸：120*80*100-150cm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用途：辅助儿童进行感统运动，设置障碍和发展幼儿大肌肉的力量和身体的协调性;4.跑酷单曲墙1个材质：PVC夹网布+木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尺寸：150*75*150cm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用途：辅助儿童进行感统运动，设置障碍和发展幼儿大肌肉的力量和身体的协调性;5.梯形墩1级2个外皮材质：PVC夹网布加入稳定剂、润滑剂、辅助加工剂、色料、抗冲击剂及抗老化添加剂。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内芯材质：木+珍珠棉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尺寸：90*40cm上宽30cm下宽60cm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用途：辅助儿童进行感统运动，设置障碍和发展幼儿大肌肉的力量和身体的协调性;6.梯形墩2级2组外皮材质：PVC夹网布加入稳定剂、润滑剂、辅助加工剂、色料、抗冲击剂及抗老化添加剂。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内芯材质：木+珍珠棉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尺寸：90*50cm上宽30cm下宽60cm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用途：辅助儿童进行感统运动，设置障碍和发展幼儿大肌肉的力量和身体的协调性;7.梯形墩3级2个外皮材质：PVC夹网布加入稳定剂、润滑剂、辅助加工剂、色料、抗冲击剂及抗老化添加剂。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内芯材质：木+珍珠棉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尺寸：90*60cm上宽30cm下宽60cm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用途：辅助儿童进行感统运动，设置障碍和发展幼儿大肌肉的力量和身体的协调性;8.梯形墩4级2个外皮材质：PVC夹网布加入稳定剂、润滑剂、辅助加工剂、色料、抗冲击剂及抗老化添加剂。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内芯材质：木+珍珠棉</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尺寸：90*70cm上宽30cm下宽60cm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1.PVC彩色夹网布通过测定，珍珠棉通过检测。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2.通过攀爬、钻爬、行走，锻炼幼儿平衡感、肢体协调与核心力量，同时刺激前庭觉与本体觉发展。可单独使用或与其他感统器材组合成训练场景。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用途：辅助儿童进行感统运动，设置障碍和发展幼儿大肌肉的力量和身体的协调性;9.标志杆27个材质：进口ABS材质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尺寸：150cm*2.5cm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采用进口ABS材质，具有韧性好、颜色鲜艳、不易变形、折不断、耐磨损等特点；能够反复使用。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用途：用于辅助道具使用;10.单元标志桶20个材质：环保塑料材质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尺寸：30cm*52cm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健康环保材质，软硬适中不变形，使用寿命长。</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用途：脚下移动项目的障碍训练，穿插标志杆及敏捷圈;11.多边敏捷圈23个材质：环保ABS材质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尺寸：54cm*54cm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手感光滑，耐磨耐摔，结实高韧性。</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用途：提升幼儿的灵活性、平衡性、协调性;12.连接扣23个材质：优质塑料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尺寸：10cm*3cm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安全环保，结实耐用。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用途：用于连接敏捷圈;13.BOSO球4个材质：环保聚乙烯材料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尺寸：46cm*17cm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环保聚乙烯材料、球皮柔软、无毒无味；11道环绕压力圈、加厚安全防爆。</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用途：用于锻炼幼儿的平衡能力、跳跃力;14.沙球4个材质：PVC材质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尺寸：9.5cm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规格：1LB</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环保PVC材质、具有弹性、避免对人体造成伤害；清洗方便；圆润表面符合人体工程学，手持随意握。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用途：锻炼幼儿手部肌肉群的发育，强化手握东西的能力和身体的协调性;</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共计119件 含视频教学，培训</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691C">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15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7943C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A5A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710B2">
            <w:pPr>
              <w:jc w:val="center"/>
              <w:rPr>
                <w:rFonts w:hint="eastAsia" w:ascii="宋体" w:hAnsi="宋体" w:eastAsia="宋体" w:cs="宋体"/>
                <w:b/>
                <w:bCs/>
                <w:i w:val="0"/>
                <w:iCs w:val="0"/>
                <w:color w:val="auto"/>
                <w:sz w:val="22"/>
                <w:szCs w:val="22"/>
                <w:u w:val="none"/>
              </w:rPr>
            </w:pPr>
          </w:p>
        </w:tc>
        <w:tc>
          <w:tcPr>
            <w:tcW w:w="6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9833A">
            <w:pPr>
              <w:jc w:val="center"/>
              <w:rPr>
                <w:rFonts w:hint="eastAsia" w:ascii="宋体" w:hAnsi="宋体" w:eastAsia="宋体" w:cs="宋体"/>
                <w:b/>
                <w:bCs/>
                <w:i w:val="0"/>
                <w:iCs w:val="0"/>
                <w:color w:val="auto"/>
                <w:sz w:val="22"/>
                <w:szCs w:val="22"/>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6ABAD">
            <w:pPr>
              <w:jc w:val="center"/>
              <w:rPr>
                <w:rFonts w:hint="eastAsia" w:ascii="宋体" w:hAnsi="宋体" w:eastAsia="宋体" w:cs="宋体"/>
                <w:b/>
                <w:bCs/>
                <w:i w:val="0"/>
                <w:iCs w:val="0"/>
                <w:color w:val="auto"/>
                <w:sz w:val="22"/>
                <w:szCs w:val="22"/>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66D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r>
    </w:tbl>
    <w:p w14:paraId="4F53B761">
      <w:pPr>
        <w:rPr>
          <w:color w:val="auto"/>
        </w:rPr>
      </w:pPr>
    </w:p>
    <w:p w14:paraId="5F47276A">
      <w:pPr>
        <w:rPr>
          <w:color w:val="auto"/>
        </w:rPr>
      </w:pPr>
    </w:p>
    <w:p w14:paraId="1B13949F">
      <w:pPr>
        <w:rPr>
          <w:color w:val="auto"/>
        </w:rPr>
      </w:pPr>
    </w:p>
    <w:p w14:paraId="5949376E">
      <w:pPr>
        <w:rPr>
          <w:color w:val="auto"/>
        </w:rPr>
      </w:pPr>
    </w:p>
    <w:p w14:paraId="517524FD">
      <w:pPr>
        <w:rPr>
          <w:color w:val="auto"/>
        </w:rPr>
      </w:pPr>
    </w:p>
    <w:p w14:paraId="6153D940">
      <w:pPr>
        <w:rPr>
          <w:color w:val="auto"/>
        </w:rPr>
      </w:pPr>
    </w:p>
    <w:p w14:paraId="78300667">
      <w:pPr>
        <w:rPr>
          <w:color w:val="auto"/>
        </w:rPr>
      </w:pPr>
    </w:p>
    <w:p w14:paraId="13656BEC">
      <w:pPr>
        <w:rPr>
          <w:color w:val="auto"/>
        </w:rPr>
      </w:pPr>
    </w:p>
    <w:p w14:paraId="48038F1C">
      <w:pPr>
        <w:rPr>
          <w:color w:val="auto"/>
        </w:rPr>
      </w:pPr>
    </w:p>
    <w:p w14:paraId="57840199">
      <w:pPr>
        <w:rPr>
          <w:color w:val="auto"/>
        </w:rPr>
      </w:pPr>
    </w:p>
    <w:p w14:paraId="04264D6B">
      <w:pPr>
        <w:rPr>
          <w:color w:val="auto"/>
        </w:rPr>
      </w:pPr>
    </w:p>
    <w:p w14:paraId="4C71D279">
      <w:pPr>
        <w:rPr>
          <w:color w:val="auto"/>
        </w:rPr>
      </w:pPr>
    </w:p>
    <w:p w14:paraId="74E3D3C7">
      <w:pPr>
        <w:rPr>
          <w:color w:val="auto"/>
        </w:rPr>
      </w:pPr>
    </w:p>
    <w:p w14:paraId="382C8CAD">
      <w:pPr>
        <w:rPr>
          <w:color w:val="auto"/>
        </w:rPr>
      </w:pPr>
    </w:p>
    <w:p w14:paraId="67C17410">
      <w:pPr>
        <w:rPr>
          <w:color w:val="auto"/>
        </w:rPr>
      </w:pPr>
    </w:p>
    <w:p w14:paraId="02731D11">
      <w:pPr>
        <w:rPr>
          <w:color w:val="auto"/>
        </w:rPr>
      </w:pPr>
    </w:p>
    <w:p w14:paraId="001AD9A5">
      <w:pPr>
        <w:rPr>
          <w:color w:val="auto"/>
        </w:rPr>
      </w:pPr>
    </w:p>
    <w:tbl>
      <w:tblPr>
        <w:tblStyle w:val="32"/>
        <w:tblW w:w="105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0"/>
        <w:gridCol w:w="1725"/>
        <w:gridCol w:w="6119"/>
        <w:gridCol w:w="725"/>
        <w:gridCol w:w="725"/>
      </w:tblGrid>
      <w:tr w14:paraId="31EE3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10524" w:type="dxa"/>
            <w:gridSpan w:val="5"/>
            <w:tcBorders>
              <w:top w:val="single" w:color="000000" w:sz="4" w:space="0"/>
              <w:left w:val="single" w:color="000000" w:sz="4" w:space="0"/>
              <w:bottom w:val="single" w:color="000000" w:sz="4" w:space="0"/>
              <w:right w:val="nil"/>
            </w:tcBorders>
            <w:shd w:val="clear" w:color="auto" w:fill="auto"/>
            <w:vAlign w:val="center"/>
          </w:tcPr>
          <w:p w14:paraId="0032CA15">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子长市幼儿园采购内容</w:t>
            </w:r>
          </w:p>
        </w:tc>
      </w:tr>
      <w:tr w14:paraId="6AD29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8D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66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项目名称</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B459">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2C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数量</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DC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r>
      <w:tr w14:paraId="6F780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F5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22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校园广播音响</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5948">
            <w:pPr>
              <w:keepNext w:val="0"/>
              <w:keepLines w:val="0"/>
              <w:widowControl/>
              <w:suppressLineNumbers w:val="0"/>
              <w:jc w:val="left"/>
              <w:textAlignment w:val="center"/>
              <w:rPr>
                <w:rStyle w:val="99"/>
                <w:rFonts w:hint="eastAsia"/>
                <w:color w:val="auto"/>
                <w:sz w:val="18"/>
                <w:szCs w:val="18"/>
                <w:highlight w:val="none"/>
                <w:lang w:val="en-US" w:eastAsia="zh-CN" w:bidi="ar"/>
              </w:rPr>
            </w:pPr>
            <w:r>
              <w:rPr>
                <w:rStyle w:val="99"/>
                <w:rFonts w:hint="eastAsia"/>
                <w:color w:val="auto"/>
                <w:sz w:val="18"/>
                <w:szCs w:val="18"/>
                <w:highlight w:val="none"/>
                <w:lang w:val="en-US" w:eastAsia="zh-CN" w:bidi="ar"/>
              </w:rPr>
              <w:t>智能广播系统</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78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8A4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04544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16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24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消毒柜</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8B88">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校园餐厅大型消毒柜商用全无磁不锈钢立式双开门高温125度 酒店餐厅幼儿园学校饭堂食堂大容量碗筷餐具消毒碗柜 宽1300 4层餐盘深篮【全不锈钢+可视窗口】</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F8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94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r>
      <w:tr w14:paraId="28392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2B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64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移动音响</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18A8">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音箱类型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专业户外大功率移动拉杆有源音箱，双分频设计（高音+低音），音质层次分明，人声通透不刺耳。</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单元配置低音单元：12英寸大功率低音喇叭</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高音单元：1只专业高音号角喇叭，远距离传播穿透力强</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额定功率300W，峰值功率≥800W，满足200人以上场地清晰扩声。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频率响应50Hz～18kHz，人声饱满、低音浑厚，无明显杂音与失真。</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输入接口支持蓝牙5.0、USB、TF卡、AUX音频输入、乐器输入、有线话筒接口，兼容手机、电脑、U盘播放。</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续航能力内置大容量铅酸/锂电池，待机≥8小时，满足全天户外活动不间断使用。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显示屏与功能高清数码显示屏，可显示曲目、音量、模式；支持录音、循环播放、混响调节、高低音独立调节。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结构设计高强度ABS箱体，加粗可伸缩拉杆+耐磨滚轮，搬运省力；具备防水防尘性能，适应户外露天环境。</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尺寸：音箱尺寸 390×315×630mm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标配：主机1台、UHF无线话筒2支、充电器、电源线、音频线、说明书。</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55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77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259A3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C0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B3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移动式紫外线消毒灯</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B8C97">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移动式紫外线消毒灯；辐射照度:单支≥100w/cm2电源电压:220V50Hz输入功率:160VA灯管功率:30WX2灯管调节:0~180度紫外线波长:253nm定时时间:0~120min。</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CC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3E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r>
      <w:tr w14:paraId="7E91F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FF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CB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桌面拼插玩具</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D9BC">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1、材质 ：PP食品级环保塑料、安全无毒，颜色艳丽，耐光照不褪色，抗压耐磨，光滑不伤手          2、规格：雪花片φ53mm或者φ43mm，产品包含不同的大小花朵造型，产品由红、黄、蓝、绿、浅蓝、浅绿、橙、紫、白、粉10种颜色组成。 （允许尺寸误差±3mm）                                  朵：60*68mm  54*64mm   54*42mm                                              花蕊：56*21mm                                                                                          3、件数：大号5.3cm468件   4.3cm764件</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71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31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27DA8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DB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DD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移动投篮架</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D861">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高度可调：1.55-2.10米（篮圈至地面）</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篮圈直径：38cm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蓝圈尺寸：16mm 铁管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篮网材料：抗风化尼龙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支架材料：焊钢管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管径：上杆38mm/中下杆45mm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篮板尺寸：81*58*3cm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篮板材料：高强度PVC+PE</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底座尺寸：75*45*13cm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底座材料：PE、带滚轮</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62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30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65A3D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5F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11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拉力玩具</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A81C">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规格：把手14cm 盘直径12cm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20个/套</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材质：塑料+尼龙</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82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82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49990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D4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9D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手偶及毛绒头饰</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2074">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1、规格：约14*25cm；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2、材质：毛绒。8个/套</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包含：警察，医生，护士，清洁工，农民，厨师，消防员，工人</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F5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CB8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26E0A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1D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D4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额温枪</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8B9D">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规格：164*93*48mm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非接触式测温，测温距离3-5cm、测温范围32-42.9℃、三色背光，发烧提醒。</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82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86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34D4E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D0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A9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大颗粒积木</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94EE">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1、材质 ：Pp食品级环保塑料、安全无毒，颜色艳丽，耐光照不褪色，抗压耐磨，光滑不伤手，                              2、产品由红、黄、蓝、绿、浅蓝、浅绿、橙、紫8种颜色组成 规格（允许尺寸误差±3mm）：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2孔：31*24*31mm 4孔：31*24*31mm                              长方形（8孔）：63*24*31mm                             长方形（6孔）：47*24*31mm                                       3、件数：317件</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E0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26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702F0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8F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F4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磁力片</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A367F">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1、材质 ：ABS食品级环保塑料、安全无毒，颜色艳丽，耐光照不褪色，抗压耐磨，光滑不伤手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 xml:space="preserve">2、规格（允许尺寸误差±3mm）：菱形：97*61**5mm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三角形：48*53mm  大三角：高116*62mm 正方形：65*65mm   六边形：110*125mm  梯形：55*119mm  车子：69*113mm                                                                                3.件数：72件</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D1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91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30CBF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BC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47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磁性数字走珠迷宫</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3BB1">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规格：22.7*15.5cm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材质：环保木材，无毒无害</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8C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06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320FB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AD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5C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鱼骨穿线</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6086">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1、材质 ：TPE食品级环保塑料、安全无毒，颜色艳丽，耐光照不褪色，抗压耐磨，光滑不伤手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2.规格：树叶 水果 动物 交通综合                                                                                     3.  件数：120件/箱配120条绳</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BB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44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7F2B8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31C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E1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认知配对儿童钓鱼</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A51F">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规格：22.5*22.5*2.5cm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材质：木制</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7D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6E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13C69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97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07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益智拼图</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3C3D">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规格：30*22.2*2cm（图案随机）</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材质：木制</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功能：全面锻炼婴幼儿的手眼协调、认知能力、专注力与逻辑思维，是 宝宝的优质启蒙玩教具。</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09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A2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57DFD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A5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5E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滑板车</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8470">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规格：60*49*10cm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材质：环保塑料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孩子可以在滑板车上趴着，坐着，功能多样</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，锻炼孩子的身体协调力</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8F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10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20BA5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CD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49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吸管积木</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13B0">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1、材质 ：PE食品级环保塑料、安全无毒，颜色艳丽，耐光照不褪色，抗压耐磨，光滑不伤手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2.产品由红、黄、蓝、绿、橙5种颜色组成    规格（允许尺寸误差±3mm）：管子：172mm 直径6mm  十字转接孔：21*21mm                                                                                      3.  件数：800件</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BD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F0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2FAAB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70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20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球球拍</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6AC6">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规格：32*18.5cm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2拍1球/副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材质:木制+手柄海绵套</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79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B6D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08EE6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E4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5A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立体编织机</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89A0A">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规格：55*73*62cm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材质：环保木材，无毒无害</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AEE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E2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r>
      <w:tr w14:paraId="15184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7D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9B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桌面机器人</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B3ECE">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产品为幼儿领域专用AI教学、陪伴机器人，支持无线投屏功能；内置人脸识别功能，可识别幼儿身份，用于分类管理不同幼儿创作的作品，方便查阅，共拥有8项教学功能：</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一、园宠对话，设备拥有语音互动功能，可以录入不同幼儿的声纹。在使用中幼儿可以自由与之对话，程序以语音加文字的形式应答，并且会根据声纹识别身份，记录幼儿问题类型，并将其汇总到系统云平台上整理出分析报告，报告内容要突出幼儿问答的内容分类、需求分类、高频问题、连续追问、问答总结、支持性策略/建议等信息。</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二、Ai-灵动画作，借助AI互动技术，可将图片、幼儿绘制的图像通过设备摄像头拍摄上传程序，程序可识别播报图片内容并自动生成3秒左右的动态视频。</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三、Ai-绘画故事，上传图像后程序可自动分析图中所呈现内容，并生成一段故事，由程序语音给幼儿讲述，再由幼儿自由发挥，程序实时录制幼儿自己讲述的故事，并合成为音频文件保存。</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四、Ai-你说我画， 幼儿说出自己想要绘画的内容，程序会自动识别并生成一张动画风格的图片，并且可以重复修改细节，图片作品可同步到电脑端系统平台和移动端微信教师小程序查看。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五、Ai-梦幻相机，可将图画或实时拍摄的照片自动转换为≥5种不同风格的创意图像，包括但不限于剪纸童话风、软陶黏土风、水彩插画风、像素游戏风、蜡笔涂鸦风等，图片作品可同步到电脑端系统平台和移动端微信教师小程序查看。</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六、Ai-互动问答，专为3-6岁儿童设置的语音互动问答程序，根据幼儿教学阶段需求，设置了≥6种主题：交通安全、人身安全、居家安全、生活习惯、饮食健康、公共礼仪等。每种主题均可随机生成若干小问题，通过与幼儿交流对话的方式，引导幼儿说出合理答案，达成常识教学目标。</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七、AR小创客，是一个教学课程，应涵盖多领域，旨在通过教学提升幼儿认知水平和视野，包括但不限于：语言学习、艺术鉴赏、身体健康、社会人文、科学领域，且教学内容应涉及幼儿教育的小、中、大不同年级且有专属课程，课程数量不低于15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1.课程应该以教学软件+配套硬件辅材的形式进行教学，教学软件需可部署在移动端设备，如平板电脑等，每个主题均应搭配辅助材料包。</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2.课程需要满足以下需求：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(1)幼儿将预置好的涂色卡上色后，通过教学平板扫描涂色形象到任一主题的场景内呈现；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(2)课程配套音乐卡片若干，可通过平板扫描改变当前主题播放音乐；</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(3)幼儿可在任意主题进行录音录屏，系统可自动导出MP4格式的成品</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八、一个可以让用户自由上传软件程序的存储空间，该空间可识别AI生成的代码程序并运行，作为该用户个人专属的应用存储空间使用。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【硬件参数】</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显示屏：≥10寸1280*800带电容TP</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内存：≥4+64G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系统：安卓10.0或可达到同等性能的操作系统</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智能语音：支持语音对话</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照相：≥500万像素</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外接设备：TF（最大128G）支持双话筒</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输入电压：DC5V</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输入电流：1200mA</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喇叭功率：4R/3W</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接口规格：TYPE-C USB口</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电池容量：≥6000mAh</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使用时间：≥4H</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E1F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69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r>
      <w:tr w14:paraId="56C9E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A8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BD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卡卡建构</w:t>
            </w:r>
            <w:r>
              <w:rPr>
                <w:rFonts w:hint="eastAsia"/>
                <w:color w:val="auto"/>
                <w:sz w:val="28"/>
                <w:szCs w:val="28"/>
              </w:rPr>
              <w:t>▲</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FC72A">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一、方案材料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幼儿园户外游戏活动整体方案1册，正16开；封面200g铜版纸，单面四色印刷，覆哑膜；内芯60g书写纸，正反单色印刷；卡卡建构使用手册3册，正16开；封面200g铜版纸，单面四色印刷，覆哑膜；内芯80g双胶纸，正反八色印刷；卡卡建构游戏图册3册，大16开；封面和内芯200g铜版纸，封面单面四色印刷；内芯正反八色印刷，覆哑膜。此套材料具有课程游戏实施属性，供应商需要提供免费3年6期入园培训服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二、游戏材料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连接绳：短连接绳（带卡扣），10 条，长500mm（±50mm），绳子直径为8mm，棉绳+ABS；长连接绳（带卡扣），10条，长1200mm（±50mm），绳子直径为8mm，棉绳+ABS；卡扣40个，48.7*36.8*37mm（±1mm），深蓝色，ABS；场景布：窗帘式场景布4片，590*910mm（±50mm），深蓝色，1200D牛津布+PE板+魔术贴；单片式场景布4片，590*1230mm（±50mm），深蓝色，1200D牛津布+PE板+魔术贴；横帘式场景布4片，590*520mm（±50mm），深蓝色，1200D牛津布+PE板+魔术贴；标识片62片，长方形尺寸为460*230*0.4mm（±2mm），正方形尺寸为230*230*0.4mm（±2mm），倒圆角PP；涂鸦片32片，长方形尺寸为460*230*0.48mm（±2mm），正方形尺寸为230*230*0.48mm（±2mm）；黑色，倒圆角PP；单口积木48块，119*59.5*30mm（±3mm），灰色，HDPE；双口积木36块，119*119*30mm（±3mm），灰色，HDPE；旋转积木36块，119*119*30mm（±3mm），黄色，HDPE+304不锈钢；轮盖40个，119.5*119.5*45mm（±3mm），黄色，HDPE；弧形积木32块，389.5*194*30mm（±3mm），深蓝色，HDPE；梯形积木8块，780*390*30mm（±3mm），木色+色粉，HDPE；三角积木16块，226*226*30mm（±3mm），黄色，HDPE；车轮40块，180*180*40mm（±3mm），灰色，HDPE；短条积木32块，420*119*30mm（±3mm），木色+色粉，HDPE；短条积木32块，420*119*30mm（±3mm），木色+色粉，HDPE；轮轴20块，534*119*30mm（±3mm），深蓝色，HDPE；多口长条积木16块，780*119*30mm（±3mm），木色+色粉，HDPE；多口长条积木16块，780*119*30mm（±3mm），木色+色粉，HDPE；长条积木16块，780*119*30mm（±3mm），木色+色粉，HDPE；长条积木16块，780*119*30mm（±3mm），木色+色粉，HDPE；长条积木16块，780*119*30mm（±3mm），木色+色粉，HDPE；长条积木16块，780*119*30mm（±3mm），木色+色粉，HDPE；百变条：长百变条30条，蓝色、黄色各15条，长1200mm（±10mm），直径38mm（±5mm），EPE珍珠棉；短百变条30条，蓝色、黄色各15条，长600mm，（±10mm），直径38mm（±5mm），EPE珍珠棉；梯形积木8块，780*390*30mm（±3mm），木色+色粉，HDPE；三角积木16块，226*226*30mm（±3mm），黄色，HDPE；短条积木32块，420*119*30mm（±3mm），木色+色粉，HDPE；短条积木32块，420*119*30mm（±3mm），木色+色粉，HDPE；多口长条积木16块，780*119*30mm（±3mm），木色+色粉，HDPE；多口长条积木16块，780*119*30mm（±3mm），木色+色粉，HDPE；多口长条积木16块，780*119*30mm（±3mm），木色+色粉，HDPE；长条积木16块，780*119*30mm（±3mm），木色+色粉，HDPE；长条积木16块，780*119*30mm（±3mm），木色+色粉，HDPE；长条积木16块，780*119*30mm（±3mm），木色+色粉，HDPE。</w:t>
            </w:r>
            <w:r>
              <w:rPr>
                <w:rStyle w:val="99"/>
                <w:rFonts w:hint="eastAsia"/>
                <w:color w:val="auto"/>
                <w:sz w:val="18"/>
                <w:szCs w:val="18"/>
                <w:lang w:val="en-US" w:eastAsia="zh-CN" w:bidi="ar"/>
              </w:rPr>
              <w:br w:type="textWrapping"/>
            </w:r>
            <w:r>
              <w:rPr>
                <w:rFonts w:hint="eastAsia" w:ascii="宋体" w:hAnsi="宋体" w:eastAsia="宋体" w:cs="宋体"/>
                <w:i w:val="0"/>
                <w:iCs w:val="0"/>
                <w:color w:val="auto"/>
                <w:kern w:val="0"/>
                <w:sz w:val="20"/>
                <w:szCs w:val="20"/>
                <w:highlight w:val="yellow"/>
                <w:u w:val="none"/>
                <w:lang w:val="en-US" w:eastAsia="zh-CN" w:bidi="ar"/>
              </w:rPr>
              <w:t>★</w:t>
            </w:r>
            <w:r>
              <w:rPr>
                <w:rStyle w:val="99"/>
                <w:rFonts w:hint="eastAsia"/>
                <w:color w:val="auto"/>
                <w:sz w:val="18"/>
                <w:szCs w:val="18"/>
                <w:lang w:val="en-US" w:eastAsia="zh-CN" w:bidi="ar"/>
              </w:rPr>
              <w:t>三、车轮提供：</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1.产品符合GB6675.1-2014《玩具安全第1部分：基本规范》、GB6675.2-2014《玩具安全第2部分：机械与物理性能》、GB6675.3-2014《玩具安全第3部分：易燃性能》、GB6675.4-2014《玩具安全第4部分：特定元素的迁移》。</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2.产品通过-10℃低温环境下1小时，采用1kg落锤1米的高度进行冲击测试后合格并提供GB/T 14153-1993 《硬质塑料落锤冲击试验方法 通则》测试报告。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产品在GB/T22048-2022《玩具及儿童用品中特定邻苯二甲酸酯增塑剂的测定》中DBP、BBP、DEHP检测值低于0.001%。四、培训（产品提供现场培训，专业老师入园培训不少于四天，共六个学期，需配合专业课程培训，视频在线服务提供网址，现场演示。提供手机客户端软件平台，平台是所投产品公司自建的平台，便于老师线上培训学习)。建立培训体系框架，3年6个学期，每个学期安排入园培训，每次授课老师不少于4人4天，对教师、幼儿展开分层分类、线上线下的培训，提升幼儿园管理水平、师资水平和保教质量。培训内容要体现阶梯式、螺旋上升式，协助园所成果展示，提供培训方案相应的证明材料。</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22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33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r>
      <w:tr w14:paraId="12FEA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C6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1E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晨检机器人</w:t>
            </w:r>
          </w:p>
        </w:tc>
        <w:tc>
          <w:tcPr>
            <w:tcW w:w="6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D962">
            <w:pPr>
              <w:keepNext w:val="0"/>
              <w:keepLines w:val="0"/>
              <w:widowControl/>
              <w:suppressLineNumbers w:val="0"/>
              <w:jc w:val="left"/>
              <w:textAlignment w:val="center"/>
              <w:rPr>
                <w:rStyle w:val="99"/>
                <w:rFonts w:hint="eastAsia"/>
                <w:color w:val="auto"/>
                <w:sz w:val="18"/>
                <w:szCs w:val="18"/>
                <w:lang w:val="en-US" w:eastAsia="zh-CN" w:bidi="ar"/>
              </w:rPr>
            </w:pPr>
            <w:r>
              <w:rPr>
                <w:rStyle w:val="99"/>
                <w:rFonts w:hint="eastAsia"/>
                <w:color w:val="auto"/>
                <w:sz w:val="18"/>
                <w:szCs w:val="18"/>
                <w:lang w:val="en-US" w:eastAsia="zh-CN" w:bidi="ar"/>
              </w:rPr>
              <w:t>1.无接触晨检方案 通过儿童人脸识别、儿童体征筛查等AI识别技术，根据不同身高儿童，自适应完成全流程无接触晨检方案，降低交叉感染的风险。</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2.同时完成额温、手部、口部、眼部 ,身高、体重、BMI分析等健康相关筛查。（提供测温、身高、体重等功能的第三方校准报告）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3.所有功能需在同一台设备上一体化检测，避免分体式设备造成的拥堵、重复检测等问题。（提供视频证明资料）</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4.配备10.1寸及以上触摸显示屏，老师站立状态可以一眼观察屏幕信息， 屏幕高位设置，使儿童检测时不会直视到屏幕。</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5.机器人同时具有体检模式、视力检测模式”等功能便于园所的日常检测，可灵活设置考勤、午检等功能。促进儿童、保健老师与晨检机器人更高效、更灵活、更智能地完成入园晨检及其它日常使用。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6.外观主体材质采用ABS环保塑料材质，全圆润无棱角造型，避免使用金属等坚硬材质，即使宝宝不小心撞到也不会造成伤害（提供第三方无害检测报告）。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7.外形可爱，仿生语音亲切温和，模仿人形设计，让孩子们更愿 意亲近晨检机器人，不再对晨检抱有抵触心理。</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8.异常提示要具备声音、灯光、 屏幕多种方式同时提示，确保提醒清晰顺畅。</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9.数据全流程记录，机器人检测完成后，自动将数据存储并进行推送。</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10.智能晨检机器人在完成入园晨检的同时，同步自动完成入园考勤记录。</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11.软件具备班级管理、学期管理、教师管理、学生管理、通知、食谱、晨检明细、考勤统计等园务管理功能。（提供第三方软件检测报告）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12.提供卫健、教育主管等部门大数据连接接口，可便于政府扩展儿童健康数据统一管理，实现数据互联互通。为管理平台提供大数据。</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显示屏：≥10.1寸可视触摸屏，分辨率≥1366x768；</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 xml:space="preserve">处理器：四核处理器，1.8GHz主频 </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内存：≥4GB+16G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网络连接：支持WIFI，以太网，4G网（可扩展）等多种联网模式；</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蓝牙连接：支持蓝牙近距离无线传输；</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摄像模组：≥2组高清摄像头模组</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温度模组：高精准红外温度传感器，精度+/-0.2℃</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刷卡模组：刷卡模组，同时支持IC和ID卡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音频接口：≥2组喇叭，1组麦克风</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供电方式：插电；</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最大功率：≤48W</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尺寸：≥73cm(长)x53cm(宽)x167cm(高)</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重量：≤40Kg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系统类型：Android7.0版本以上</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芯片（CPU）：RK3399</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摄像头参数：≥640*480</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机身材质：安全环保ABS工程塑料，整体圆滑边角设计</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身高量程：89-138cm 满足多年龄身高需求</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体重量程：100Kg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体重精度：±0.1Kg</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身高精度：±0.5cm</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体温量程：35°C~42°C(采用进口医疗级体温传感器）</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体温精度：±0.3℃</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电源：12V/5A</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工作环境：10℃~40℃   10%~80%(湿度)</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存储环境：-20℃~60℃   &lt;95%(湿度)</w:t>
            </w:r>
            <w:r>
              <w:rPr>
                <w:rStyle w:val="99"/>
                <w:rFonts w:hint="eastAsia"/>
                <w:color w:val="auto"/>
                <w:sz w:val="18"/>
                <w:szCs w:val="18"/>
                <w:lang w:val="en-US" w:eastAsia="zh-CN" w:bidi="ar"/>
              </w:rPr>
              <w:br w:type="textWrapping"/>
            </w:r>
            <w:r>
              <w:rPr>
                <w:rStyle w:val="99"/>
                <w:rFonts w:hint="eastAsia"/>
                <w:color w:val="auto"/>
                <w:sz w:val="18"/>
                <w:szCs w:val="18"/>
                <w:lang w:val="en-US" w:eastAsia="zh-CN" w:bidi="ar"/>
              </w:rPr>
              <w:t>非接触：所有检测过程无接触完成，有效避免交叉感染.机器自动配合不同身高小朋友进行晨检，无需小朋友弯腰、前倾等额外动作配合机器。</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C1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94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r>
    </w:tbl>
    <w:p w14:paraId="13D1B9B8">
      <w:pPr>
        <w:rPr>
          <w:color w:val="auto"/>
        </w:rPr>
      </w:pPr>
    </w:p>
    <w:p w14:paraId="0E891200">
      <w:pPr>
        <w:rPr>
          <w:rFonts w:hint="default" w:ascii="宋体" w:hAnsi="宋体" w:eastAsia="宋体" w:cs="微软雅黑"/>
          <w:color w:val="auto"/>
          <w:kern w:val="0"/>
          <w:sz w:val="24"/>
          <w:szCs w:val="24"/>
          <w:lang w:val="en-US" w:eastAsia="zh-CN" w:bidi="ar"/>
        </w:rPr>
      </w:pPr>
      <w:r>
        <w:rPr>
          <w:rFonts w:hint="eastAsia" w:ascii="宋体" w:hAnsi="宋体" w:eastAsia="宋体" w:cs="微软雅黑"/>
          <w:color w:val="auto"/>
          <w:kern w:val="0"/>
          <w:sz w:val="24"/>
          <w:szCs w:val="24"/>
          <w:lang w:val="en-US" w:eastAsia="zh-CN" w:bidi="ar"/>
        </w:rPr>
        <w:t>供货期：15天，质保期：3年。</w:t>
      </w:r>
    </w:p>
    <w:p w14:paraId="536D1238">
      <w:pPr>
        <w:rPr>
          <w:rFonts w:hint="eastAsia" w:ascii="宋体" w:hAnsi="宋体" w:eastAsia="宋体" w:cs="微软雅黑"/>
          <w:color w:val="auto"/>
          <w:kern w:val="0"/>
          <w:sz w:val="24"/>
          <w:szCs w:val="24"/>
          <w:lang w:val="en-US" w:eastAsia="zh-CN" w:bidi="ar"/>
        </w:rPr>
      </w:pPr>
      <w:r>
        <w:rPr>
          <w:rFonts w:hint="eastAsia" w:ascii="宋体" w:hAnsi="宋体" w:eastAsia="宋体" w:cs="微软雅黑"/>
          <w:color w:val="auto"/>
          <w:kern w:val="0"/>
          <w:sz w:val="24"/>
          <w:szCs w:val="24"/>
          <w:lang w:val="en-US" w:eastAsia="zh-CN" w:bidi="ar"/>
        </w:rPr>
        <w:t>注：①带“▲”为核心产品。</w:t>
      </w:r>
    </w:p>
    <w:p w14:paraId="3B5D5C95">
      <w:pPr>
        <w:ind w:firstLine="480" w:firstLineChars="200"/>
        <w:rPr>
          <w:rFonts w:hint="eastAsia" w:ascii="宋体" w:hAnsi="宋体" w:eastAsia="宋体" w:cs="微软雅黑"/>
          <w:color w:val="auto"/>
          <w:kern w:val="0"/>
          <w:sz w:val="24"/>
          <w:szCs w:val="24"/>
          <w:lang w:val="en-US" w:eastAsia="zh-CN" w:bidi="ar"/>
        </w:rPr>
      </w:pPr>
      <w:r>
        <w:rPr>
          <w:rFonts w:hint="eastAsia" w:ascii="宋体" w:hAnsi="宋体" w:eastAsia="宋体" w:cs="微软雅黑"/>
          <w:color w:val="auto"/>
          <w:kern w:val="0"/>
          <w:sz w:val="24"/>
          <w:szCs w:val="24"/>
          <w:lang w:val="en-US" w:eastAsia="zh-CN" w:bidi="ar"/>
        </w:rPr>
        <w:t>②带“★”号条款为重要技术参数，若未响应或者不满足，将在综合评审中予以扣分处理。</w:t>
      </w:r>
    </w:p>
    <w:p w14:paraId="69A66D76">
      <w:pPr>
        <w:ind w:firstLine="960" w:firstLineChars="400"/>
        <w:rPr>
          <w:rFonts w:hint="eastAsia" w:ascii="宋体" w:hAnsi="宋体" w:eastAsia="宋体" w:cs="微软雅黑"/>
          <w:color w:val="auto"/>
          <w:kern w:val="0"/>
          <w:sz w:val="24"/>
          <w:szCs w:val="24"/>
          <w:lang w:val="en-US" w:eastAsia="zh-CN" w:bidi="ar"/>
        </w:rPr>
      </w:pPr>
    </w:p>
    <w:p w14:paraId="23951931">
      <w:pPr>
        <w:ind w:firstLine="960" w:firstLineChars="400"/>
        <w:rPr>
          <w:rFonts w:hint="eastAsia" w:ascii="宋体" w:hAnsi="宋体" w:eastAsia="宋体" w:cs="微软雅黑"/>
          <w:color w:val="auto"/>
          <w:kern w:val="0"/>
          <w:sz w:val="24"/>
          <w:szCs w:val="24"/>
          <w:lang w:val="en-US" w:eastAsia="zh-CN" w:bidi="ar"/>
        </w:rPr>
      </w:pPr>
    </w:p>
    <w:p w14:paraId="5DE77AD1">
      <w:pPr>
        <w:ind w:firstLine="960" w:firstLineChars="400"/>
        <w:rPr>
          <w:rFonts w:hint="eastAsia" w:ascii="宋体" w:hAnsi="宋体" w:eastAsia="宋体" w:cs="微软雅黑"/>
          <w:color w:val="auto"/>
          <w:kern w:val="0"/>
          <w:sz w:val="24"/>
          <w:szCs w:val="24"/>
          <w:lang w:val="en-US" w:eastAsia="zh-CN" w:bidi="ar"/>
        </w:rPr>
      </w:pPr>
    </w:p>
    <w:p w14:paraId="6A246A58">
      <w:pPr>
        <w:ind w:firstLine="960" w:firstLineChars="400"/>
        <w:rPr>
          <w:rFonts w:hint="eastAsia" w:ascii="宋体" w:hAnsi="宋体" w:eastAsia="宋体" w:cs="微软雅黑"/>
          <w:color w:val="auto"/>
          <w:kern w:val="0"/>
          <w:sz w:val="24"/>
          <w:szCs w:val="24"/>
          <w:lang w:val="en-US" w:eastAsia="zh-CN" w:bidi="ar"/>
        </w:rPr>
      </w:pPr>
    </w:p>
    <w:p w14:paraId="2B02A172">
      <w:pPr>
        <w:ind w:firstLine="960" w:firstLineChars="400"/>
        <w:rPr>
          <w:rFonts w:hint="eastAsia" w:ascii="宋体" w:hAnsi="宋体" w:eastAsia="宋体" w:cs="微软雅黑"/>
          <w:color w:val="auto"/>
          <w:kern w:val="0"/>
          <w:sz w:val="24"/>
          <w:szCs w:val="24"/>
          <w:lang w:val="en-US" w:eastAsia="zh-CN" w:bidi="ar"/>
        </w:rPr>
      </w:pPr>
    </w:p>
    <w:p w14:paraId="5A1C6B8D">
      <w:pPr>
        <w:ind w:firstLine="960" w:firstLineChars="400"/>
        <w:rPr>
          <w:rFonts w:hint="eastAsia" w:ascii="宋体" w:hAnsi="宋体" w:eastAsia="宋体" w:cs="微软雅黑"/>
          <w:color w:val="auto"/>
          <w:kern w:val="0"/>
          <w:sz w:val="24"/>
          <w:szCs w:val="24"/>
          <w:lang w:val="en-US" w:eastAsia="zh-CN" w:bidi="ar"/>
        </w:rPr>
      </w:pPr>
    </w:p>
    <w:p w14:paraId="5EAFB6DF">
      <w:pPr>
        <w:ind w:firstLine="960" w:firstLineChars="400"/>
        <w:rPr>
          <w:rFonts w:hint="eastAsia" w:ascii="宋体" w:hAnsi="宋体" w:eastAsia="宋体" w:cs="微软雅黑"/>
          <w:color w:val="auto"/>
          <w:kern w:val="0"/>
          <w:sz w:val="24"/>
          <w:szCs w:val="24"/>
          <w:lang w:val="en-US" w:eastAsia="zh-CN" w:bidi="ar"/>
        </w:rPr>
      </w:pPr>
    </w:p>
    <w:p w14:paraId="371A6351">
      <w:pPr>
        <w:ind w:firstLine="960" w:firstLineChars="400"/>
        <w:rPr>
          <w:rFonts w:hint="eastAsia" w:ascii="宋体" w:hAnsi="宋体" w:eastAsia="宋体" w:cs="微软雅黑"/>
          <w:color w:val="auto"/>
          <w:kern w:val="0"/>
          <w:sz w:val="24"/>
          <w:szCs w:val="24"/>
          <w:lang w:val="en-US" w:eastAsia="zh-CN" w:bidi="ar"/>
        </w:rPr>
      </w:pPr>
    </w:p>
    <w:p w14:paraId="0A29E0EB">
      <w:pPr>
        <w:ind w:firstLine="960" w:firstLineChars="400"/>
        <w:rPr>
          <w:rFonts w:hint="eastAsia" w:ascii="宋体" w:hAnsi="宋体" w:eastAsia="宋体" w:cs="微软雅黑"/>
          <w:color w:val="auto"/>
          <w:kern w:val="0"/>
          <w:sz w:val="24"/>
          <w:szCs w:val="24"/>
          <w:lang w:val="en-US" w:eastAsia="zh-CN" w:bidi="ar"/>
        </w:rPr>
      </w:pPr>
    </w:p>
    <w:p w14:paraId="50ECB983">
      <w:pPr>
        <w:ind w:firstLine="960" w:firstLineChars="400"/>
        <w:rPr>
          <w:rFonts w:hint="eastAsia" w:ascii="宋体" w:hAnsi="宋体" w:eastAsia="宋体" w:cs="微软雅黑"/>
          <w:color w:val="auto"/>
          <w:kern w:val="0"/>
          <w:sz w:val="24"/>
          <w:szCs w:val="24"/>
          <w:lang w:val="en-US" w:eastAsia="zh-CN" w:bidi="ar"/>
        </w:rPr>
      </w:pPr>
    </w:p>
    <w:p w14:paraId="3FC02325">
      <w:pPr>
        <w:ind w:firstLine="960" w:firstLineChars="400"/>
        <w:rPr>
          <w:rFonts w:hint="eastAsia" w:ascii="宋体" w:hAnsi="宋体" w:eastAsia="宋体" w:cs="微软雅黑"/>
          <w:color w:val="auto"/>
          <w:kern w:val="0"/>
          <w:sz w:val="24"/>
          <w:szCs w:val="24"/>
          <w:lang w:val="en-US" w:eastAsia="zh-CN" w:bidi="ar"/>
        </w:rPr>
      </w:pPr>
    </w:p>
    <w:p w14:paraId="08C5F28F">
      <w:pPr>
        <w:ind w:firstLine="960" w:firstLineChars="400"/>
        <w:rPr>
          <w:rFonts w:hint="eastAsia" w:ascii="宋体" w:hAnsi="宋体" w:eastAsia="宋体" w:cs="微软雅黑"/>
          <w:color w:val="auto"/>
          <w:kern w:val="0"/>
          <w:sz w:val="24"/>
          <w:szCs w:val="24"/>
          <w:lang w:val="en-US" w:eastAsia="zh-CN" w:bidi="ar"/>
        </w:rPr>
      </w:pPr>
    </w:p>
    <w:p w14:paraId="3CBCDAE9">
      <w:pPr>
        <w:ind w:firstLine="960" w:firstLineChars="400"/>
        <w:rPr>
          <w:rFonts w:hint="eastAsia" w:ascii="宋体" w:hAnsi="宋体" w:eastAsia="宋体" w:cs="微软雅黑"/>
          <w:color w:val="auto"/>
          <w:kern w:val="0"/>
          <w:sz w:val="24"/>
          <w:szCs w:val="24"/>
          <w:lang w:val="en-US" w:eastAsia="zh-CN" w:bidi="ar"/>
        </w:rPr>
      </w:pPr>
    </w:p>
    <w:p w14:paraId="23184110">
      <w:pPr>
        <w:ind w:firstLine="960" w:firstLineChars="400"/>
        <w:rPr>
          <w:rFonts w:hint="eastAsia" w:ascii="宋体" w:hAnsi="宋体" w:eastAsia="宋体" w:cs="微软雅黑"/>
          <w:color w:val="auto"/>
          <w:kern w:val="0"/>
          <w:sz w:val="24"/>
          <w:szCs w:val="24"/>
          <w:lang w:val="en-US" w:eastAsia="zh-CN" w:bidi="ar"/>
        </w:rPr>
      </w:pPr>
    </w:p>
    <w:p w14:paraId="30B84B2B">
      <w:pPr>
        <w:ind w:firstLine="960" w:firstLineChars="400"/>
        <w:rPr>
          <w:rFonts w:hint="eastAsia" w:ascii="宋体" w:hAnsi="宋体" w:eastAsia="宋体" w:cs="微软雅黑"/>
          <w:color w:val="auto"/>
          <w:kern w:val="0"/>
          <w:sz w:val="24"/>
          <w:szCs w:val="24"/>
          <w:lang w:val="en-US" w:eastAsia="zh-CN" w:bidi="ar"/>
        </w:rPr>
      </w:pPr>
    </w:p>
    <w:p w14:paraId="27762DCC">
      <w:pPr>
        <w:ind w:firstLine="960" w:firstLineChars="400"/>
        <w:rPr>
          <w:rFonts w:hint="eastAsia" w:ascii="宋体" w:hAnsi="宋体" w:eastAsia="宋体" w:cs="微软雅黑"/>
          <w:color w:val="auto"/>
          <w:kern w:val="0"/>
          <w:sz w:val="24"/>
          <w:szCs w:val="24"/>
          <w:lang w:val="en-US" w:eastAsia="zh-CN" w:bidi="ar"/>
        </w:rPr>
      </w:pPr>
    </w:p>
    <w:p w14:paraId="4F86C676">
      <w:pPr>
        <w:ind w:firstLine="960" w:firstLineChars="400"/>
        <w:rPr>
          <w:rFonts w:hint="eastAsia" w:ascii="宋体" w:hAnsi="宋体" w:eastAsia="宋体" w:cs="微软雅黑"/>
          <w:color w:val="auto"/>
          <w:kern w:val="0"/>
          <w:sz w:val="24"/>
          <w:szCs w:val="24"/>
          <w:lang w:val="en-US" w:eastAsia="zh-CN" w:bidi="ar"/>
        </w:rPr>
      </w:pPr>
    </w:p>
    <w:p w14:paraId="7011E075">
      <w:pPr>
        <w:ind w:firstLine="960" w:firstLineChars="400"/>
        <w:rPr>
          <w:rFonts w:hint="eastAsia" w:ascii="宋体" w:hAnsi="宋体" w:eastAsia="宋体" w:cs="微软雅黑"/>
          <w:color w:val="auto"/>
          <w:kern w:val="0"/>
          <w:sz w:val="24"/>
          <w:szCs w:val="24"/>
          <w:lang w:val="en-US" w:eastAsia="zh-CN" w:bidi="ar"/>
        </w:rPr>
      </w:pPr>
    </w:p>
    <w:p w14:paraId="33EB9047">
      <w:pPr>
        <w:ind w:firstLine="960" w:firstLineChars="400"/>
        <w:rPr>
          <w:rFonts w:hint="eastAsia" w:ascii="宋体" w:hAnsi="宋体" w:eastAsia="宋体" w:cs="微软雅黑"/>
          <w:color w:val="auto"/>
          <w:kern w:val="0"/>
          <w:sz w:val="24"/>
          <w:szCs w:val="24"/>
          <w:lang w:val="en-US" w:eastAsia="zh-CN" w:bidi="ar"/>
        </w:rPr>
      </w:pPr>
    </w:p>
    <w:p w14:paraId="6838C46D">
      <w:pPr>
        <w:ind w:firstLine="960" w:firstLineChars="400"/>
        <w:rPr>
          <w:rFonts w:hint="eastAsia" w:ascii="宋体" w:hAnsi="宋体" w:eastAsia="宋体" w:cs="微软雅黑"/>
          <w:color w:val="auto"/>
          <w:kern w:val="0"/>
          <w:sz w:val="24"/>
          <w:szCs w:val="24"/>
          <w:lang w:val="en-US" w:eastAsia="zh-CN" w:bidi="ar"/>
        </w:rPr>
      </w:pPr>
    </w:p>
    <w:p w14:paraId="172A5328">
      <w:pPr>
        <w:ind w:firstLine="960" w:firstLineChars="400"/>
        <w:rPr>
          <w:rFonts w:hint="eastAsia" w:ascii="宋体" w:hAnsi="宋体" w:eastAsia="宋体" w:cs="微软雅黑"/>
          <w:color w:val="auto"/>
          <w:kern w:val="0"/>
          <w:sz w:val="24"/>
          <w:szCs w:val="24"/>
          <w:lang w:val="en-US" w:eastAsia="zh-CN" w:bidi="ar"/>
        </w:rPr>
      </w:pPr>
    </w:p>
    <w:p w14:paraId="0B817C6E">
      <w:pPr>
        <w:ind w:firstLine="960" w:firstLineChars="400"/>
        <w:rPr>
          <w:rFonts w:hint="eastAsia" w:ascii="宋体" w:hAnsi="宋体" w:eastAsia="宋体" w:cs="微软雅黑"/>
          <w:color w:val="auto"/>
          <w:kern w:val="0"/>
          <w:sz w:val="24"/>
          <w:szCs w:val="24"/>
          <w:lang w:val="en-US" w:eastAsia="zh-CN" w:bidi="ar"/>
        </w:rPr>
      </w:pPr>
    </w:p>
    <w:p w14:paraId="09629EA9">
      <w:pPr>
        <w:ind w:firstLine="960" w:firstLineChars="400"/>
        <w:rPr>
          <w:rFonts w:hint="eastAsia" w:ascii="宋体" w:hAnsi="宋体" w:eastAsia="宋体" w:cs="微软雅黑"/>
          <w:color w:val="auto"/>
          <w:kern w:val="0"/>
          <w:sz w:val="24"/>
          <w:szCs w:val="24"/>
          <w:lang w:val="en-US" w:eastAsia="zh-CN" w:bidi="ar"/>
        </w:rPr>
      </w:pPr>
    </w:p>
    <w:p w14:paraId="4633AB8E">
      <w:pPr>
        <w:ind w:firstLine="960" w:firstLineChars="400"/>
        <w:rPr>
          <w:rFonts w:hint="eastAsia" w:ascii="宋体" w:hAnsi="宋体" w:eastAsia="宋体" w:cs="微软雅黑"/>
          <w:color w:val="auto"/>
          <w:kern w:val="0"/>
          <w:sz w:val="24"/>
          <w:szCs w:val="24"/>
          <w:lang w:val="en-US" w:eastAsia="zh-CN" w:bidi="ar"/>
        </w:rPr>
      </w:pPr>
    </w:p>
    <w:p w14:paraId="53CA47FF">
      <w:pPr>
        <w:ind w:firstLine="960" w:firstLineChars="400"/>
        <w:rPr>
          <w:rFonts w:hint="eastAsia" w:ascii="宋体" w:hAnsi="宋体" w:eastAsia="宋体" w:cs="微软雅黑"/>
          <w:color w:val="auto"/>
          <w:kern w:val="0"/>
          <w:sz w:val="24"/>
          <w:szCs w:val="24"/>
          <w:lang w:val="en-US" w:eastAsia="zh-CN" w:bidi="ar"/>
        </w:rPr>
      </w:pPr>
    </w:p>
    <w:p w14:paraId="32F5AC99">
      <w:pPr>
        <w:ind w:firstLine="960" w:firstLineChars="400"/>
        <w:rPr>
          <w:rFonts w:hint="eastAsia" w:ascii="宋体" w:hAnsi="宋体" w:eastAsia="宋体" w:cs="微软雅黑"/>
          <w:color w:val="auto"/>
          <w:kern w:val="0"/>
          <w:sz w:val="24"/>
          <w:szCs w:val="24"/>
          <w:lang w:val="en-US" w:eastAsia="zh-CN" w:bidi="ar"/>
        </w:rPr>
      </w:pPr>
    </w:p>
    <w:p w14:paraId="40215B4A">
      <w:pPr>
        <w:ind w:firstLine="960" w:firstLineChars="400"/>
        <w:rPr>
          <w:rFonts w:hint="eastAsia" w:ascii="宋体" w:hAnsi="宋体" w:eastAsia="宋体" w:cs="微软雅黑"/>
          <w:color w:val="auto"/>
          <w:kern w:val="0"/>
          <w:sz w:val="24"/>
          <w:szCs w:val="24"/>
          <w:lang w:val="en-US" w:eastAsia="zh-CN" w:bidi="ar"/>
        </w:rPr>
      </w:pPr>
    </w:p>
    <w:p w14:paraId="2728EA52">
      <w:pPr>
        <w:ind w:firstLine="960" w:firstLineChars="400"/>
        <w:rPr>
          <w:rFonts w:hint="eastAsia" w:ascii="宋体" w:hAnsi="宋体" w:eastAsia="宋体" w:cs="微软雅黑"/>
          <w:color w:val="auto"/>
          <w:kern w:val="0"/>
          <w:sz w:val="24"/>
          <w:szCs w:val="24"/>
          <w:lang w:val="en-US" w:eastAsia="zh-CN" w:bidi="ar"/>
        </w:rPr>
      </w:pPr>
    </w:p>
    <w:p w14:paraId="06C3FF8A">
      <w:pPr>
        <w:ind w:firstLine="960" w:firstLineChars="400"/>
        <w:rPr>
          <w:rFonts w:hint="eastAsia" w:ascii="宋体" w:hAnsi="宋体" w:eastAsia="宋体" w:cs="微软雅黑"/>
          <w:color w:val="auto"/>
          <w:kern w:val="0"/>
          <w:sz w:val="24"/>
          <w:szCs w:val="24"/>
          <w:lang w:val="en-US" w:eastAsia="zh-CN" w:bidi="ar"/>
        </w:rPr>
      </w:pPr>
    </w:p>
    <w:p w14:paraId="1146C47F">
      <w:pPr>
        <w:ind w:firstLine="960" w:firstLineChars="400"/>
        <w:rPr>
          <w:rFonts w:hint="eastAsia" w:ascii="宋体" w:hAnsi="宋体" w:eastAsia="宋体" w:cs="微软雅黑"/>
          <w:color w:val="auto"/>
          <w:kern w:val="0"/>
          <w:sz w:val="24"/>
          <w:szCs w:val="24"/>
          <w:lang w:val="en-US" w:eastAsia="zh-CN" w:bidi="ar"/>
        </w:rPr>
      </w:pPr>
    </w:p>
    <w:p w14:paraId="7CD6B548">
      <w:pPr>
        <w:ind w:firstLine="960" w:firstLineChars="400"/>
        <w:rPr>
          <w:rFonts w:hint="eastAsia" w:ascii="宋体" w:hAnsi="宋体" w:eastAsia="宋体" w:cs="微软雅黑"/>
          <w:color w:val="auto"/>
          <w:kern w:val="0"/>
          <w:sz w:val="24"/>
          <w:szCs w:val="24"/>
          <w:lang w:val="en-US" w:eastAsia="zh-CN" w:bidi="ar"/>
        </w:rPr>
      </w:pPr>
    </w:p>
    <w:p w14:paraId="5355C9AA">
      <w:pPr>
        <w:pStyle w:val="2"/>
        <w:spacing w:before="120" w:line="360" w:lineRule="auto"/>
        <w:jc w:val="center"/>
        <w:rPr>
          <w:color w:val="auto"/>
        </w:rPr>
      </w:pPr>
      <w:r>
        <w:rPr>
          <w:rFonts w:hint="eastAsia" w:asciiTheme="minorEastAsia" w:hAnsiTheme="minorEastAsia"/>
          <w:color w:val="auto"/>
        </w:rPr>
        <w:t>第四部分  商务要求</w:t>
      </w:r>
    </w:p>
    <w:bookmarkEnd w:id="51"/>
    <w:p w14:paraId="3A189DDA">
      <w:pPr>
        <w:spacing w:line="360" w:lineRule="auto"/>
        <w:ind w:firstLine="482" w:firstLineChars="200"/>
        <w:rPr>
          <w:rFonts w:cs="仿宋_GB2312"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w:t>
      </w:r>
      <w:r>
        <w:rPr>
          <w:rFonts w:hint="eastAsia" w:cs="仿宋_GB2312" w:asciiTheme="minorEastAsia" w:hAnsiTheme="minorEastAsia"/>
          <w:color w:val="auto"/>
          <w:sz w:val="24"/>
          <w:szCs w:val="24"/>
        </w:rPr>
        <w:t>一、交货期及地点：</w:t>
      </w:r>
    </w:p>
    <w:p w14:paraId="7455D2F2">
      <w:pPr>
        <w:adjustRightInd w:val="0"/>
        <w:snapToGrid w:val="0"/>
        <w:spacing w:line="360" w:lineRule="auto"/>
        <w:ind w:firstLine="600" w:firstLineChars="250"/>
        <w:rPr>
          <w:rFonts w:cs="仿宋_GB2312" w:asciiTheme="minorEastAsia" w:hAnsiTheme="minorEastAsia"/>
          <w:color w:val="auto"/>
          <w:sz w:val="24"/>
          <w:szCs w:val="24"/>
        </w:rPr>
      </w:pPr>
      <w:bookmarkStart w:id="52" w:name="_Toc167714037"/>
      <w:bookmarkStart w:id="53" w:name="_Toc167715234"/>
      <w:bookmarkStart w:id="54" w:name="_Toc167712839"/>
      <w:r>
        <w:rPr>
          <w:rFonts w:hint="eastAsia" w:cs="仿宋_GB2312" w:asciiTheme="minorEastAsia" w:hAnsiTheme="minorEastAsia"/>
          <w:color w:val="auto"/>
          <w:sz w:val="24"/>
          <w:szCs w:val="24"/>
        </w:rPr>
        <w:t>1、交货期：</w:t>
      </w:r>
      <w:bookmarkEnd w:id="52"/>
      <w:bookmarkEnd w:id="53"/>
      <w:bookmarkEnd w:id="54"/>
      <w:r>
        <w:rPr>
          <w:rFonts w:hint="eastAsia" w:cs="仿宋_GB2312" w:asciiTheme="minorEastAsia" w:hAnsiTheme="minorEastAsia"/>
          <w:color w:val="auto"/>
          <w:sz w:val="24"/>
          <w:szCs w:val="24"/>
          <w:lang w:val="en-US" w:eastAsia="zh-CN"/>
        </w:rPr>
        <w:t>15天</w:t>
      </w:r>
      <w:r>
        <w:rPr>
          <w:rFonts w:hint="eastAsia" w:cs="仿宋_GB2312" w:asciiTheme="minorEastAsia" w:hAnsiTheme="minorEastAsia"/>
          <w:color w:val="auto"/>
          <w:sz w:val="24"/>
          <w:szCs w:val="24"/>
        </w:rPr>
        <w:t>。</w:t>
      </w:r>
    </w:p>
    <w:p w14:paraId="58628CE9">
      <w:pPr>
        <w:adjustRightInd w:val="0"/>
        <w:snapToGrid w:val="0"/>
        <w:spacing w:line="360" w:lineRule="auto"/>
        <w:ind w:firstLine="600" w:firstLineChars="250"/>
        <w:rPr>
          <w:rFonts w:cs="仿宋_GB2312" w:asciiTheme="minorEastAsia" w:hAnsiTheme="minorEastAsia"/>
          <w:color w:val="auto"/>
          <w:sz w:val="24"/>
          <w:szCs w:val="24"/>
        </w:rPr>
      </w:pPr>
      <w:r>
        <w:rPr>
          <w:rFonts w:hint="eastAsia" w:cs="仿宋_GB2312" w:asciiTheme="minorEastAsia" w:hAnsiTheme="minorEastAsia"/>
          <w:color w:val="auto"/>
          <w:sz w:val="24"/>
          <w:szCs w:val="24"/>
        </w:rPr>
        <w:t>2、交货地点：招标人指定地点。</w:t>
      </w:r>
    </w:p>
    <w:p w14:paraId="52F412BC">
      <w:pPr>
        <w:adjustRightInd w:val="0"/>
        <w:snapToGrid w:val="0"/>
        <w:spacing w:line="360" w:lineRule="auto"/>
        <w:ind w:firstLine="470" w:firstLineChars="196"/>
        <w:rPr>
          <w:rFonts w:cs="仿宋_GB2312" w:asciiTheme="minorEastAsia" w:hAnsiTheme="minorEastAsia"/>
          <w:color w:val="auto"/>
          <w:sz w:val="24"/>
          <w:szCs w:val="24"/>
        </w:rPr>
      </w:pPr>
      <w:bookmarkStart w:id="55" w:name="_Toc167714038"/>
      <w:bookmarkStart w:id="56" w:name="_Toc167712840"/>
      <w:bookmarkStart w:id="57" w:name="_Toc167715235"/>
      <w:r>
        <w:rPr>
          <w:rFonts w:hint="eastAsia" w:cs="仿宋_GB2312" w:asciiTheme="minorEastAsia" w:hAnsiTheme="minorEastAsia"/>
          <w:color w:val="auto"/>
          <w:sz w:val="24"/>
          <w:szCs w:val="24"/>
        </w:rPr>
        <w:t>二、运输、安装、调试：</w:t>
      </w:r>
      <w:bookmarkStart w:id="58" w:name="_Toc167714039"/>
      <w:bookmarkStart w:id="59" w:name="_Toc167712841"/>
      <w:bookmarkStart w:id="60" w:name="_Toc167715236"/>
      <w:r>
        <w:rPr>
          <w:rFonts w:hint="eastAsia" w:cs="仿宋_GB2312" w:asciiTheme="minorEastAsia" w:hAnsiTheme="minorEastAsia"/>
          <w:color w:val="auto"/>
          <w:sz w:val="24"/>
          <w:szCs w:val="24"/>
        </w:rPr>
        <w:t>中标人负责货物的运输安装及调试。</w:t>
      </w:r>
      <w:bookmarkEnd w:id="58"/>
      <w:bookmarkEnd w:id="59"/>
      <w:bookmarkEnd w:id="60"/>
    </w:p>
    <w:bookmarkEnd w:id="55"/>
    <w:bookmarkEnd w:id="56"/>
    <w:bookmarkEnd w:id="57"/>
    <w:p w14:paraId="47C84909">
      <w:pPr>
        <w:adjustRightInd w:val="0"/>
        <w:snapToGrid w:val="0"/>
        <w:spacing w:line="360" w:lineRule="auto"/>
        <w:ind w:firstLine="472" w:firstLineChars="196"/>
        <w:rPr>
          <w:rFonts w:cs="仿宋_GB2312"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w:t>
      </w:r>
      <w:r>
        <w:rPr>
          <w:rFonts w:hint="eastAsia" w:cs="仿宋_GB2312" w:asciiTheme="minorEastAsia" w:hAnsiTheme="minorEastAsia"/>
          <w:color w:val="auto"/>
          <w:sz w:val="24"/>
          <w:szCs w:val="24"/>
        </w:rPr>
        <w:t>三、付款方式：</w:t>
      </w:r>
    </w:p>
    <w:p w14:paraId="4CBAD4EF">
      <w:pPr>
        <w:tabs>
          <w:tab w:val="left" w:pos="735"/>
        </w:tabs>
        <w:adjustRightInd w:val="0"/>
        <w:snapToGrid w:val="0"/>
        <w:spacing w:line="500" w:lineRule="exact"/>
        <w:ind w:firstLine="741" w:firstLineChars="309"/>
        <w:rPr>
          <w:rFonts w:ascii="宋体" w:hAnsi="宋体" w:eastAsia="宋体" w:cs="宋体"/>
          <w:color w:val="auto"/>
          <w:sz w:val="24"/>
          <w:szCs w:val="24"/>
        </w:rPr>
      </w:pPr>
      <w:bookmarkStart w:id="61" w:name="_Toc167712843"/>
      <w:bookmarkStart w:id="62" w:name="_Toc167714041"/>
      <w:bookmarkStart w:id="63" w:name="_Toc167715238"/>
      <w:r>
        <w:rPr>
          <w:rFonts w:hint="eastAsia" w:cs="仿宋_GB2312" w:asciiTheme="minorEastAsia" w:hAnsiTheme="minorEastAsia"/>
          <w:color w:val="auto"/>
          <w:sz w:val="24"/>
          <w:szCs w:val="24"/>
        </w:rPr>
        <w:t>合同签订之后支付合同价</w:t>
      </w:r>
      <w:r>
        <w:rPr>
          <w:rFonts w:hint="eastAsia" w:cs="仿宋_GB2312" w:asciiTheme="minorEastAsia" w:hAnsiTheme="minorEastAsia"/>
          <w:color w:val="auto"/>
          <w:sz w:val="24"/>
          <w:szCs w:val="24"/>
          <w:lang w:val="en-US" w:eastAsia="zh-CN"/>
        </w:rPr>
        <w:t>4</w:t>
      </w:r>
      <w:r>
        <w:rPr>
          <w:rFonts w:hint="eastAsia" w:cs="仿宋_GB2312" w:asciiTheme="minorEastAsia" w:hAnsiTheme="minorEastAsia"/>
          <w:color w:val="auto"/>
          <w:sz w:val="24"/>
          <w:szCs w:val="24"/>
        </w:rPr>
        <w:t>0%的预付款，</w:t>
      </w:r>
      <w:r>
        <w:rPr>
          <w:rFonts w:hint="eastAsia" w:ascii="宋体" w:hAnsi="宋体" w:eastAsia="宋体" w:cs="宋体"/>
          <w:color w:val="auto"/>
          <w:sz w:val="24"/>
          <w:szCs w:val="24"/>
        </w:rPr>
        <w:t>采购货物送至甲方指定地点</w:t>
      </w:r>
      <w:r>
        <w:rPr>
          <w:rFonts w:hint="eastAsia" w:cs="仿宋_GB2312" w:asciiTheme="minorEastAsia" w:hAnsiTheme="minorEastAsia"/>
          <w:color w:val="auto"/>
          <w:sz w:val="24"/>
          <w:szCs w:val="24"/>
        </w:rPr>
        <w:t>安装完毕，</w:t>
      </w:r>
      <w:r>
        <w:rPr>
          <w:rFonts w:hint="eastAsia" w:ascii="宋体" w:hAnsi="宋体" w:eastAsia="宋体" w:cs="宋体"/>
          <w:color w:val="auto"/>
          <w:sz w:val="24"/>
          <w:szCs w:val="24"/>
        </w:rPr>
        <w:t>经甲方组织验收合格后支付合同总金额的</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0% 。</w:t>
      </w:r>
    </w:p>
    <w:p w14:paraId="73409E76">
      <w:pPr>
        <w:tabs>
          <w:tab w:val="left" w:pos="735"/>
        </w:tabs>
        <w:adjustRightInd w:val="0"/>
        <w:snapToGrid w:val="0"/>
        <w:spacing w:line="500" w:lineRule="exact"/>
        <w:ind w:firstLine="720" w:firstLineChars="300"/>
        <w:rPr>
          <w:rFonts w:cs="仿宋_GB2312" w:asciiTheme="minorEastAsia" w:hAnsiTheme="minorEastAsia"/>
          <w:color w:val="auto"/>
          <w:sz w:val="24"/>
          <w:szCs w:val="24"/>
        </w:rPr>
      </w:pPr>
      <w:r>
        <w:rPr>
          <w:rFonts w:hint="eastAsia" w:cs="仿宋_GB2312" w:asciiTheme="minorEastAsia" w:hAnsiTheme="minorEastAsia"/>
          <w:color w:val="auto"/>
          <w:sz w:val="24"/>
          <w:szCs w:val="24"/>
        </w:rPr>
        <w:t>四、项目验收：</w:t>
      </w:r>
    </w:p>
    <w:p w14:paraId="41233389">
      <w:pPr>
        <w:adjustRightInd w:val="0"/>
        <w:snapToGrid w:val="0"/>
        <w:spacing w:line="360" w:lineRule="auto"/>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1、项目验收分初验和终验:</w:t>
      </w:r>
      <w:bookmarkEnd w:id="61"/>
      <w:bookmarkEnd w:id="62"/>
      <w:bookmarkEnd w:id="63"/>
      <w:bookmarkStart w:id="64" w:name="_Toc167712844"/>
      <w:bookmarkStart w:id="65" w:name="_Toc167714042"/>
      <w:bookmarkStart w:id="66" w:name="_Toc167715239"/>
    </w:p>
    <w:bookmarkEnd w:id="64"/>
    <w:bookmarkEnd w:id="65"/>
    <w:bookmarkEnd w:id="66"/>
    <w:p w14:paraId="3C98D07F">
      <w:pPr>
        <w:spacing w:line="360" w:lineRule="auto"/>
        <w:ind w:firstLine="480" w:firstLineChars="200"/>
        <w:rPr>
          <w:rFonts w:cs="仿宋_GB2312" w:asciiTheme="minorEastAsia" w:hAnsiTheme="minorEastAsia"/>
          <w:color w:val="auto"/>
          <w:sz w:val="24"/>
          <w:szCs w:val="24"/>
        </w:rPr>
      </w:pPr>
      <w:bookmarkStart w:id="67" w:name="_Toc167712846"/>
      <w:bookmarkStart w:id="68" w:name="_Toc167714044"/>
      <w:bookmarkStart w:id="69" w:name="_Toc167715241"/>
      <w:r>
        <w:rPr>
          <w:rFonts w:hint="eastAsia" w:cs="仿宋_GB2312" w:asciiTheme="minorEastAsia" w:hAnsiTheme="minorEastAsia"/>
          <w:color w:val="auto"/>
          <w:sz w:val="24"/>
          <w:szCs w:val="24"/>
        </w:rPr>
        <w:t>初验：货物到达交货地点后，由使用单位根据合同对货物的名称、品牌、规格、型号、产地、数量进行检查。</w:t>
      </w:r>
    </w:p>
    <w:p w14:paraId="0244C71A">
      <w:pPr>
        <w:spacing w:line="360" w:lineRule="auto"/>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终验：所有货物安装、调试完毕，正常使用一个月后，由采购人进行终验（最终验收），合格后签发《终验合格单》。</w:t>
      </w:r>
      <w:r>
        <w:rPr>
          <w:rFonts w:hint="eastAsia" w:cs="仿宋_GB2312" w:asciiTheme="minorEastAsia" w:hAnsiTheme="minorEastAsia"/>
          <w:color w:val="auto"/>
          <w:sz w:val="24"/>
          <w:szCs w:val="24"/>
        </w:rPr>
        <w:cr/>
      </w:r>
      <w:r>
        <w:rPr>
          <w:rFonts w:hint="eastAsia" w:cs="仿宋_GB2312" w:asciiTheme="minorEastAsia" w:hAnsiTheme="minorEastAsia"/>
          <w:color w:val="auto"/>
          <w:sz w:val="24"/>
          <w:szCs w:val="24"/>
        </w:rPr>
        <w:t xml:space="preserve">    2、验收不合格的中标单位，必须在接到通知后7个日历日内确保货物通过验收。如接到通知后7个日历日内验收仍不合格，采购人可提出索赔或取消其供货合同。采购代理机构将把中标资格授予评审排序下一名的投标单位。</w:t>
      </w:r>
    </w:p>
    <w:p w14:paraId="324F088B">
      <w:pPr>
        <w:adjustRightInd w:val="0"/>
        <w:snapToGrid w:val="0"/>
        <w:spacing w:line="46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3、验收依据</w:t>
      </w:r>
      <w:bookmarkEnd w:id="67"/>
      <w:bookmarkEnd w:id="68"/>
      <w:bookmarkEnd w:id="69"/>
      <w:bookmarkStart w:id="70" w:name="_Toc167715242"/>
      <w:bookmarkStart w:id="71" w:name="_Toc167714045"/>
      <w:bookmarkStart w:id="72" w:name="_Toc167712847"/>
    </w:p>
    <w:bookmarkEnd w:id="70"/>
    <w:bookmarkEnd w:id="71"/>
    <w:bookmarkEnd w:id="72"/>
    <w:p w14:paraId="4AB7084F">
      <w:pPr>
        <w:spacing w:line="460" w:lineRule="exact"/>
        <w:ind w:firstLine="480" w:firstLineChars="200"/>
        <w:rPr>
          <w:rFonts w:cs="仿宋_GB2312" w:asciiTheme="minorEastAsia" w:hAnsiTheme="minorEastAsia"/>
          <w:color w:val="auto"/>
          <w:sz w:val="24"/>
          <w:szCs w:val="24"/>
        </w:rPr>
      </w:pPr>
      <w:bookmarkStart w:id="73" w:name="_Toc167712849"/>
      <w:bookmarkStart w:id="74" w:name="_Toc167715244"/>
      <w:bookmarkStart w:id="75" w:name="_Toc167714047"/>
      <w:r>
        <w:rPr>
          <w:rFonts w:cs="仿宋_GB2312" w:asciiTheme="minorEastAsia" w:hAnsiTheme="minorEastAsia"/>
          <w:color w:val="auto"/>
          <w:sz w:val="24"/>
          <w:szCs w:val="24"/>
        </w:rPr>
        <w:t xml:space="preserve">（1）合同文本及合同补充文件（条款）。 </w:t>
      </w:r>
    </w:p>
    <w:p w14:paraId="177A9F49">
      <w:pPr>
        <w:spacing w:line="460" w:lineRule="exact"/>
        <w:ind w:firstLine="480" w:firstLineChars="200"/>
        <w:rPr>
          <w:rFonts w:cs="仿宋_GB2312" w:asciiTheme="minorEastAsia" w:hAnsiTheme="minorEastAsia"/>
          <w:color w:val="auto"/>
          <w:sz w:val="24"/>
          <w:szCs w:val="24"/>
        </w:rPr>
      </w:pPr>
      <w:r>
        <w:rPr>
          <w:rFonts w:cs="仿宋_GB2312" w:asciiTheme="minorEastAsia" w:hAnsiTheme="minorEastAsia"/>
          <w:color w:val="auto"/>
          <w:sz w:val="24"/>
          <w:szCs w:val="24"/>
        </w:rPr>
        <w:t>（</w:t>
      </w:r>
      <w:r>
        <w:rPr>
          <w:rFonts w:hint="eastAsia" w:cs="仿宋_GB2312" w:asciiTheme="minorEastAsia" w:hAnsiTheme="minorEastAsia"/>
          <w:color w:val="auto"/>
          <w:sz w:val="24"/>
          <w:szCs w:val="24"/>
        </w:rPr>
        <w:t>2</w:t>
      </w:r>
      <w:r>
        <w:rPr>
          <w:rFonts w:cs="仿宋_GB2312" w:asciiTheme="minorEastAsia" w:hAnsiTheme="minorEastAsia"/>
          <w:color w:val="auto"/>
          <w:sz w:val="24"/>
          <w:szCs w:val="24"/>
        </w:rPr>
        <w:t>）招标文件。</w:t>
      </w:r>
    </w:p>
    <w:p w14:paraId="7358C354">
      <w:pPr>
        <w:spacing w:line="460" w:lineRule="exact"/>
        <w:ind w:firstLine="480" w:firstLineChars="200"/>
        <w:rPr>
          <w:rFonts w:cs="仿宋_GB2312" w:asciiTheme="minorEastAsia" w:hAnsiTheme="minorEastAsia"/>
          <w:color w:val="auto"/>
          <w:sz w:val="24"/>
          <w:szCs w:val="24"/>
        </w:rPr>
      </w:pPr>
      <w:r>
        <w:rPr>
          <w:rFonts w:cs="仿宋_GB2312" w:asciiTheme="minorEastAsia" w:hAnsiTheme="minorEastAsia"/>
          <w:color w:val="auto"/>
          <w:sz w:val="24"/>
          <w:szCs w:val="24"/>
        </w:rPr>
        <w:t>（</w:t>
      </w:r>
      <w:r>
        <w:rPr>
          <w:rFonts w:hint="eastAsia" w:cs="仿宋_GB2312" w:asciiTheme="minorEastAsia" w:hAnsiTheme="minorEastAsia"/>
          <w:color w:val="auto"/>
          <w:sz w:val="24"/>
          <w:szCs w:val="24"/>
        </w:rPr>
        <w:t>3</w:t>
      </w:r>
      <w:r>
        <w:rPr>
          <w:rFonts w:cs="仿宋_GB2312" w:asciiTheme="minorEastAsia" w:hAnsiTheme="minorEastAsia"/>
          <w:color w:val="auto"/>
          <w:sz w:val="24"/>
          <w:szCs w:val="24"/>
        </w:rPr>
        <w:t>）中标人的投标文件。</w:t>
      </w:r>
    </w:p>
    <w:p w14:paraId="066E75D2">
      <w:pPr>
        <w:spacing w:line="460" w:lineRule="exact"/>
        <w:ind w:firstLine="480" w:firstLineChars="200"/>
        <w:rPr>
          <w:rFonts w:cs="仿宋_GB2312" w:asciiTheme="minorEastAsia" w:hAnsiTheme="minorEastAsia"/>
          <w:color w:val="auto"/>
          <w:sz w:val="24"/>
          <w:szCs w:val="24"/>
        </w:rPr>
      </w:pPr>
      <w:r>
        <w:rPr>
          <w:rFonts w:cs="仿宋_GB2312" w:asciiTheme="minorEastAsia" w:hAnsiTheme="minorEastAsia"/>
          <w:color w:val="auto"/>
          <w:sz w:val="24"/>
          <w:szCs w:val="24"/>
        </w:rPr>
        <w:t>（</w:t>
      </w:r>
      <w:r>
        <w:rPr>
          <w:rFonts w:hint="eastAsia" w:cs="仿宋_GB2312" w:asciiTheme="minorEastAsia" w:hAnsiTheme="minorEastAsia"/>
          <w:color w:val="auto"/>
          <w:sz w:val="24"/>
          <w:szCs w:val="24"/>
        </w:rPr>
        <w:t>4</w:t>
      </w:r>
      <w:r>
        <w:rPr>
          <w:rFonts w:cs="仿宋_GB2312" w:asciiTheme="minorEastAsia" w:hAnsiTheme="minorEastAsia"/>
          <w:color w:val="auto"/>
          <w:sz w:val="24"/>
          <w:szCs w:val="24"/>
        </w:rPr>
        <w:t>）合同货物清单。</w:t>
      </w:r>
    </w:p>
    <w:p w14:paraId="2096B5B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五、</w:t>
      </w:r>
      <w:bookmarkEnd w:id="73"/>
      <w:bookmarkEnd w:id="74"/>
      <w:bookmarkEnd w:id="75"/>
      <w:bookmarkStart w:id="76" w:name="_Toc167714051"/>
      <w:bookmarkStart w:id="77" w:name="_Toc167712853"/>
      <w:bookmarkStart w:id="78" w:name="_Toc167715248"/>
      <w:r>
        <w:rPr>
          <w:rFonts w:hint="eastAsia" w:cs="仿宋_GB2312" w:asciiTheme="minorEastAsia" w:hAnsiTheme="minorEastAsia"/>
          <w:color w:val="auto"/>
          <w:sz w:val="24"/>
          <w:szCs w:val="24"/>
        </w:rPr>
        <w:t>质量保证</w:t>
      </w:r>
      <w:bookmarkEnd w:id="76"/>
      <w:bookmarkEnd w:id="77"/>
      <w:bookmarkEnd w:id="78"/>
    </w:p>
    <w:p w14:paraId="7329BDE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w:t>
      </w:r>
      <w:r>
        <w:rPr>
          <w:rFonts w:hint="eastAsia" w:cs="仿宋_GB2312" w:asciiTheme="minorEastAsia" w:hAnsiTheme="minorEastAsia"/>
          <w:color w:val="auto"/>
          <w:sz w:val="24"/>
          <w:szCs w:val="24"/>
          <w:lang w:val="en-US" w:eastAsia="zh-CN"/>
        </w:rPr>
        <w:t>投标人</w:t>
      </w:r>
      <w:r>
        <w:rPr>
          <w:rFonts w:hint="eastAsia" w:cs="仿宋_GB2312" w:asciiTheme="minorEastAsia" w:hAnsiTheme="minorEastAsia"/>
          <w:color w:val="auto"/>
          <w:sz w:val="24"/>
          <w:szCs w:val="24"/>
        </w:rPr>
        <w:t>提供售后服务承诺加盖公章。</w:t>
      </w:r>
    </w:p>
    <w:p w14:paraId="38D4B35B">
      <w:pPr>
        <w:spacing w:line="460" w:lineRule="exact"/>
        <w:ind w:firstLine="472" w:firstLineChars="196"/>
        <w:rPr>
          <w:rFonts w:cs="仿宋_GB2312" w:asciiTheme="minorEastAsia" w:hAnsiTheme="minorEastAsia"/>
          <w:color w:val="auto"/>
          <w:sz w:val="24"/>
          <w:szCs w:val="24"/>
          <w:highlight w:val="yellow"/>
        </w:rPr>
      </w:pPr>
      <w:bookmarkStart w:id="79" w:name="_Toc167715252"/>
      <w:bookmarkStart w:id="80" w:name="_Toc167714055"/>
      <w:bookmarkStart w:id="81" w:name="_Toc167712857"/>
      <w:r>
        <w:rPr>
          <w:rFonts w:hint="eastAsia" w:asciiTheme="minorEastAsia" w:hAnsiTheme="minorEastAsia" w:cstheme="minorEastAsia"/>
          <w:b/>
          <w:bCs/>
          <w:color w:val="auto"/>
          <w:sz w:val="24"/>
          <w:szCs w:val="24"/>
          <w:lang w:val="en-US" w:eastAsia="zh-CN"/>
        </w:rPr>
        <w:t>☆</w:t>
      </w:r>
      <w:r>
        <w:rPr>
          <w:rFonts w:hint="eastAsia" w:cs="仿宋_GB2312" w:asciiTheme="minorEastAsia" w:hAnsiTheme="minorEastAsia"/>
          <w:b/>
          <w:color w:val="auto"/>
          <w:sz w:val="24"/>
          <w:szCs w:val="24"/>
        </w:rPr>
        <w:t>2、</w:t>
      </w:r>
      <w:r>
        <w:rPr>
          <w:rFonts w:hint="eastAsia" w:cs="仿宋_GB2312" w:asciiTheme="minorEastAsia" w:hAnsiTheme="minorEastAsia"/>
          <w:color w:val="auto"/>
          <w:kern w:val="0"/>
          <w:sz w:val="24"/>
          <w:szCs w:val="24"/>
        </w:rPr>
        <w:t>质保期</w:t>
      </w:r>
      <w:r>
        <w:rPr>
          <w:rFonts w:hint="eastAsia" w:cs="仿宋_GB2312" w:asciiTheme="minorEastAsia" w:hAnsiTheme="minorEastAsia"/>
          <w:color w:val="auto"/>
          <w:sz w:val="24"/>
          <w:szCs w:val="24"/>
        </w:rPr>
        <w:t>：</w:t>
      </w:r>
      <w:r>
        <w:rPr>
          <w:rFonts w:hint="eastAsia" w:cs="仿宋_GB2312" w:asciiTheme="minorEastAsia" w:hAnsiTheme="minorEastAsia"/>
          <w:color w:val="auto"/>
          <w:sz w:val="24"/>
          <w:szCs w:val="24"/>
          <w:lang w:eastAsia="zh-CN"/>
        </w:rPr>
        <w:t>全部物资自验收合格当日起统一起算质保周期，整体质保期限为</w:t>
      </w:r>
      <w:r>
        <w:rPr>
          <w:rFonts w:hint="eastAsia" w:cs="仿宋_GB2312" w:asciiTheme="minorEastAsia" w:hAnsiTheme="minorEastAsia"/>
          <w:color w:val="auto"/>
          <w:sz w:val="24"/>
          <w:szCs w:val="24"/>
          <w:lang w:val="en-US" w:eastAsia="zh-CN"/>
        </w:rPr>
        <w:t>三</w:t>
      </w:r>
      <w:r>
        <w:rPr>
          <w:rFonts w:hint="eastAsia" w:cs="仿宋_GB2312" w:asciiTheme="minorEastAsia" w:hAnsiTheme="minorEastAsia"/>
          <w:color w:val="auto"/>
          <w:sz w:val="24"/>
          <w:szCs w:val="24"/>
          <w:lang w:eastAsia="zh-CN"/>
        </w:rPr>
        <w:t>年。质保期内，供货方须严格遵照合同约定条款及行业现行规范标准，无偿提供维修、换货等全流程售后服务。</w:t>
      </w:r>
    </w:p>
    <w:p w14:paraId="01DB1EFC">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3、中标人承诺的质保期起始时间为终验合格之日。</w:t>
      </w:r>
      <w:bookmarkStart w:id="82" w:name="_Toc167712855"/>
      <w:bookmarkStart w:id="83" w:name="_Toc167714053"/>
      <w:bookmarkStart w:id="84" w:name="_Toc167715250"/>
    </w:p>
    <w:p w14:paraId="29A6440B">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4、所有产品质量必须符合国家有关规范和相关政策。所有货物及辅材必须是未使用过的新产品，质量优良、渠道正当，配置合理。</w:t>
      </w:r>
      <w:bookmarkEnd w:id="82"/>
      <w:bookmarkEnd w:id="83"/>
      <w:bookmarkEnd w:id="84"/>
      <w:bookmarkStart w:id="85" w:name="_Toc167712856"/>
      <w:bookmarkStart w:id="86" w:name="_Toc167714054"/>
      <w:bookmarkStart w:id="87" w:name="_Toc167715251"/>
    </w:p>
    <w:p w14:paraId="1F86A3A8">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5、质保期出现的质量问题由中标人负责解决并承担所有费用。质保期后如需更换零部件，中标人应以优惠价提供。</w:t>
      </w:r>
      <w:bookmarkEnd w:id="85"/>
      <w:bookmarkEnd w:id="86"/>
      <w:bookmarkEnd w:id="87"/>
    </w:p>
    <w:p w14:paraId="5CF09408">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六、运输及方式</w:t>
      </w:r>
    </w:p>
    <w:p w14:paraId="1E33C4E2">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1、选择运输风险小、运费低、距离短的运输路线。</w:t>
      </w:r>
    </w:p>
    <w:p w14:paraId="2C2C41BE">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2、运输方式：公路或铁路</w:t>
      </w:r>
    </w:p>
    <w:p w14:paraId="3911D822">
      <w:pPr>
        <w:adjustRightInd w:val="0"/>
        <w:snapToGrid w:val="0"/>
        <w:spacing w:line="460" w:lineRule="exact"/>
        <w:ind w:firstLine="470" w:firstLineChars="196"/>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3、运杂费一次包死在总价内，包括生产厂到施工现场所需的装卸、运输（含保险费）、现场保管费、二次倒运费、吊装费等费用。</w:t>
      </w:r>
    </w:p>
    <w:p w14:paraId="59DC8DC8">
      <w:pPr>
        <w:spacing w:line="440" w:lineRule="exact"/>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七、技术服务</w:t>
      </w:r>
      <w:bookmarkEnd w:id="79"/>
      <w:bookmarkEnd w:id="80"/>
      <w:bookmarkEnd w:id="81"/>
    </w:p>
    <w:p w14:paraId="6339E363">
      <w:pPr>
        <w:spacing w:line="440" w:lineRule="exact"/>
        <w:ind w:firstLine="480" w:firstLineChars="200"/>
        <w:rPr>
          <w:rFonts w:cs="仿宋_GB2312" w:asciiTheme="minorEastAsia" w:hAnsiTheme="minorEastAsia"/>
          <w:b/>
          <w:color w:val="auto"/>
          <w:sz w:val="24"/>
          <w:szCs w:val="24"/>
        </w:rPr>
      </w:pPr>
      <w:bookmarkStart w:id="88" w:name="_Toc167714056"/>
      <w:bookmarkStart w:id="89" w:name="_Toc167715253"/>
      <w:bookmarkStart w:id="90" w:name="_Toc167712858"/>
      <w:r>
        <w:rPr>
          <w:rFonts w:hint="eastAsia" w:cs="仿宋_GB2312" w:asciiTheme="minorEastAsia" w:hAnsiTheme="minorEastAsia"/>
          <w:color w:val="auto"/>
          <w:sz w:val="24"/>
          <w:szCs w:val="24"/>
        </w:rPr>
        <w:t>1、技术资料：</w:t>
      </w:r>
      <w:bookmarkEnd w:id="88"/>
      <w:bookmarkEnd w:id="89"/>
      <w:bookmarkEnd w:id="90"/>
      <w:bookmarkStart w:id="91" w:name="_Toc167712859"/>
      <w:bookmarkStart w:id="92" w:name="_Toc167715254"/>
      <w:bookmarkStart w:id="93" w:name="_Toc167714057"/>
    </w:p>
    <w:p w14:paraId="4A4AD190">
      <w:pPr>
        <w:spacing w:line="440" w:lineRule="exact"/>
        <w:ind w:firstLine="480" w:firstLineChars="200"/>
        <w:rPr>
          <w:rFonts w:cs="仿宋_GB2312" w:asciiTheme="minorEastAsia" w:hAnsiTheme="minorEastAsia"/>
          <w:b/>
          <w:color w:val="auto"/>
          <w:sz w:val="24"/>
          <w:szCs w:val="24"/>
        </w:rPr>
      </w:pPr>
      <w:r>
        <w:rPr>
          <w:rFonts w:hint="eastAsia" w:cs="仿宋_GB2312" w:asciiTheme="minorEastAsia" w:hAnsiTheme="minorEastAsia"/>
          <w:color w:val="auto"/>
          <w:sz w:val="24"/>
          <w:szCs w:val="24"/>
        </w:rPr>
        <w:t>（1）产品合格证；</w:t>
      </w:r>
      <w:bookmarkEnd w:id="91"/>
      <w:bookmarkEnd w:id="92"/>
      <w:bookmarkEnd w:id="93"/>
      <w:bookmarkStart w:id="94" w:name="_Toc167714058"/>
      <w:bookmarkStart w:id="95" w:name="_Toc167712860"/>
      <w:bookmarkStart w:id="96" w:name="_Toc167715255"/>
    </w:p>
    <w:p w14:paraId="6522891E">
      <w:pPr>
        <w:spacing w:line="440" w:lineRule="exact"/>
        <w:ind w:firstLine="480" w:firstLineChars="200"/>
        <w:rPr>
          <w:rFonts w:cs="仿宋_GB2312" w:asciiTheme="minorEastAsia" w:hAnsiTheme="minorEastAsia"/>
          <w:b/>
          <w:color w:val="auto"/>
          <w:sz w:val="24"/>
          <w:szCs w:val="24"/>
        </w:rPr>
      </w:pPr>
      <w:r>
        <w:rPr>
          <w:rFonts w:hint="eastAsia" w:cs="仿宋_GB2312" w:asciiTheme="minorEastAsia" w:hAnsiTheme="minorEastAsia"/>
          <w:color w:val="auto"/>
          <w:sz w:val="24"/>
          <w:szCs w:val="24"/>
        </w:rPr>
        <w:t>（2）产品使用说明书（10万元以上的贵重货物需备双份）；</w:t>
      </w:r>
      <w:bookmarkEnd w:id="94"/>
      <w:bookmarkEnd w:id="95"/>
      <w:bookmarkEnd w:id="96"/>
      <w:bookmarkStart w:id="97" w:name="_Toc167712861"/>
      <w:bookmarkStart w:id="98" w:name="_Toc167715256"/>
      <w:bookmarkStart w:id="99" w:name="_Toc167714059"/>
    </w:p>
    <w:p w14:paraId="20200D04">
      <w:pPr>
        <w:spacing w:line="440" w:lineRule="exact"/>
        <w:ind w:firstLine="480" w:firstLineChars="200"/>
        <w:rPr>
          <w:rFonts w:cs="仿宋_GB2312" w:asciiTheme="minorEastAsia" w:hAnsiTheme="minorEastAsia"/>
          <w:b/>
          <w:color w:val="auto"/>
          <w:sz w:val="24"/>
          <w:szCs w:val="24"/>
        </w:rPr>
      </w:pPr>
      <w:r>
        <w:rPr>
          <w:rFonts w:hint="eastAsia" w:cs="仿宋_GB2312" w:asciiTheme="minorEastAsia" w:hAnsiTheme="minorEastAsia"/>
          <w:color w:val="auto"/>
          <w:sz w:val="24"/>
          <w:szCs w:val="24"/>
        </w:rPr>
        <w:t>（3）厂家对该产品的出厂配置清单</w:t>
      </w:r>
    </w:p>
    <w:p w14:paraId="6B8E2070">
      <w:pPr>
        <w:spacing w:line="440" w:lineRule="exact"/>
        <w:ind w:firstLine="480" w:firstLineChars="200"/>
        <w:rPr>
          <w:rFonts w:cs="仿宋_GB2312" w:asciiTheme="minorEastAsia" w:hAnsiTheme="minorEastAsia"/>
          <w:b/>
          <w:color w:val="auto"/>
          <w:sz w:val="24"/>
          <w:szCs w:val="24"/>
        </w:rPr>
      </w:pPr>
      <w:r>
        <w:rPr>
          <w:rFonts w:hint="eastAsia" w:cs="仿宋_GB2312" w:asciiTheme="minorEastAsia" w:hAnsiTheme="minorEastAsia"/>
          <w:color w:val="auto"/>
          <w:sz w:val="24"/>
          <w:szCs w:val="24"/>
        </w:rPr>
        <w:t>（4）其它相关资料。</w:t>
      </w:r>
      <w:bookmarkEnd w:id="97"/>
      <w:bookmarkEnd w:id="98"/>
      <w:bookmarkEnd w:id="99"/>
    </w:p>
    <w:p w14:paraId="32ABE4A6">
      <w:pPr>
        <w:spacing w:line="440" w:lineRule="exact"/>
        <w:ind w:firstLine="470" w:firstLineChars="196"/>
        <w:rPr>
          <w:rFonts w:cs="仿宋_GB2312" w:asciiTheme="minorEastAsia" w:hAnsiTheme="minorEastAsia"/>
          <w:color w:val="auto"/>
          <w:sz w:val="24"/>
          <w:szCs w:val="24"/>
        </w:rPr>
      </w:pPr>
      <w:bookmarkStart w:id="100" w:name="_Toc167714061"/>
      <w:bookmarkStart w:id="101" w:name="_Toc167712863"/>
      <w:bookmarkStart w:id="102" w:name="_Toc167715258"/>
      <w:r>
        <w:rPr>
          <w:rFonts w:hint="eastAsia" w:cs="仿宋_GB2312" w:asciiTheme="minorEastAsia" w:hAnsiTheme="minorEastAsia"/>
          <w:color w:val="auto"/>
          <w:sz w:val="24"/>
          <w:szCs w:val="24"/>
        </w:rPr>
        <w:t>2、现场培训：</w:t>
      </w:r>
      <w:bookmarkEnd w:id="100"/>
      <w:bookmarkEnd w:id="101"/>
      <w:bookmarkEnd w:id="102"/>
    </w:p>
    <w:p w14:paraId="18568376">
      <w:pPr>
        <w:spacing w:line="440" w:lineRule="exact"/>
        <w:ind w:firstLine="470" w:firstLineChars="196"/>
        <w:rPr>
          <w:rFonts w:cs="仿宋_GB2312" w:asciiTheme="minorEastAsia" w:hAnsiTheme="minorEastAsia"/>
          <w:color w:val="auto"/>
          <w:sz w:val="24"/>
          <w:szCs w:val="24"/>
        </w:rPr>
      </w:pPr>
      <w:bookmarkStart w:id="103" w:name="_Toc167714062"/>
      <w:bookmarkStart w:id="104" w:name="_Toc167715259"/>
      <w:bookmarkStart w:id="105" w:name="_Toc167712864"/>
      <w:r>
        <w:rPr>
          <w:rFonts w:hint="eastAsia" w:cs="仿宋_GB2312" w:asciiTheme="minorEastAsia" w:hAnsiTheme="minorEastAsia"/>
          <w:color w:val="auto"/>
          <w:sz w:val="24"/>
          <w:szCs w:val="24"/>
        </w:rPr>
        <w:t>每套货物安装调试完毕后，中标人必须安排技术人员对使用单位的货物管理人员进行操作应用及维护保养方面的技能培训</w:t>
      </w:r>
      <w:bookmarkEnd w:id="103"/>
      <w:bookmarkEnd w:id="104"/>
      <w:bookmarkEnd w:id="105"/>
      <w:r>
        <w:rPr>
          <w:rFonts w:hint="eastAsia" w:cs="仿宋_GB2312" w:asciiTheme="minorEastAsia" w:hAnsiTheme="minorEastAsia"/>
          <w:color w:val="auto"/>
          <w:sz w:val="24"/>
          <w:szCs w:val="24"/>
        </w:rPr>
        <w:t>，使其掌握基本技能。</w:t>
      </w:r>
    </w:p>
    <w:p w14:paraId="76262F9E">
      <w:pPr>
        <w:spacing w:line="440" w:lineRule="exact"/>
        <w:ind w:firstLine="470" w:firstLineChars="196"/>
        <w:rPr>
          <w:rFonts w:cs="仿宋_GB2312" w:asciiTheme="minorEastAsia" w:hAnsiTheme="minorEastAsia"/>
          <w:color w:val="auto"/>
          <w:sz w:val="24"/>
          <w:szCs w:val="24"/>
        </w:rPr>
      </w:pPr>
      <w:bookmarkStart w:id="106" w:name="_Toc167715262"/>
      <w:bookmarkStart w:id="107" w:name="_Toc167712867"/>
      <w:bookmarkStart w:id="108" w:name="_Toc167714065"/>
      <w:r>
        <w:rPr>
          <w:rFonts w:hint="eastAsia" w:cs="仿宋_GB2312" w:asciiTheme="minorEastAsia" w:hAnsiTheme="minorEastAsia"/>
          <w:color w:val="auto"/>
          <w:sz w:val="24"/>
          <w:szCs w:val="24"/>
        </w:rPr>
        <w:t>3、服务承诺：投标人应遵照国家规范规定的技术服务内容及要求作出明确承诺。</w:t>
      </w:r>
      <w:bookmarkEnd w:id="106"/>
      <w:bookmarkEnd w:id="107"/>
      <w:bookmarkEnd w:id="108"/>
    </w:p>
    <w:p w14:paraId="324401C2">
      <w:pPr>
        <w:adjustRightInd w:val="0"/>
        <w:spacing w:line="400" w:lineRule="exact"/>
        <w:ind w:firstLine="480" w:firstLineChars="200"/>
        <w:rPr>
          <w:rFonts w:cs="仿宋_GB2312" w:asciiTheme="minorEastAsia" w:hAnsiTheme="minorEastAsia"/>
          <w:color w:val="auto"/>
          <w:sz w:val="24"/>
          <w:szCs w:val="24"/>
        </w:rPr>
      </w:pPr>
      <w:bookmarkStart w:id="109" w:name="_Toc167715263"/>
      <w:bookmarkStart w:id="110" w:name="_Toc167712868"/>
      <w:bookmarkStart w:id="111" w:name="_Toc167714066"/>
      <w:r>
        <w:rPr>
          <w:rFonts w:hint="eastAsia" w:cs="仿宋_GB2312" w:asciiTheme="minorEastAsia" w:hAnsiTheme="minorEastAsia"/>
          <w:color w:val="auto"/>
          <w:sz w:val="24"/>
          <w:szCs w:val="24"/>
        </w:rPr>
        <w:t>八、合同实施：</w:t>
      </w:r>
      <w:bookmarkEnd w:id="109"/>
      <w:bookmarkEnd w:id="110"/>
      <w:bookmarkEnd w:id="111"/>
      <w:bookmarkStart w:id="112" w:name="_Toc167715264"/>
      <w:bookmarkStart w:id="113" w:name="_Toc167712869"/>
      <w:bookmarkStart w:id="114" w:name="_Toc167714067"/>
    </w:p>
    <w:p w14:paraId="710547CF">
      <w:pPr>
        <w:adjustRightInd w:val="0"/>
        <w:spacing w:line="40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1 </w:t>
      </w:r>
      <w:bookmarkEnd w:id="112"/>
      <w:bookmarkEnd w:id="113"/>
      <w:bookmarkEnd w:id="114"/>
      <w:r>
        <w:rPr>
          <w:rFonts w:hint="eastAsia" w:cs="仿宋_GB2312" w:asciiTheme="minorEastAsia" w:hAnsiTheme="minorEastAsia"/>
          <w:color w:val="auto"/>
          <w:sz w:val="24"/>
          <w:szCs w:val="24"/>
        </w:rPr>
        <w:t>、中标人应在合同签订后7个日历日内安排人员（项目组成人员简历表所列）与使用单位就送货、安装、调试、培训等工作进行安排、部署。</w:t>
      </w:r>
      <w:bookmarkStart w:id="115" w:name="_Toc167714068"/>
      <w:bookmarkStart w:id="116" w:name="_Toc167712870"/>
      <w:bookmarkStart w:id="117" w:name="_Toc167715265"/>
    </w:p>
    <w:p w14:paraId="2766770D">
      <w:pPr>
        <w:adjustRightInd w:val="0"/>
        <w:spacing w:line="40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w:t>
      </w:r>
      <w:bookmarkEnd w:id="115"/>
      <w:bookmarkEnd w:id="116"/>
      <w:bookmarkEnd w:id="117"/>
      <w:r>
        <w:rPr>
          <w:rFonts w:hint="eastAsia" w:cs="仿宋_GB2312" w:asciiTheme="minorEastAsia" w:hAnsiTheme="minorEastAsia"/>
          <w:color w:val="auto"/>
          <w:sz w:val="24"/>
          <w:szCs w:val="24"/>
        </w:rPr>
        <w:t xml:space="preserve"> 、若未能在</w:t>
      </w:r>
      <w:r>
        <w:rPr>
          <w:rFonts w:asciiTheme="minorEastAsia" w:hAnsiTheme="minorEastAsia"/>
          <w:color w:val="auto"/>
          <w:sz w:val="24"/>
          <w:szCs w:val="24"/>
        </w:rPr>
        <w:t>交货期</w:t>
      </w:r>
      <w:r>
        <w:rPr>
          <w:rFonts w:hint="eastAsia" w:asciiTheme="minorEastAsia" w:hAnsiTheme="minorEastAsia"/>
          <w:color w:val="auto"/>
          <w:sz w:val="24"/>
          <w:szCs w:val="24"/>
        </w:rPr>
        <w:t>内</w:t>
      </w:r>
      <w:r>
        <w:rPr>
          <w:rFonts w:hint="eastAsia" w:cs="仿宋_GB2312" w:asciiTheme="minorEastAsia" w:hAnsiTheme="minorEastAsia"/>
          <w:color w:val="auto"/>
          <w:sz w:val="24"/>
          <w:szCs w:val="24"/>
        </w:rPr>
        <w:t>完成合同规定的义务，由此对采购人造成的延误和一切损失，由中标人承担和赔偿。</w:t>
      </w:r>
    </w:p>
    <w:p w14:paraId="7C352294">
      <w:pPr>
        <w:adjustRightInd w:val="0"/>
        <w:spacing w:line="40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九、违约责任：</w:t>
      </w:r>
    </w:p>
    <w:p w14:paraId="26113CAE">
      <w:pPr>
        <w:adjustRightInd w:val="0"/>
        <w:spacing w:line="40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1、按《中华人民共和国民法典》中的相关条款执行。</w:t>
      </w:r>
    </w:p>
    <w:p w14:paraId="42C7B847">
      <w:pPr>
        <w:adjustRightInd w:val="0"/>
        <w:spacing w:line="40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2、未按合同要求提供产品或货物质量不能满足技术要求，采购人有权终止合同，并对供方违约行为进行追究，同时按《政府采购法》的有关规定进行处罚。</w:t>
      </w:r>
    </w:p>
    <w:p w14:paraId="3773BA3D">
      <w:pPr>
        <w:spacing w:line="400" w:lineRule="exact"/>
        <w:ind w:firstLine="472" w:firstLineChars="196"/>
        <w:rPr>
          <w:rFonts w:cs="仿宋_GB2312" w:asciiTheme="minorEastAsia" w:hAnsiTheme="minorEastAsia"/>
          <w:color w:val="auto"/>
          <w:sz w:val="24"/>
          <w:szCs w:val="24"/>
        </w:rPr>
      </w:pPr>
      <w:r>
        <w:rPr>
          <w:rFonts w:hint="eastAsia" w:cs="仿宋_GB2312" w:asciiTheme="minorEastAsia" w:hAnsiTheme="minorEastAsia"/>
          <w:b/>
          <w:color w:val="auto"/>
          <w:sz w:val="24"/>
          <w:szCs w:val="24"/>
        </w:rPr>
        <w:t>注：</w:t>
      </w:r>
      <w:r>
        <w:rPr>
          <w:rFonts w:hint="eastAsia" w:asciiTheme="minorEastAsia" w:hAnsiTheme="minorEastAsia" w:cstheme="minorEastAsia"/>
          <w:b/>
          <w:bCs/>
          <w:color w:val="auto"/>
          <w:sz w:val="24"/>
          <w:szCs w:val="24"/>
        </w:rPr>
        <w:t>带“</w:t>
      </w:r>
      <w:r>
        <w:rPr>
          <w:rFonts w:hint="eastAsia" w:asciiTheme="minorEastAsia" w:hAnsiTheme="minorEastAsia" w:cstheme="minorEastAsia"/>
          <w:b/>
          <w:bCs/>
          <w:color w:val="auto"/>
          <w:sz w:val="24"/>
          <w:szCs w:val="24"/>
          <w:lang w:val="en-US" w:eastAsia="zh-CN"/>
        </w:rPr>
        <w:t>☆</w:t>
      </w:r>
      <w:r>
        <w:rPr>
          <w:rFonts w:hint="eastAsia" w:asciiTheme="minorEastAsia" w:hAnsiTheme="minorEastAsia" w:cstheme="minorEastAsia"/>
          <w:b/>
          <w:bCs/>
          <w:color w:val="auto"/>
          <w:sz w:val="24"/>
          <w:szCs w:val="24"/>
        </w:rPr>
        <w:t>”的</w:t>
      </w:r>
      <w:r>
        <w:rPr>
          <w:rFonts w:hint="eastAsia" w:cs="仿宋_GB2312" w:asciiTheme="minorEastAsia" w:hAnsiTheme="minorEastAsia"/>
          <w:b/>
          <w:color w:val="auto"/>
          <w:sz w:val="24"/>
          <w:szCs w:val="24"/>
        </w:rPr>
        <w:t>商务要求为实质性要求，不得负偏离。</w:t>
      </w:r>
    </w:p>
    <w:p w14:paraId="6B6960A3">
      <w:pPr>
        <w:jc w:val="center"/>
        <w:rPr>
          <w:rFonts w:asciiTheme="minorEastAsia" w:hAnsiTheme="minorEastAsia"/>
          <w:color w:val="auto"/>
        </w:rPr>
      </w:pPr>
      <w:bookmarkStart w:id="118" w:name="_Toc500142209"/>
      <w:r>
        <w:rPr>
          <w:rFonts w:hint="eastAsia" w:asciiTheme="minorEastAsia" w:hAnsiTheme="minorEastAsia"/>
          <w:color w:val="auto"/>
        </w:rPr>
        <w:br w:type="page"/>
      </w:r>
    </w:p>
    <w:p w14:paraId="03F25E1C">
      <w:pPr>
        <w:pStyle w:val="2"/>
        <w:spacing w:line="460" w:lineRule="exact"/>
        <w:jc w:val="center"/>
        <w:rPr>
          <w:rFonts w:asciiTheme="minorEastAsia" w:hAnsiTheme="minorEastAsia"/>
          <w:color w:val="auto"/>
        </w:rPr>
      </w:pPr>
      <w:r>
        <w:rPr>
          <w:rFonts w:hint="eastAsia" w:asciiTheme="minorEastAsia" w:hAnsiTheme="minorEastAsia"/>
          <w:color w:val="auto"/>
        </w:rPr>
        <w:t>第五部分  合同条款</w:t>
      </w:r>
      <w:bookmarkEnd w:id="118"/>
    </w:p>
    <w:p w14:paraId="2871C854">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32"/>
          <w:szCs w:val="32"/>
        </w:rPr>
        <w:t>一</w:t>
      </w:r>
      <w:r>
        <w:rPr>
          <w:rFonts w:hint="eastAsia" w:cs="仿宋_GB2312" w:asciiTheme="minorEastAsia" w:hAnsiTheme="minorEastAsia"/>
          <w:color w:val="auto"/>
          <w:sz w:val="24"/>
          <w:szCs w:val="24"/>
        </w:rPr>
        <w:t>、供货合同格式</w:t>
      </w:r>
    </w:p>
    <w:p w14:paraId="7B3EA2DF">
      <w:pPr>
        <w:widowControl/>
        <w:spacing w:line="460" w:lineRule="exact"/>
        <w:ind w:right="-197" w:rightChars="-94"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项目名称</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rPr>
        <w:t>(项目编号：</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rPr>
        <w:t>)，由</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rPr>
        <w:t xml:space="preserve">公开招标。招标人 </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rPr>
        <w:t>（以下简称“买方”)确定(中标单位名称) （以下简称“卖方”）为中标单位。</w:t>
      </w:r>
    </w:p>
    <w:p w14:paraId="6BB082D4">
      <w:pPr>
        <w:spacing w:line="460" w:lineRule="exact"/>
        <w:ind w:right="210" w:rightChars="100"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sz w:val="24"/>
          <w:szCs w:val="24"/>
        </w:rPr>
        <w:t>依据《中华人民共和国</w:t>
      </w:r>
      <w:r>
        <w:rPr>
          <w:rFonts w:hint="eastAsia" w:cs="仿宋_GB2312" w:asciiTheme="minorEastAsia" w:hAnsiTheme="minorEastAsia"/>
          <w:color w:val="auto"/>
          <w:kern w:val="0"/>
          <w:sz w:val="24"/>
          <w:szCs w:val="24"/>
        </w:rPr>
        <w:t>民法典》、《中华人民共和国政府采购法》《中华人民共和国政府采购法实施条例》，买方通过公开招标采购</w:t>
      </w:r>
      <w:r>
        <w:rPr>
          <w:rFonts w:hint="eastAsia" w:cs="仿宋_GB2312" w:asciiTheme="minorEastAsia" w:hAnsiTheme="minorEastAsia"/>
          <w:color w:val="auto"/>
          <w:kern w:val="0"/>
          <w:sz w:val="24"/>
          <w:szCs w:val="24"/>
          <w:u w:val="single"/>
        </w:rPr>
        <w:t xml:space="preserve">（货物名称） </w:t>
      </w:r>
      <w:r>
        <w:rPr>
          <w:rFonts w:hint="eastAsia" w:cs="仿宋_GB2312" w:asciiTheme="minorEastAsia" w:hAnsiTheme="minorEastAsia"/>
          <w:color w:val="auto"/>
          <w:kern w:val="0"/>
          <w:sz w:val="24"/>
          <w:szCs w:val="24"/>
        </w:rPr>
        <w:t>，并接受了卖方以价格</w:t>
      </w:r>
      <w:r>
        <w:rPr>
          <w:rFonts w:hint="eastAsia" w:cs="仿宋_GB2312" w:asciiTheme="minorEastAsia" w:hAnsiTheme="minorEastAsia"/>
          <w:color w:val="auto"/>
          <w:kern w:val="0"/>
          <w:sz w:val="24"/>
          <w:szCs w:val="24"/>
          <w:u w:val="single"/>
        </w:rPr>
        <w:t>(中标金额大写)</w:t>
      </w:r>
      <w:r>
        <w:rPr>
          <w:rFonts w:hint="eastAsia" w:cs="仿宋_GB2312" w:asciiTheme="minorEastAsia" w:hAnsiTheme="minorEastAsia"/>
          <w:color w:val="auto"/>
          <w:kern w:val="0"/>
          <w:sz w:val="24"/>
          <w:szCs w:val="24"/>
        </w:rPr>
        <w:t>(以下简称“合同价”)提供的产品及服务。</w:t>
      </w:r>
    </w:p>
    <w:p w14:paraId="6DD6A60E">
      <w:pPr>
        <w:spacing w:line="460" w:lineRule="exact"/>
        <w:ind w:firstLine="480" w:firstLineChars="200"/>
        <w:rPr>
          <w:rFonts w:cs="仿宋_GB2312" w:asciiTheme="minorEastAsia" w:hAnsiTheme="minorEastAsia"/>
          <w:color w:val="auto"/>
          <w:sz w:val="24"/>
          <w:szCs w:val="24"/>
        </w:rPr>
      </w:pPr>
      <w:bookmarkStart w:id="119" w:name="_Toc188808831"/>
      <w:bookmarkStart w:id="120" w:name="_Toc193187095"/>
      <w:bookmarkStart w:id="121" w:name="_Toc193126879"/>
      <w:bookmarkStart w:id="122" w:name="_Toc194663916"/>
      <w:r>
        <w:rPr>
          <w:rFonts w:hint="eastAsia" w:cs="仿宋_GB2312" w:asciiTheme="minorEastAsia" w:hAnsiTheme="minorEastAsia"/>
          <w:color w:val="auto"/>
          <w:sz w:val="24"/>
          <w:szCs w:val="24"/>
        </w:rPr>
        <w:t>本合同在此声明如下：</w:t>
      </w:r>
    </w:p>
    <w:p w14:paraId="21FBF4A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1、本合同中的词语和术语的含义与合同条款中定义的相同。</w:t>
      </w:r>
    </w:p>
    <w:p w14:paraId="1B0E6A6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2、下述文件是本合同的一部分，并与本合同一起阅读和解释：</w:t>
      </w:r>
    </w:p>
    <w:p w14:paraId="75761FD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1）合同条款</w:t>
      </w:r>
    </w:p>
    <w:p w14:paraId="4EA65AA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2）合同条款附件</w:t>
      </w:r>
    </w:p>
    <w:p w14:paraId="311059DA">
      <w:pPr>
        <w:spacing w:line="460" w:lineRule="exact"/>
        <w:ind w:firstLine="840" w:firstLineChars="350"/>
        <w:rPr>
          <w:rFonts w:cs="仿宋_GB2312" w:asciiTheme="minorEastAsia" w:hAnsiTheme="minorEastAsia"/>
          <w:color w:val="auto"/>
          <w:sz w:val="24"/>
          <w:szCs w:val="24"/>
        </w:rPr>
      </w:pPr>
      <w:r>
        <w:rPr>
          <w:rFonts w:hint="eastAsia" w:cs="仿宋_GB2312" w:asciiTheme="minorEastAsia" w:hAnsiTheme="minorEastAsia"/>
          <w:color w:val="auto"/>
          <w:sz w:val="24"/>
          <w:szCs w:val="24"/>
        </w:rPr>
        <w:t>附件1—设备清单</w:t>
      </w:r>
    </w:p>
    <w:p w14:paraId="7D46536D">
      <w:pPr>
        <w:spacing w:line="460" w:lineRule="exact"/>
        <w:ind w:firstLine="840" w:firstLineChars="350"/>
        <w:rPr>
          <w:rFonts w:cs="仿宋_GB2312" w:asciiTheme="minorEastAsia" w:hAnsiTheme="minorEastAsia"/>
          <w:color w:val="auto"/>
          <w:sz w:val="24"/>
          <w:szCs w:val="24"/>
        </w:rPr>
      </w:pPr>
      <w:r>
        <w:rPr>
          <w:rFonts w:hint="eastAsia" w:cs="仿宋_GB2312" w:asciiTheme="minorEastAsia" w:hAnsiTheme="minorEastAsia"/>
          <w:color w:val="auto"/>
          <w:sz w:val="24"/>
          <w:szCs w:val="24"/>
        </w:rPr>
        <w:t>附件2—质量保证承诺</w:t>
      </w:r>
    </w:p>
    <w:p w14:paraId="24F990B2">
      <w:pPr>
        <w:spacing w:line="460" w:lineRule="exact"/>
        <w:ind w:firstLine="840" w:firstLineChars="350"/>
        <w:rPr>
          <w:rFonts w:cs="仿宋_GB2312" w:asciiTheme="minorEastAsia" w:hAnsiTheme="minorEastAsia"/>
          <w:color w:val="auto"/>
          <w:sz w:val="24"/>
          <w:szCs w:val="24"/>
        </w:rPr>
      </w:pPr>
      <w:r>
        <w:rPr>
          <w:rFonts w:hint="eastAsia" w:cs="仿宋_GB2312" w:asciiTheme="minorEastAsia" w:hAnsiTheme="minorEastAsia"/>
          <w:color w:val="auto"/>
          <w:sz w:val="24"/>
          <w:szCs w:val="24"/>
        </w:rPr>
        <w:t>附件3—售后服务方案</w:t>
      </w:r>
    </w:p>
    <w:p w14:paraId="303BEE11">
      <w:pPr>
        <w:spacing w:line="460" w:lineRule="exact"/>
        <w:ind w:firstLine="840" w:firstLineChars="350"/>
        <w:rPr>
          <w:rFonts w:cs="仿宋_GB2312" w:asciiTheme="minorEastAsia" w:hAnsiTheme="minorEastAsia"/>
          <w:color w:val="auto"/>
          <w:sz w:val="24"/>
          <w:szCs w:val="24"/>
        </w:rPr>
      </w:pPr>
      <w:r>
        <w:rPr>
          <w:rFonts w:hint="eastAsia" w:cs="仿宋_GB2312" w:asciiTheme="minorEastAsia" w:hAnsiTheme="minorEastAsia"/>
          <w:color w:val="auto"/>
          <w:sz w:val="24"/>
          <w:szCs w:val="24"/>
        </w:rPr>
        <w:t>附件4—培训文件</w:t>
      </w:r>
    </w:p>
    <w:p w14:paraId="6E05FB6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3）中标通知书</w:t>
      </w:r>
    </w:p>
    <w:p w14:paraId="6C45894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4）招标文件</w:t>
      </w:r>
    </w:p>
    <w:p w14:paraId="3F0ED31B">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5）投标文件</w:t>
      </w:r>
    </w:p>
    <w:p w14:paraId="1CA1BF0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3、考虑到买方将按照本合同向卖方支付货款，卖方在此保证全部按照合同的规定向买方提供货物和服务，并修补缺陷。</w:t>
      </w:r>
    </w:p>
    <w:p w14:paraId="47F9E87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4、考虑到卖方提供的货物和服务并修补缺陷，买方在此保证按照合同规定的时间和方式向卖方支付合同价或其他按合同规定应支付的金额。</w:t>
      </w:r>
    </w:p>
    <w:p w14:paraId="2D791E29">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5、付款方式：</w:t>
      </w:r>
    </w:p>
    <w:p w14:paraId="5F454140">
      <w:pPr>
        <w:tabs>
          <w:tab w:val="left" w:pos="735"/>
        </w:tabs>
        <w:adjustRightInd w:val="0"/>
        <w:snapToGrid w:val="0"/>
        <w:spacing w:line="500" w:lineRule="exact"/>
        <w:ind w:firstLine="741" w:firstLineChars="309"/>
        <w:rPr>
          <w:rFonts w:ascii="宋体" w:hAnsi="宋体" w:eastAsia="宋体" w:cs="宋体"/>
          <w:color w:val="auto"/>
          <w:sz w:val="24"/>
          <w:szCs w:val="24"/>
        </w:rPr>
      </w:pPr>
      <w:r>
        <w:rPr>
          <w:rFonts w:hint="eastAsia" w:cs="仿宋_GB2312" w:asciiTheme="minorEastAsia" w:hAnsiTheme="minorEastAsia"/>
          <w:color w:val="auto"/>
          <w:sz w:val="24"/>
          <w:szCs w:val="24"/>
        </w:rPr>
        <w:t>合同签订之后支付合同价</w:t>
      </w:r>
      <w:r>
        <w:rPr>
          <w:rFonts w:hint="eastAsia" w:cs="仿宋_GB2312" w:asciiTheme="minorEastAsia" w:hAnsiTheme="minorEastAsia"/>
          <w:color w:val="auto"/>
          <w:sz w:val="24"/>
          <w:szCs w:val="24"/>
          <w:lang w:val="en-US" w:eastAsia="zh-CN"/>
        </w:rPr>
        <w:t>3</w:t>
      </w:r>
      <w:r>
        <w:rPr>
          <w:rFonts w:hint="eastAsia" w:cs="仿宋_GB2312" w:asciiTheme="minorEastAsia" w:hAnsiTheme="minorEastAsia"/>
          <w:color w:val="auto"/>
          <w:sz w:val="24"/>
          <w:szCs w:val="24"/>
        </w:rPr>
        <w:t>0%的预付款，</w:t>
      </w:r>
      <w:r>
        <w:rPr>
          <w:rFonts w:hint="eastAsia" w:ascii="宋体" w:hAnsi="宋体" w:eastAsia="宋体" w:cs="宋体"/>
          <w:color w:val="auto"/>
          <w:sz w:val="24"/>
          <w:szCs w:val="24"/>
        </w:rPr>
        <w:t>采购货物送至甲方指定地点</w:t>
      </w:r>
      <w:r>
        <w:rPr>
          <w:rFonts w:hint="eastAsia" w:cs="仿宋_GB2312" w:asciiTheme="minorEastAsia" w:hAnsiTheme="minorEastAsia"/>
          <w:color w:val="auto"/>
          <w:sz w:val="24"/>
          <w:szCs w:val="24"/>
        </w:rPr>
        <w:t>安装完毕，</w:t>
      </w:r>
      <w:r>
        <w:rPr>
          <w:rFonts w:hint="eastAsia" w:ascii="宋体" w:hAnsi="宋体" w:eastAsia="宋体" w:cs="宋体"/>
          <w:color w:val="auto"/>
          <w:sz w:val="24"/>
          <w:szCs w:val="24"/>
        </w:rPr>
        <w:t>经甲方组织验收合格后支付合同总金额的</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0%  。</w:t>
      </w:r>
    </w:p>
    <w:p w14:paraId="430FEE73">
      <w:pPr>
        <w:adjustRightInd w:val="0"/>
        <w:snapToGrid w:val="0"/>
        <w:spacing w:line="460" w:lineRule="exact"/>
        <w:ind w:left="315" w:leftChars="150" w:firstLine="120" w:firstLineChars="50"/>
        <w:rPr>
          <w:rFonts w:hint="eastAsia" w:cs="仿宋_GB2312" w:asciiTheme="minorEastAsia" w:hAnsiTheme="minorEastAsia" w:eastAsiaTheme="minorEastAsia"/>
          <w:color w:val="auto"/>
          <w:sz w:val="24"/>
          <w:szCs w:val="24"/>
          <w:lang w:eastAsia="zh-CN"/>
        </w:rPr>
      </w:pPr>
      <w:r>
        <w:rPr>
          <w:rFonts w:hint="eastAsia" w:cs="仿宋_GB2312" w:asciiTheme="minorEastAsia" w:hAnsiTheme="minorEastAsia"/>
          <w:color w:val="auto"/>
          <w:sz w:val="24"/>
          <w:szCs w:val="24"/>
        </w:rPr>
        <w:t>6、交货期：</w:t>
      </w:r>
      <w:r>
        <w:rPr>
          <w:rFonts w:hint="eastAsia" w:ascii="宋体" w:hAnsi="宋体" w:eastAsia="宋体" w:cs="宋体"/>
          <w:color w:val="auto"/>
          <w:sz w:val="24"/>
          <w:szCs w:val="24"/>
          <w:lang w:val="en-US" w:eastAsia="zh-CN"/>
        </w:rPr>
        <w:t>15天</w:t>
      </w:r>
      <w:r>
        <w:rPr>
          <w:rFonts w:hint="eastAsia" w:ascii="宋体" w:hAnsi="宋体" w:eastAsia="宋体" w:cs="宋体"/>
          <w:color w:val="auto"/>
          <w:sz w:val="24"/>
          <w:szCs w:val="24"/>
        </w:rPr>
        <w:t>。</w:t>
      </w:r>
    </w:p>
    <w:p w14:paraId="7E9EC885">
      <w:pPr>
        <w:adjustRightInd w:val="0"/>
        <w:snapToGrid w:val="0"/>
        <w:spacing w:line="460" w:lineRule="exact"/>
        <w:ind w:left="315" w:leftChars="150" w:firstLine="120" w:firstLineChars="5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交货地点：</w:t>
      </w:r>
      <w:r>
        <w:rPr>
          <w:rFonts w:hint="eastAsia" w:cs="宋体"/>
          <w:color w:val="auto"/>
          <w:sz w:val="24"/>
          <w:szCs w:val="24"/>
          <w:shd w:val="clear" w:color="auto" w:fill="FFFFFF"/>
        </w:rPr>
        <w:t>采购人指定地点</w:t>
      </w:r>
      <w:r>
        <w:rPr>
          <w:rFonts w:hint="eastAsia" w:cs="仿宋_GB2312" w:asciiTheme="minorEastAsia" w:hAnsiTheme="minorEastAsia"/>
          <w:color w:val="auto"/>
          <w:sz w:val="24"/>
          <w:szCs w:val="24"/>
        </w:rPr>
        <w:t>。</w:t>
      </w:r>
    </w:p>
    <w:p w14:paraId="331C35FB">
      <w:pPr>
        <w:adjustRightInd w:val="0"/>
        <w:snapToGrid w:val="0"/>
        <w:spacing w:line="460" w:lineRule="exact"/>
        <w:ind w:left="315" w:leftChars="150" w:firstLine="120" w:firstLineChars="50"/>
        <w:rPr>
          <w:rFonts w:cs="仿宋_GB2312" w:asciiTheme="minorEastAsia" w:hAnsiTheme="minorEastAsia"/>
          <w:color w:val="auto"/>
          <w:sz w:val="24"/>
          <w:szCs w:val="24"/>
        </w:rPr>
      </w:pPr>
      <w:r>
        <w:rPr>
          <w:rFonts w:hint="eastAsia" w:cs="仿宋_GB2312" w:asciiTheme="minorEastAsia" w:hAnsiTheme="minorEastAsia"/>
          <w:color w:val="auto"/>
          <w:sz w:val="24"/>
          <w:szCs w:val="24"/>
        </w:rPr>
        <w:t>质保期：</w:t>
      </w:r>
      <w:r>
        <w:rPr>
          <w:rFonts w:hint="eastAsia" w:cs="宋体"/>
          <w:color w:val="auto"/>
          <w:sz w:val="24"/>
          <w:szCs w:val="24"/>
          <w:shd w:val="clear" w:color="auto" w:fill="FFFFFF"/>
          <w:lang w:eastAsia="zh-CN"/>
        </w:rPr>
        <w:t>全部物资自验收合格当日起统一起算质保周期，整体质保期限为</w:t>
      </w:r>
      <w:r>
        <w:rPr>
          <w:rFonts w:hint="eastAsia" w:cs="宋体"/>
          <w:color w:val="auto"/>
          <w:sz w:val="24"/>
          <w:szCs w:val="24"/>
          <w:shd w:val="clear" w:color="auto" w:fill="FFFFFF"/>
          <w:lang w:val="en-US" w:eastAsia="zh-CN"/>
        </w:rPr>
        <w:t>三</w:t>
      </w:r>
      <w:r>
        <w:rPr>
          <w:rFonts w:hint="eastAsia" w:cs="宋体"/>
          <w:color w:val="auto"/>
          <w:sz w:val="24"/>
          <w:szCs w:val="24"/>
          <w:shd w:val="clear" w:color="auto" w:fill="FFFFFF"/>
          <w:lang w:eastAsia="zh-CN"/>
        </w:rPr>
        <w:t>年。质保期内，供货方须严格遵照合同约定条款及行业现行规范标准，无偿提供维修、换货等全流程售后服务。</w:t>
      </w:r>
    </w:p>
    <w:p w14:paraId="49F3F019">
      <w:pPr>
        <w:adjustRightInd w:val="0"/>
        <w:snapToGrid w:val="0"/>
        <w:spacing w:line="460" w:lineRule="exact"/>
        <w:ind w:left="315" w:leftChars="150" w:firstLine="120" w:firstLineChars="5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7、</w:t>
      </w:r>
      <w:r>
        <w:rPr>
          <w:rFonts w:hint="eastAsia" w:cs="仿宋_GB2312" w:asciiTheme="minorEastAsia" w:hAnsiTheme="minorEastAsia"/>
          <w:color w:val="auto"/>
          <w:sz w:val="24"/>
          <w:szCs w:val="24"/>
        </w:rPr>
        <w:t>本合同一式伍份，其中，买方贰份，卖方贰份，备案壹份。</w:t>
      </w:r>
    </w:p>
    <w:p w14:paraId="5CE73CA0">
      <w:pPr>
        <w:adjustRightInd w:val="0"/>
        <w:snapToGri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8、本合同由买卖双方共同签字盖章之日起生效。</w:t>
      </w:r>
    </w:p>
    <w:p w14:paraId="4A6D7BF4">
      <w:pPr>
        <w:adjustRightInd w:val="0"/>
        <w:snapToGrid w:val="0"/>
        <w:spacing w:line="460" w:lineRule="exact"/>
        <w:ind w:firstLine="480" w:firstLineChars="200"/>
        <w:rPr>
          <w:rFonts w:cs="仿宋_GB2312" w:asciiTheme="minorEastAsia" w:hAnsiTheme="minorEastAsia"/>
          <w:color w:val="auto"/>
          <w:kern w:val="0"/>
          <w:sz w:val="24"/>
          <w:szCs w:val="24"/>
        </w:rPr>
      </w:pPr>
    </w:p>
    <w:p w14:paraId="0834E700">
      <w:pPr>
        <w:adjustRightInd w:val="0"/>
        <w:snapToGrid w:val="0"/>
        <w:spacing w:line="460" w:lineRule="exact"/>
        <w:ind w:firstLine="480" w:firstLineChars="200"/>
        <w:rPr>
          <w:rFonts w:cs="仿宋_GB2312" w:asciiTheme="minorEastAsia" w:hAnsiTheme="minorEastAsia"/>
          <w:color w:val="auto"/>
          <w:kern w:val="0"/>
          <w:sz w:val="24"/>
          <w:szCs w:val="24"/>
        </w:rPr>
      </w:pPr>
    </w:p>
    <w:p w14:paraId="13F11A0A">
      <w:pPr>
        <w:adjustRightInd w:val="0"/>
        <w:snapToGrid w:val="0"/>
        <w:spacing w:line="460" w:lineRule="exact"/>
        <w:ind w:firstLine="480" w:firstLineChars="200"/>
        <w:rPr>
          <w:rFonts w:cs="仿宋_GB2312" w:asciiTheme="minorEastAsia" w:hAnsiTheme="minorEastAsia"/>
          <w:color w:val="auto"/>
          <w:kern w:val="0"/>
          <w:sz w:val="24"/>
          <w:szCs w:val="24"/>
        </w:rPr>
      </w:pPr>
    </w:p>
    <w:p w14:paraId="2F30B7E4">
      <w:pPr>
        <w:adjustRightInd w:val="0"/>
        <w:snapToGrid w:val="0"/>
        <w:spacing w:line="460" w:lineRule="exact"/>
        <w:ind w:firstLine="480" w:firstLineChars="200"/>
        <w:rPr>
          <w:rFonts w:cs="仿宋_GB2312" w:asciiTheme="minorEastAsia" w:hAnsiTheme="minorEastAsia"/>
          <w:color w:val="auto"/>
          <w:kern w:val="0"/>
          <w:sz w:val="24"/>
          <w:szCs w:val="24"/>
        </w:rPr>
      </w:pPr>
    </w:p>
    <w:tbl>
      <w:tblPr>
        <w:tblStyle w:val="32"/>
        <w:tblpPr w:leftFromText="180" w:rightFromText="180" w:vertAnchor="text" w:horzAnchor="margin" w:tblpX="406" w:tblpY="58"/>
        <w:tblOverlap w:val="never"/>
        <w:tblW w:w="8361" w:type="dxa"/>
        <w:tblInd w:w="0" w:type="dxa"/>
        <w:tblLayout w:type="fixed"/>
        <w:tblCellMar>
          <w:top w:w="0" w:type="dxa"/>
          <w:left w:w="108" w:type="dxa"/>
          <w:bottom w:w="0" w:type="dxa"/>
          <w:right w:w="108" w:type="dxa"/>
        </w:tblCellMar>
      </w:tblPr>
      <w:tblGrid>
        <w:gridCol w:w="4425"/>
        <w:gridCol w:w="3936"/>
      </w:tblGrid>
      <w:tr w14:paraId="17B93454">
        <w:tblPrEx>
          <w:tblCellMar>
            <w:top w:w="0" w:type="dxa"/>
            <w:left w:w="108" w:type="dxa"/>
            <w:bottom w:w="0" w:type="dxa"/>
            <w:right w:w="108" w:type="dxa"/>
          </w:tblCellMar>
        </w:tblPrEx>
        <w:trPr>
          <w:trHeight w:val="3093" w:hRule="atLeast"/>
        </w:trPr>
        <w:tc>
          <w:tcPr>
            <w:tcW w:w="4425" w:type="dxa"/>
            <w:tcMar>
              <w:top w:w="113" w:type="dxa"/>
              <w:left w:w="113" w:type="dxa"/>
              <w:bottom w:w="113" w:type="dxa"/>
              <w:right w:w="113" w:type="dxa"/>
            </w:tcMar>
          </w:tcPr>
          <w:p w14:paraId="64D063F5">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买方名称： </w:t>
            </w:r>
          </w:p>
          <w:p w14:paraId="7476F7D5">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地    址： </w:t>
            </w:r>
          </w:p>
          <w:p w14:paraId="11288C05">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邮    编：</w:t>
            </w:r>
          </w:p>
          <w:p w14:paraId="2DF7FDC9">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电    话：</w:t>
            </w:r>
          </w:p>
          <w:p w14:paraId="4200F39D">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传    真：</w:t>
            </w:r>
          </w:p>
          <w:p w14:paraId="2E6F378E">
            <w:pPr>
              <w:autoSpaceDE w:val="0"/>
              <w:autoSpaceDN w:val="0"/>
              <w:spacing w:line="460" w:lineRule="exact"/>
              <w:ind w:left="210" w:leftChars="100"/>
              <w:rPr>
                <w:rFonts w:cs="仿宋_GB2312" w:asciiTheme="minorEastAsia" w:hAnsiTheme="minorEastAsia"/>
                <w:color w:val="auto"/>
                <w:sz w:val="24"/>
                <w:szCs w:val="24"/>
              </w:rPr>
            </w:pPr>
          </w:p>
          <w:p w14:paraId="03E8A6A9">
            <w:pPr>
              <w:autoSpaceDE w:val="0"/>
              <w:autoSpaceDN w:val="0"/>
              <w:spacing w:line="460" w:lineRule="exact"/>
              <w:ind w:left="210" w:leftChars="100"/>
              <w:rPr>
                <w:rFonts w:cs="仿宋_GB2312" w:asciiTheme="minorEastAsia" w:hAnsiTheme="minorEastAsia"/>
                <w:color w:val="auto"/>
                <w:sz w:val="24"/>
                <w:szCs w:val="24"/>
              </w:rPr>
            </w:pPr>
          </w:p>
          <w:p w14:paraId="1FF10A9B">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代表签字：</w:t>
            </w:r>
          </w:p>
          <w:p w14:paraId="582F3942">
            <w:pPr>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盖章：</w:t>
            </w:r>
          </w:p>
          <w:p w14:paraId="095FABAD">
            <w:pPr>
              <w:autoSpaceDE w:val="0"/>
              <w:autoSpaceDN w:val="0"/>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年  月  日      </w:t>
            </w:r>
          </w:p>
          <w:p w14:paraId="3F44170D">
            <w:pPr>
              <w:autoSpaceDE w:val="0"/>
              <w:autoSpaceDN w:val="0"/>
              <w:spacing w:line="460" w:lineRule="exact"/>
              <w:rPr>
                <w:rFonts w:cs="仿宋_GB2312" w:asciiTheme="minorEastAsia" w:hAnsiTheme="minorEastAsia"/>
                <w:color w:val="auto"/>
                <w:sz w:val="24"/>
                <w:szCs w:val="24"/>
              </w:rPr>
            </w:pPr>
          </w:p>
        </w:tc>
        <w:tc>
          <w:tcPr>
            <w:tcW w:w="3936" w:type="dxa"/>
            <w:tcMar>
              <w:top w:w="113" w:type="dxa"/>
              <w:left w:w="113" w:type="dxa"/>
              <w:bottom w:w="113" w:type="dxa"/>
              <w:right w:w="113" w:type="dxa"/>
            </w:tcMar>
          </w:tcPr>
          <w:p w14:paraId="15D16432">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卖方名称：</w:t>
            </w:r>
          </w:p>
          <w:p w14:paraId="77D6E877">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地    址： </w:t>
            </w:r>
          </w:p>
          <w:p w14:paraId="100657EF">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邮    编： </w:t>
            </w:r>
          </w:p>
          <w:p w14:paraId="03B159E1">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电    话： </w:t>
            </w:r>
          </w:p>
          <w:p w14:paraId="1D347130">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传    真：  </w:t>
            </w:r>
          </w:p>
          <w:p w14:paraId="3D7D703C">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开户银行：</w:t>
            </w:r>
          </w:p>
          <w:p w14:paraId="17556322">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帐    号：</w:t>
            </w:r>
          </w:p>
          <w:p w14:paraId="29EACC20">
            <w:pPr>
              <w:autoSpaceDE w:val="0"/>
              <w:autoSpaceDN w:val="0"/>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代表签字</w:t>
            </w:r>
          </w:p>
          <w:p w14:paraId="666FF009">
            <w:pPr>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盖章：</w:t>
            </w:r>
          </w:p>
          <w:p w14:paraId="17B843D4">
            <w:pPr>
              <w:spacing w:line="460" w:lineRule="exact"/>
              <w:ind w:left="210" w:leftChars="1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年  月  日</w:t>
            </w:r>
          </w:p>
        </w:tc>
      </w:tr>
      <w:bookmarkEnd w:id="119"/>
      <w:bookmarkEnd w:id="120"/>
      <w:bookmarkEnd w:id="121"/>
      <w:bookmarkEnd w:id="122"/>
    </w:tbl>
    <w:p w14:paraId="04B369F2">
      <w:pPr>
        <w:spacing w:line="460" w:lineRule="exact"/>
        <w:rPr>
          <w:rFonts w:cs="仿宋_GB2312" w:asciiTheme="minorEastAsia" w:hAnsiTheme="minorEastAsia"/>
          <w:color w:val="auto"/>
          <w:sz w:val="24"/>
          <w:szCs w:val="24"/>
        </w:rPr>
      </w:pPr>
    </w:p>
    <w:p w14:paraId="6571BCCD">
      <w:pPr>
        <w:spacing w:line="460" w:lineRule="exact"/>
        <w:rPr>
          <w:rFonts w:cs="仿宋_GB2312" w:asciiTheme="minorEastAsia" w:hAnsiTheme="minorEastAsia"/>
          <w:color w:val="auto"/>
          <w:sz w:val="24"/>
          <w:szCs w:val="24"/>
        </w:rPr>
      </w:pPr>
    </w:p>
    <w:p w14:paraId="3AF60510">
      <w:pPr>
        <w:spacing w:line="460" w:lineRule="exact"/>
        <w:rPr>
          <w:rFonts w:cs="仿宋_GB2312" w:asciiTheme="minorEastAsia" w:hAnsiTheme="minorEastAsia"/>
          <w:color w:val="auto"/>
          <w:sz w:val="24"/>
          <w:szCs w:val="24"/>
        </w:rPr>
      </w:pPr>
    </w:p>
    <w:p w14:paraId="36824836">
      <w:pPr>
        <w:spacing w:line="460" w:lineRule="exact"/>
        <w:rPr>
          <w:rFonts w:cs="仿宋_GB2312" w:asciiTheme="minorEastAsia" w:hAnsiTheme="minorEastAsia"/>
          <w:color w:val="auto"/>
          <w:sz w:val="24"/>
          <w:szCs w:val="24"/>
        </w:rPr>
      </w:pPr>
    </w:p>
    <w:p w14:paraId="7B1E3346">
      <w:pPr>
        <w:spacing w:line="460" w:lineRule="exact"/>
        <w:rPr>
          <w:rFonts w:cs="仿宋_GB2312" w:asciiTheme="minorEastAsia" w:hAnsiTheme="minorEastAsia"/>
          <w:color w:val="auto"/>
          <w:sz w:val="24"/>
          <w:szCs w:val="24"/>
        </w:rPr>
      </w:pPr>
    </w:p>
    <w:p w14:paraId="66521A22">
      <w:pPr>
        <w:spacing w:line="460" w:lineRule="exact"/>
        <w:rPr>
          <w:rFonts w:cs="仿宋_GB2312" w:asciiTheme="minorEastAsia" w:hAnsiTheme="minorEastAsia"/>
          <w:color w:val="auto"/>
          <w:sz w:val="24"/>
          <w:szCs w:val="24"/>
        </w:rPr>
      </w:pPr>
    </w:p>
    <w:p w14:paraId="015853C6">
      <w:pPr>
        <w:spacing w:line="460" w:lineRule="exact"/>
        <w:rPr>
          <w:rFonts w:cs="仿宋_GB2312" w:asciiTheme="minorEastAsia" w:hAnsiTheme="minorEastAsia"/>
          <w:color w:val="auto"/>
          <w:sz w:val="24"/>
          <w:szCs w:val="24"/>
        </w:rPr>
      </w:pPr>
    </w:p>
    <w:p w14:paraId="7C42FA0D">
      <w:pPr>
        <w:spacing w:line="460" w:lineRule="exact"/>
        <w:rPr>
          <w:rFonts w:cs="仿宋_GB2312" w:asciiTheme="minorEastAsia" w:hAnsiTheme="minorEastAsia"/>
          <w:color w:val="auto"/>
          <w:sz w:val="24"/>
          <w:szCs w:val="24"/>
        </w:rPr>
      </w:pPr>
    </w:p>
    <w:p w14:paraId="78C18C54">
      <w:pPr>
        <w:spacing w:line="460" w:lineRule="exact"/>
        <w:rPr>
          <w:rFonts w:cs="仿宋_GB2312" w:asciiTheme="minorEastAsia" w:hAnsiTheme="minorEastAsia"/>
          <w:color w:val="auto"/>
          <w:sz w:val="24"/>
          <w:szCs w:val="24"/>
        </w:rPr>
      </w:pPr>
    </w:p>
    <w:p w14:paraId="4C5477A2">
      <w:pPr>
        <w:spacing w:line="460" w:lineRule="exact"/>
        <w:rPr>
          <w:rFonts w:cs="仿宋_GB2312" w:asciiTheme="minorEastAsia" w:hAnsiTheme="minorEastAsia"/>
          <w:color w:val="auto"/>
          <w:sz w:val="24"/>
          <w:szCs w:val="24"/>
        </w:rPr>
      </w:pPr>
    </w:p>
    <w:p w14:paraId="334EBCBA">
      <w:pPr>
        <w:spacing w:line="460" w:lineRule="exact"/>
        <w:rPr>
          <w:rFonts w:cs="仿宋_GB2312" w:asciiTheme="minorEastAsia" w:hAnsiTheme="minorEastAsia"/>
          <w:color w:val="auto"/>
          <w:sz w:val="24"/>
          <w:szCs w:val="24"/>
        </w:rPr>
      </w:pPr>
    </w:p>
    <w:p w14:paraId="32DBEF27">
      <w:pPr>
        <w:spacing w:line="460" w:lineRule="exact"/>
        <w:rPr>
          <w:rFonts w:cs="仿宋_GB2312" w:asciiTheme="minorEastAsia" w:hAnsiTheme="minorEastAsia"/>
          <w:color w:val="auto"/>
          <w:sz w:val="24"/>
          <w:szCs w:val="24"/>
        </w:rPr>
      </w:pPr>
    </w:p>
    <w:p w14:paraId="0888554A">
      <w:pPr>
        <w:spacing w:line="460" w:lineRule="exact"/>
        <w:rPr>
          <w:rFonts w:cs="仿宋_GB2312" w:asciiTheme="minorEastAsia" w:hAnsiTheme="minorEastAsia"/>
          <w:color w:val="auto"/>
          <w:sz w:val="24"/>
          <w:szCs w:val="24"/>
        </w:rPr>
      </w:pPr>
    </w:p>
    <w:p w14:paraId="5F8D9D69">
      <w:pPr>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二、合同条款</w:t>
      </w:r>
    </w:p>
    <w:p w14:paraId="5A23EC0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1、定义</w:t>
      </w:r>
    </w:p>
    <w:p w14:paraId="1353631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本合同下列术语应解释为：</w:t>
      </w:r>
    </w:p>
    <w:p w14:paraId="5BDA7B4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1-1、“合同”系指买卖双方签署的、合同格式中载明的买卖双方所达成的协议，包括所有的附件、附录和招标文件所提到的构成合同的所有文件。</w:t>
      </w:r>
    </w:p>
    <w:p w14:paraId="1FC3AF5B">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1-2、“合同价”系指根据本合同规定卖方在正确地完全履行合同义务后买方应支付给卖方的价款。</w:t>
      </w:r>
    </w:p>
    <w:p w14:paraId="2EDC38D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1-3、“货物”系指卖方根据本合同规定须向买方提供的一切产品、部件或其它材料。</w:t>
      </w:r>
    </w:p>
    <w:p w14:paraId="2B36DD7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1-4、“服务”系指根据本合同规定卖方承担与供货有关的辅助服务如运输、保险以及其它的伴随服务，例如调试、提供技术援助、培训和合同中规定卖方应承担的其它义务。</w:t>
      </w:r>
    </w:p>
    <w:p w14:paraId="6DEC584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1-5、“</w:t>
      </w:r>
      <w:r>
        <w:rPr>
          <w:rFonts w:hint="eastAsia" w:cs="仿宋_GB2312" w:asciiTheme="minorEastAsia" w:hAnsiTheme="minorEastAsia"/>
          <w:color w:val="auto"/>
          <w:kern w:val="0"/>
          <w:sz w:val="24"/>
          <w:szCs w:val="24"/>
        </w:rPr>
        <w:t>项目现场”系指本合同项下货物安装、运行的场地。</w:t>
      </w:r>
    </w:p>
    <w:p w14:paraId="706DCDF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1-6、“合同条款”系指本合同条款。</w:t>
      </w:r>
    </w:p>
    <w:p w14:paraId="3E9456A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1-7、</w:t>
      </w:r>
      <w:r>
        <w:rPr>
          <w:rFonts w:hint="eastAsia" w:cs="仿宋_GB2312" w:asciiTheme="minorEastAsia" w:hAnsiTheme="minorEastAsia"/>
          <w:color w:val="auto"/>
          <w:spacing w:val="-10"/>
          <w:sz w:val="24"/>
          <w:szCs w:val="24"/>
        </w:rPr>
        <w:t>“买方”是指购买货物和</w:t>
      </w:r>
      <w:r>
        <w:rPr>
          <w:rFonts w:hint="eastAsia" w:cs="仿宋_GB2312" w:asciiTheme="minorEastAsia" w:hAnsiTheme="minorEastAsia"/>
          <w:color w:val="auto"/>
          <w:sz w:val="24"/>
          <w:szCs w:val="24"/>
        </w:rPr>
        <w:t>服务的单位即</w:t>
      </w:r>
      <w:r>
        <w:rPr>
          <w:rFonts w:hint="eastAsia" w:cs="仿宋_GB2312" w:asciiTheme="minorEastAsia" w:hAnsiTheme="minorEastAsia"/>
          <w:color w:val="auto"/>
          <w:sz w:val="24"/>
          <w:szCs w:val="24"/>
          <w:lang w:eastAsia="zh-CN"/>
        </w:rPr>
        <w:t>子长市教育体育局</w:t>
      </w:r>
      <w:r>
        <w:rPr>
          <w:rFonts w:hint="eastAsia" w:cs="仿宋_GB2312" w:asciiTheme="minorEastAsia" w:hAnsiTheme="minorEastAsia"/>
          <w:color w:val="auto"/>
          <w:sz w:val="24"/>
          <w:szCs w:val="24"/>
        </w:rPr>
        <w:t>。</w:t>
      </w:r>
    </w:p>
    <w:p w14:paraId="418B7D2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1-8、“卖方”是指提供本合同内的货物和服务的公司或其它实体即中标人。</w:t>
      </w:r>
    </w:p>
    <w:p w14:paraId="3F277AF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1-9、“天”指日历天数。</w:t>
      </w:r>
    </w:p>
    <w:p w14:paraId="50105CF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2、适用性</w:t>
      </w:r>
    </w:p>
    <w:p w14:paraId="088599B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本合同条款适用于没有被本项目招标文件规定条款、卖方的投标文件承诺条款所取代的范围。</w:t>
      </w:r>
    </w:p>
    <w:p w14:paraId="10152D1B">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3、</w:t>
      </w:r>
      <w:r>
        <w:rPr>
          <w:rFonts w:hint="eastAsia" w:cs="仿宋_GB2312" w:asciiTheme="minorEastAsia" w:hAnsiTheme="minorEastAsia"/>
          <w:color w:val="auto"/>
          <w:sz w:val="24"/>
          <w:szCs w:val="24"/>
        </w:rPr>
        <w:t>使用合同文件和资料</w:t>
      </w:r>
    </w:p>
    <w:p w14:paraId="0D73E3F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-1、没有买方事先书面同意，卖方不得将买方或代表买方提供的有关合同或任何合同条文、规格、计划、图纸、模型或资料提供给与履行本合同无关的任何其他人，即使向与履行本合同有关的人员提供，也应注意保密并限于履行合同必须的范围。</w:t>
      </w:r>
    </w:p>
    <w:p w14:paraId="44814FD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3-2、没有买方事先书面同意，除了履行本合同之外，卖方不应使用合同条款第3-1条所列举的任何文件和资料。</w:t>
      </w:r>
    </w:p>
    <w:p w14:paraId="48043C9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3-3、除了合同本身以外，合同条款第3-1条所列举的任何文件是买方的财产。如果买方有要求，卖方在完成合同后应将这些文件及全部复制件还给买方。</w:t>
      </w:r>
    </w:p>
    <w:p w14:paraId="2960A85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4、专利权</w:t>
      </w:r>
    </w:p>
    <w:p w14:paraId="1858077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卖方应保证，买方在使用该产品或产品的任何一部分，免受第三方提出的侵犯（其专利权）、商标权、著作权或其它知识产权的起诉。</w:t>
      </w:r>
    </w:p>
    <w:p w14:paraId="242D7B3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5、技术规格</w:t>
      </w:r>
    </w:p>
    <w:p w14:paraId="780BF6C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本合同下交付的货物必须等同或优于本项目招标文件《技术规格与要求》所述的标准。若卖方在其投标文件中承诺的技术标准优于本项目招标文件《技术规格与要求》所述标准的，按投标文件的承诺执行。</w:t>
      </w:r>
    </w:p>
    <w:p w14:paraId="5F03111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6、检验和测试</w:t>
      </w:r>
    </w:p>
    <w:p w14:paraId="6920251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6-1、买方或其代表应有权检验和测试产品及其部件，以确认所供产品是否符合合同规格的要求，并且不承担额外的费用。买方要求进行的检验和测试，以及在何处进行这些检验和测试，以书面形式通知卖方。</w:t>
      </w:r>
    </w:p>
    <w:p w14:paraId="60DCC86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6-2、检验和测试在买方指定的交货地点进行。</w:t>
      </w:r>
    </w:p>
    <w:p w14:paraId="3CAD977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6-3、如果任何被检验或测试的产品或部件不能满足招标文件及合同的要求，买方可以拒绝接受该产品或部件，卖方应更换被拒绝的产品或部件，或者免费进行必要的修改以满足规格的要求。</w:t>
      </w:r>
    </w:p>
    <w:p w14:paraId="277F2D2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-4、在交货前，卖方应让制造商对产品及其部件的质量、规格、性能、数量和重量等进行详细而全面的检验，并出具一份证明符合合同规定的检验证书，检验证书是验收文件的一个组成部分，但不能作为有关质量、规格、性能、数量和重量的最终检验，制造商检验的结果和细节应附在质量检验证书后面。</w:t>
      </w:r>
    </w:p>
    <w:p w14:paraId="0D88EAF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6-5、如果在产品使用寿命期内，根据检验结果，发现产品的质量或规格与合同要求不符，或被证实有缺陷，包含潜在的缺陷或使用不合适的材料，买方应向卖方提出索赔。</w:t>
      </w:r>
    </w:p>
    <w:p w14:paraId="48119F1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7、包装及运输</w:t>
      </w:r>
    </w:p>
    <w:p w14:paraId="2CD828F0">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7-1、卖方负责货物到达交货地点前的所有包装、运输、装卸及保险事项，相关费用应包括在合同总价中。</w:t>
      </w:r>
    </w:p>
    <w:p w14:paraId="6610EEAE">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7-2、卖方应提供货物运至合同规定的最终目的地所需要的包装，以防止货物在运转中损坏。这类包装应采取防漏、防晒、防腐蚀、防震动及防止其它损坏的必要保护措施。卖方应承担由于其包装或其防护措施不妥而引起货物锈蚀、损坏和丢失的任何损失责任和费用。</w:t>
      </w:r>
    </w:p>
    <w:p w14:paraId="2AC1EED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7-3、货物的运输方式由卖方自行选择，但包装必须满足货物运输和装卸的要求，保证买方收到的是无任何损伤的货物。否则，因此造成的损失由卖方自行承担。 </w:t>
      </w:r>
    </w:p>
    <w:p w14:paraId="1A320EB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sz w:val="24"/>
          <w:szCs w:val="24"/>
        </w:rPr>
        <w:t>8、伴随服务</w:t>
      </w:r>
    </w:p>
    <w:p w14:paraId="6BE6BECF">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8-1、卖方必须在合同生效后三十 (30)天内向买方提交所供货物的技术文件（中文技术文件），例如：产品说明、图纸、操作手册、使用说明、维护手册和／或服务指南等。</w:t>
      </w:r>
    </w:p>
    <w:p w14:paraId="39DB442D">
      <w:pPr>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8-2、卖方应向买方提供下列所有服务，包括本项目招标文件“商务条款”与“技术规格与要求”中规定的附加服务（如果有的话）：</w:t>
      </w:r>
    </w:p>
    <w:p w14:paraId="4996F56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（1）实施或监督所供货物的现场组装 和/或试运行；</w:t>
      </w:r>
    </w:p>
    <w:p w14:paraId="3326BA2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（2）提供货物组装 和/或 维修所需的工具；</w:t>
      </w:r>
    </w:p>
    <w:p w14:paraId="6F994096">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（3）为所供货物的每一适当的单台货物提供详细的操作和维护手册；</w:t>
      </w:r>
    </w:p>
    <w:p w14:paraId="17A0F5B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 xml:space="preserve">（4）在双方商定的一定期限内对所供货物实施运行或监督或维护或修理，但前提条件是该服务并不能免除卖方在合同保证期内所承担的义务；  </w:t>
      </w:r>
    </w:p>
    <w:p w14:paraId="0CBB3AF7">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（5）在卖方或制造厂和/或在项目现场就所供货物的组装、试运行、运行、维护和/或修理、软硬件升级对买方人员进行培训。</w:t>
      </w:r>
    </w:p>
    <w:p w14:paraId="79F7435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8-3、卖方应提供本项目招标文件“商务条款”和“技术规格与要求”中规定的所有服务。为履行要求的伴随服务的报价或双方商定的费用应包括在合同价中。</w:t>
      </w:r>
    </w:p>
    <w:p w14:paraId="4DA573A0">
      <w:pPr>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8-4、如果卖方或制造厂提供的伴随服务的费用未含在货物的合同价中，双方应事先就其达成协议，但其费用单价不应超过卖方向其他人提供类似服务所收取的现行单价。</w:t>
      </w:r>
    </w:p>
    <w:p w14:paraId="157959C8">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9、备品备件</w:t>
      </w:r>
    </w:p>
    <w:p w14:paraId="5C3EB13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9-1、卖方可能被要求提供下列与备品备件有关的材料、通知和资料：</w:t>
      </w:r>
    </w:p>
    <w:p w14:paraId="41BBCDD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（1）买方从卖方选购备品备件，但前提条件是该选择并不能免除卖方在合同保证期内所承担的义务；</w:t>
      </w:r>
    </w:p>
    <w:p w14:paraId="0022E3F4">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（2）在备品备件停止生产的情况下，卖方应事先将要停止生产的计划通知买方使买方有足够的时间采购所需的备品备件；</w:t>
      </w:r>
    </w:p>
    <w:p w14:paraId="75C35FF2">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（3）在备品备件停止生产后，如果买方要求，卖方应免费向买方提供备品备件的蓝图、图纸和规格。</w:t>
      </w:r>
    </w:p>
    <w:p w14:paraId="767815B5">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9-2、卖方应按照本项目招标文件“商务条款”和“技术规格与要求”中的规定提供所需的备品备件。</w:t>
      </w:r>
    </w:p>
    <w:p w14:paraId="669140E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10、质量保证</w:t>
      </w:r>
    </w:p>
    <w:p w14:paraId="662DA47D">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10-1、质量保证期为终验合格之日起个月。</w:t>
      </w:r>
    </w:p>
    <w:p w14:paraId="2463E0C1">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-2、卖方应保证合同项下所供货物是合同规定厂家制造的、全新的、未使用过的，并完全符合合同规定的质量、规格和性能要求的合格产品。卖方应保证其货物在正确安装、正常使用和保养条件下，在其使用寿命期内应具有满意的性能。在货物的质量保证期内，卖方对由于设计、工艺或材料的缺陷而产生的故障负责。</w:t>
      </w:r>
    </w:p>
    <w:p w14:paraId="623F9AB3">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10-3、根据检验结果或者在质量保证期内，如果货物的数量、质量或规格与合同不符，或证实货物是有缺陷的，包括潜在的缺陷，买方应尽快以书面形式向卖方提出所发现的缺陷。</w:t>
      </w:r>
    </w:p>
    <w:p w14:paraId="13196FDA">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10-4、卖方收到通知后应在招标文件规定的时间内以合理的速度免费维修或更换有缺陷的货物或部件。</w:t>
      </w:r>
    </w:p>
    <w:p w14:paraId="01E6456C">
      <w:pPr>
        <w:spacing w:line="460" w:lineRule="exact"/>
        <w:ind w:firstLine="480" w:firstLineChars="200"/>
        <w:rPr>
          <w:rFonts w:cs="仿宋_GB2312" w:asciiTheme="minorEastAsia" w:hAnsiTheme="minorEastAsia"/>
          <w:color w:val="auto"/>
          <w:sz w:val="24"/>
          <w:szCs w:val="24"/>
        </w:rPr>
      </w:pPr>
      <w:r>
        <w:rPr>
          <w:rFonts w:hint="eastAsia" w:cs="仿宋_GB2312" w:asciiTheme="minorEastAsia" w:hAnsiTheme="minorEastAsia"/>
          <w:color w:val="auto"/>
          <w:kern w:val="0"/>
          <w:sz w:val="24"/>
          <w:szCs w:val="24"/>
        </w:rPr>
        <w:t>10-5、如果卖方收到通知后在招标文件规定的时间内没有及时修补缺陷，买方可提出索赔，并可采取必要的补救措施，但其风险和费用将由卖方承担，买方根据合同规定对卖方行使的其他权力不受影响。</w:t>
      </w:r>
    </w:p>
    <w:p w14:paraId="25DA663D">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11、索赔</w:t>
      </w:r>
    </w:p>
    <w:p w14:paraId="2CA2FD9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11-1、如果卖方对偏差负有责任，而买方在安装、调试、验收和质量保证期内提出了索赔，卖方应按照买方同意的下列一种或几种方式结合起来解决索赔事宜：</w:t>
      </w:r>
    </w:p>
    <w:p w14:paraId="47B0EA6A">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卖方同意退货并用合同规定的货币将货款退还给买方，并承担由此发生的一切损失和费用，包括利息、银行手续费、运费、保险费、检验费、仓储费、装卸费以及为看管和保护退回货物所需的其它必要费用。</w:t>
      </w:r>
    </w:p>
    <w:p w14:paraId="6C25213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（2）根据货物的偏差情况、损坏程度、以及买方所遭受损失的金额，经买卖双方商定降低货物的价格。</w:t>
      </w:r>
    </w:p>
    <w:p w14:paraId="2B0F918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用符合合同规定的规格、质量和性能要求的新零件、部件和/或货物来更换有缺陷的部分和/或修补缺陷部分，卖方应承担一切费用和风险并负担买方蒙受的全部直接损失费用。同时，卖方应按合同条款第10-1条规定，相应延长所更换货物的质量保证期。</w:t>
      </w:r>
    </w:p>
    <w:p w14:paraId="73005ED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11-2、如果在买方发出索赔通知后三十（30）天内，卖方未作答复，上述索赔应视为已被卖方接受。如卖方未能在买方发出索赔通知后三十（30）天内或买方同意的延长期限内，按照买方同意的上述规定的任何一种方法解决索赔事宜，买方将从未付货款或从卖方交纳的履约保证金中扣回索赔金额。若索赔金额超过未付货款或履约保证金的，卖方必须用已收货款进行弥补。</w:t>
      </w:r>
    </w:p>
    <w:p w14:paraId="73FA661D">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12、变更指令</w:t>
      </w:r>
    </w:p>
    <w:p w14:paraId="7581F0C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12-1、买方可以在任何时候书面向卖方发出指令，在本合同的一般范围内变更下述一项或几项：</w:t>
      </w:r>
    </w:p>
    <w:p w14:paraId="47D6F766">
      <w:pPr>
        <w:autoSpaceDN w:val="0"/>
        <w:adjustRightInd w:val="0"/>
        <w:spacing w:line="460" w:lineRule="exact"/>
        <w:ind w:firstLine="480" w:firstLineChars="200"/>
        <w:rPr>
          <w:rFonts w:cs="仿宋_GB2312" w:asciiTheme="minorEastAsia" w:hAnsiTheme="minorEastAsia"/>
          <w:color w:val="auto"/>
          <w:spacing w:val="-4"/>
          <w:kern w:val="0"/>
          <w:sz w:val="24"/>
          <w:szCs w:val="24"/>
        </w:rPr>
      </w:pPr>
      <w:r>
        <w:rPr>
          <w:rFonts w:hint="eastAsia" w:cs="仿宋_GB2312" w:asciiTheme="minorEastAsia" w:hAnsiTheme="minorEastAsia"/>
          <w:color w:val="auto"/>
          <w:kern w:val="0"/>
          <w:sz w:val="24"/>
          <w:szCs w:val="24"/>
        </w:rPr>
        <w:t>（1）</w:t>
      </w:r>
      <w:r>
        <w:rPr>
          <w:rFonts w:hint="eastAsia" w:cs="仿宋_GB2312" w:asciiTheme="minorEastAsia" w:hAnsiTheme="minorEastAsia"/>
          <w:color w:val="auto"/>
          <w:spacing w:val="-4"/>
          <w:kern w:val="0"/>
          <w:sz w:val="24"/>
          <w:szCs w:val="24"/>
        </w:rPr>
        <w:t>本合同项下提供的货物是专为买方制造时，变更图纸、设计或规格；</w:t>
      </w:r>
    </w:p>
    <w:p w14:paraId="1B0EEBF7">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（2）运输或包装的方法；</w:t>
      </w:r>
    </w:p>
    <w:p w14:paraId="5192711F">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（3）交货地点；</w:t>
      </w:r>
    </w:p>
    <w:p w14:paraId="41FE2D3A">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（4）卖方提供的服务。</w:t>
      </w:r>
    </w:p>
    <w:p w14:paraId="7CCFD003">
      <w:pPr>
        <w:autoSpaceDN w:val="0"/>
        <w:adjustRightInd w:val="0"/>
        <w:spacing w:line="460" w:lineRule="exact"/>
        <w:ind w:firstLine="464" w:firstLineChars="200"/>
        <w:rPr>
          <w:rFonts w:cs="仿宋_GB2312" w:asciiTheme="minorEastAsia" w:hAnsiTheme="minorEastAsia"/>
          <w:color w:val="auto"/>
          <w:kern w:val="0"/>
          <w:sz w:val="24"/>
          <w:szCs w:val="24"/>
        </w:rPr>
      </w:pPr>
      <w:r>
        <w:rPr>
          <w:rFonts w:hint="eastAsia" w:cs="仿宋_GB2312" w:asciiTheme="minorEastAsia" w:hAnsiTheme="minorEastAsia"/>
          <w:color w:val="auto"/>
          <w:spacing w:val="-4"/>
          <w:kern w:val="0"/>
          <w:sz w:val="24"/>
          <w:szCs w:val="24"/>
        </w:rPr>
        <w:t>12-2、</w:t>
      </w:r>
      <w:r>
        <w:rPr>
          <w:rFonts w:hint="eastAsia" w:cs="仿宋_GB2312" w:asciiTheme="minorEastAsia" w:hAnsiTheme="minorEastAsia"/>
          <w:color w:val="auto"/>
          <w:kern w:val="0"/>
          <w:sz w:val="24"/>
          <w:szCs w:val="24"/>
        </w:rPr>
        <w:t>如果上述变更使卖方履行合同义务的费用或时间增加或减少，将对合同价或交货时间或两者进行公平的调整，同时相应修改合同。卖方根据本条进行调整的要求必须在收到买方的变更指令后三十（30）天内提出。</w:t>
      </w:r>
    </w:p>
    <w:p w14:paraId="4099C171">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13、合同修改</w:t>
      </w:r>
    </w:p>
    <w:p w14:paraId="6E96B4C1">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除了合同条款第12条的情况，不应对合同条款进行任何变更或修改，除非双方同意并签订书面的合同修改书。</w:t>
      </w:r>
    </w:p>
    <w:p w14:paraId="7723C497">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14、转让</w:t>
      </w:r>
    </w:p>
    <w:p w14:paraId="66E429D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未经买方事先书面同意，卖方不得部分转让或全部转让其应履行的合同义务。</w:t>
      </w:r>
    </w:p>
    <w:p w14:paraId="65579EC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15、卖方履约延误</w:t>
      </w:r>
    </w:p>
    <w:p w14:paraId="0619351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15-1、卖方应按照本项目招标文件“商务条款”中规定的交货时间交货和提供服务。</w:t>
      </w:r>
    </w:p>
    <w:p w14:paraId="27616778">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15-2、在履行合同过程中，如果卖方遇到妨碍按时交货和提供服务的情况时，应及时以书面形式将拖延的事实、可能拖延的时间和原因通知买方。买方在收到卖方通知后，应尽快对情况进行评价，并确定是否同意延长交货时间以及是否收取误期赔偿费。延期应通过修改合同的方式由双方认可。</w:t>
      </w:r>
    </w:p>
    <w:p w14:paraId="1FA628AB">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15-3、除合同条款第19条规定的情况外,除非拖延是根据合同条款第15-2条的规定取得同意而不收取误期赔偿费之外，卖方延误交货，将按合同条款第16条的规定被收取误期赔偿费。</w:t>
      </w:r>
    </w:p>
    <w:p w14:paraId="425A9EA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16、验收</w:t>
      </w:r>
    </w:p>
    <w:p w14:paraId="2DE1EBF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16-1、项目验收分初验和终验:</w:t>
      </w:r>
    </w:p>
    <w:p w14:paraId="35D2E0D2">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初验：货物到达交货地点后，由使用单位根据合同对货物（设备）的名称、品牌、规格、型号、产地、数量进行检查。</w:t>
      </w:r>
    </w:p>
    <w:p w14:paraId="43B21D49">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终验：所有货物(设备)安装、调试完毕，正常使用一个月后，由采购人进行终验（最终验收），合格后签发《终验合格单》。</w:t>
      </w:r>
      <w:r>
        <w:rPr>
          <w:rFonts w:hint="eastAsia" w:cs="仿宋_GB2312" w:asciiTheme="minorEastAsia" w:hAnsiTheme="minorEastAsia"/>
          <w:color w:val="auto"/>
          <w:kern w:val="0"/>
          <w:sz w:val="24"/>
          <w:szCs w:val="24"/>
        </w:rPr>
        <w:cr/>
      </w:r>
      <w:r>
        <w:rPr>
          <w:rFonts w:hint="eastAsia" w:cs="仿宋_GB2312" w:asciiTheme="minorEastAsia" w:hAnsiTheme="minorEastAsia"/>
          <w:color w:val="auto"/>
          <w:kern w:val="0"/>
          <w:sz w:val="24"/>
          <w:szCs w:val="24"/>
        </w:rPr>
        <w:t xml:space="preserve">    16-2、验收不合格的中标单位，必须在接到通知后7个日历日内确保货物通过验收。如接到通知后7个日历日内验收仍不合格，采购人可提出索赔或取消其供货合同。采购代理机构将把成交资格授予评审排序下一名的成交单位。</w:t>
      </w:r>
    </w:p>
    <w:p w14:paraId="3B53C95D">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16-3、验收依据</w:t>
      </w:r>
    </w:p>
    <w:p w14:paraId="11AACA6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 xml:space="preserve">（1）合同文本及合同补充文件（条款）； </w:t>
      </w:r>
    </w:p>
    <w:p w14:paraId="66584838">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（2）产品的合法来源渠道证明文件、响应功能证明材料；</w:t>
      </w:r>
    </w:p>
    <w:p w14:paraId="0A31117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（3）招标文件；</w:t>
      </w:r>
    </w:p>
    <w:p w14:paraId="43BB449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（4）中标人的投标文件；</w:t>
      </w:r>
    </w:p>
    <w:p w14:paraId="2F56E9BD">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（5）货物清单；</w:t>
      </w:r>
    </w:p>
    <w:p w14:paraId="1A8B7EF9">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（6）生产厂家的企业资质、货物的执行标准。</w:t>
      </w:r>
    </w:p>
    <w:p w14:paraId="36823EA8">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17、误期赔偿费</w:t>
      </w:r>
    </w:p>
    <w:p w14:paraId="37B2721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sz w:val="24"/>
          <w:szCs w:val="24"/>
        </w:rPr>
        <w:t>除合同条款第18条规定的情况外，如果卖方没有按照合同规定的时间交货和提供服务，买方应在不影响</w:t>
      </w:r>
      <w:r>
        <w:rPr>
          <w:rFonts w:hint="eastAsia" w:cs="仿宋_GB2312" w:asciiTheme="minorEastAsia" w:hAnsiTheme="minorEastAsia"/>
          <w:color w:val="auto"/>
          <w:kern w:val="0"/>
          <w:sz w:val="24"/>
          <w:szCs w:val="24"/>
        </w:rPr>
        <w:t>合同项下的其他补救措施的情况下，从合同价中扣除误期赔偿费。每延误一周的赔偿费按合同价的0.5％计收，直至交货或提供服务为止。误期赔偿费的最高限额为合同价格的百分之五（5%）。一旦达到误期赔偿费的最高限额，买方可考虑根据合同条款18条的规定终止合同。</w:t>
      </w:r>
    </w:p>
    <w:p w14:paraId="73825E2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18、违约终止合同</w:t>
      </w:r>
    </w:p>
    <w:p w14:paraId="05315FE1">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18-1、在买方对卖方违约而采取的任何补救措施不受影响的情况下，买方可向卖方发出书面违约通知书，提出终止部分或全部合同：</w:t>
      </w:r>
    </w:p>
    <w:p w14:paraId="62D922B0">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（1）如果卖方未能在合同规定的期限内或买方根据合同条款第15.2条的规定同意延长的期限内提供部分或全部货物；或</w:t>
      </w:r>
      <w:r>
        <w:rPr>
          <w:rFonts w:hint="eastAsia" w:cs="仿宋_GB2312" w:asciiTheme="minorEastAsia" w:hAnsiTheme="minorEastAsia"/>
          <w:color w:val="auto"/>
          <w:sz w:val="24"/>
          <w:szCs w:val="24"/>
        </w:rPr>
        <w:t>误期赔偿费达到最高限额。</w:t>
      </w:r>
    </w:p>
    <w:p w14:paraId="0A1E57FA">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（2）如果卖方未能履行合同规定的其它任何义务。</w:t>
      </w:r>
    </w:p>
    <w:p w14:paraId="6F29F6D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（3）如果买方认为卖方在本合同的竞争和实施过程中有腐败和欺诈行为。为此目的，定义下述条件：</w:t>
      </w:r>
    </w:p>
    <w:p w14:paraId="6B86F53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“腐败行为”是指提供、给予、接受或索取任何有价值的物品来影响买方在采购过程或合同实施过程中的行为。</w:t>
      </w:r>
    </w:p>
    <w:p w14:paraId="7712FCB2">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“欺诈行为”是指为了影响采购过程或合同实施过程而谎报或隐瞒事实，损害买方利益的行为。</w:t>
      </w:r>
    </w:p>
    <w:p w14:paraId="4FA36C37">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18-2、如果买方根据上述第17-1条的规定，终止了全部或部分合同，买方可以依其认为适当的条件和方法购买与未交货物类似的货物或服务，卖方应承担买方因购买类似货物或服务而产生的额外支出。但是，卖方应继续执行合同中未终止的部分。</w:t>
      </w:r>
    </w:p>
    <w:p w14:paraId="6F93A30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19、不可抗力</w:t>
      </w:r>
    </w:p>
    <w:p w14:paraId="2CA3FD4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19-1、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13D46548">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19-2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31AAD2A9">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19-3、因合同一方迟延履行合同后发生不可抗力的，不能免除迟延履行方的相应责任。</w:t>
      </w:r>
    </w:p>
    <w:p w14:paraId="13AC6CE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20、因破产而终止合同</w:t>
      </w:r>
    </w:p>
    <w:p w14:paraId="51B464F8">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如果卖方破产或无清偿能力，买方可在任何时候以书面形式通知卖方，提出终止合同而不给卖方补偿。该合同的终止将不损害或影响买方已经采取或将要采取的任何行动或补救措施的权力。</w:t>
      </w:r>
    </w:p>
    <w:p w14:paraId="57F1983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21、因买方的便利而终止合同</w:t>
      </w:r>
    </w:p>
    <w:p w14:paraId="1E287116">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21-1、买方可在任何时候出于自身的便利向卖方发出书面通知全部或部分终止合同，终止通知应明确该终止合同是出于买方的便利，并明确合同终止的程度，以及终止的生效日期。</w:t>
      </w:r>
    </w:p>
    <w:p w14:paraId="0F2ACFC6">
      <w:pPr>
        <w:autoSpaceDN w:val="0"/>
        <w:adjustRightInd w:val="0"/>
        <w:spacing w:line="460" w:lineRule="exact"/>
        <w:ind w:firstLine="480" w:firstLineChars="200"/>
        <w:rPr>
          <w:rFonts w:cs="仿宋_GB2312" w:asciiTheme="minorEastAsia" w:hAnsiTheme="minorEastAsia"/>
          <w:color w:val="auto"/>
          <w:spacing w:val="-10"/>
          <w:kern w:val="0"/>
          <w:sz w:val="24"/>
          <w:szCs w:val="24"/>
        </w:rPr>
      </w:pPr>
      <w:r>
        <w:rPr>
          <w:rFonts w:hint="eastAsia" w:cs="仿宋_GB2312" w:asciiTheme="minorEastAsia" w:hAnsiTheme="minorEastAsia"/>
          <w:color w:val="auto"/>
          <w:kern w:val="0"/>
          <w:sz w:val="24"/>
          <w:szCs w:val="24"/>
        </w:rPr>
        <w:t>21-2、</w:t>
      </w:r>
      <w:r>
        <w:rPr>
          <w:rFonts w:hint="eastAsia" w:cs="仿宋_GB2312" w:asciiTheme="minorEastAsia" w:hAnsiTheme="minorEastAsia"/>
          <w:color w:val="auto"/>
          <w:spacing w:val="-10"/>
          <w:kern w:val="0"/>
          <w:sz w:val="24"/>
          <w:szCs w:val="24"/>
        </w:rPr>
        <w:t>对卖方收到终止通知后三十（30）天内已完成并准备装运的货物，买方应按原合同价格和条款予以接收，对于剩下的货物，买方可：</w:t>
      </w:r>
    </w:p>
    <w:p w14:paraId="70825B66">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（1）仅对部分货物按照原来的合同价格和条款予以接受；</w:t>
      </w:r>
    </w:p>
    <w:p w14:paraId="1246271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（2）取消对所剩货物的采购，并按双方商定的金额向卖方支付部分完成的货物和服务以及卖方以前已采购的材料和部件的费用。</w:t>
      </w:r>
    </w:p>
    <w:p w14:paraId="47492F41">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22、争议的解决</w:t>
      </w:r>
    </w:p>
    <w:p w14:paraId="6009BA77">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-1、因执行本合同所发生的或与本合同有关的一切争议,双方应通过友好协商解决。如果协商开始后六十（60）天还不能解决，任何一方均可按中华人民共和国有关法律的规定提交仲裁。仲裁地点为当地仲裁委员会。</w:t>
      </w:r>
    </w:p>
    <w:p w14:paraId="2E41BAE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22-2、仲裁裁决应为最终裁决，对双方均具有约束力。</w:t>
      </w:r>
    </w:p>
    <w:p w14:paraId="66CBECD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22-3、对仲裁裁决不服的，可向当地人民法院申请撤销仲裁；</w:t>
      </w:r>
    </w:p>
    <w:p w14:paraId="69F9C6CC">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22-4、仲裁费除仲裁机关另有裁决外均应由败诉方负担。</w:t>
      </w:r>
    </w:p>
    <w:p w14:paraId="1E04555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22-5、在仲裁期间，除正在进行仲裁的部分外，本合同其它部分应继续执行。</w:t>
      </w:r>
    </w:p>
    <w:p w14:paraId="479B4687">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23、适用法律</w:t>
      </w:r>
    </w:p>
    <w:p w14:paraId="06141B75">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本合同应按照中华人民共和国的现行法律进行解释。</w:t>
      </w:r>
    </w:p>
    <w:p w14:paraId="00126F5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24、通知</w:t>
      </w:r>
    </w:p>
    <w:p w14:paraId="507B4A8F">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24-1、本合同一方给对方的通知应用书面形式送到合同专用条款中规定的对方的地址。传真要经书面确认。</w:t>
      </w:r>
    </w:p>
    <w:p w14:paraId="34929AA6">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24-2、通知以送到日期或通知书的生效日期为生效日期，两者中以晚的一个日期为准。</w:t>
      </w:r>
    </w:p>
    <w:p w14:paraId="03BC1820">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25、税款</w:t>
      </w:r>
    </w:p>
    <w:p w14:paraId="37C93223">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25-1、按照中华人民共和国税法和有关部门的规定，买方需交纳的与本合同有关的一切税费均应由买方负担。</w:t>
      </w:r>
    </w:p>
    <w:p w14:paraId="0DED9C94">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25-2、按照中华人民共和国税法和有关部门的规定，卖方需交纳的与本合同有关的一切税费均应由卖方负担。</w:t>
      </w:r>
    </w:p>
    <w:p w14:paraId="1185D096">
      <w:pPr>
        <w:autoSpaceDN w:val="0"/>
        <w:adjustRightIn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26、合同生效</w:t>
      </w:r>
    </w:p>
    <w:p w14:paraId="084F9821">
      <w:pPr>
        <w:adjustRightInd w:val="0"/>
        <w:snapToGrid w:val="0"/>
        <w:spacing w:line="460" w:lineRule="exact"/>
        <w:ind w:firstLine="480" w:firstLineChars="200"/>
        <w:rPr>
          <w:rFonts w:cs="仿宋_GB2312" w:asciiTheme="minorEastAsia" w:hAnsiTheme="minorEastAsia"/>
          <w:color w:val="auto"/>
          <w:kern w:val="0"/>
          <w:sz w:val="24"/>
          <w:szCs w:val="24"/>
        </w:rPr>
      </w:pPr>
      <w:r>
        <w:rPr>
          <w:rFonts w:hint="eastAsia" w:cs="仿宋_GB2312" w:asciiTheme="minorEastAsia" w:hAnsiTheme="minorEastAsia"/>
          <w:color w:val="auto"/>
          <w:kern w:val="0"/>
          <w:sz w:val="24"/>
          <w:szCs w:val="24"/>
        </w:rPr>
        <w:t>本合同由买卖双方共同签字盖章之日起生效。</w:t>
      </w:r>
    </w:p>
    <w:p w14:paraId="1E983EF8">
      <w:pPr>
        <w:widowControl/>
        <w:spacing w:line="460" w:lineRule="exact"/>
        <w:jc w:val="left"/>
        <w:rPr>
          <w:rFonts w:asciiTheme="minorEastAsia" w:hAnsiTheme="minorEastAsia"/>
          <w:color w:val="auto"/>
          <w:sz w:val="24"/>
          <w:szCs w:val="24"/>
        </w:rPr>
      </w:pPr>
      <w:r>
        <w:rPr>
          <w:rFonts w:asciiTheme="minorEastAsia" w:hAnsiTheme="minorEastAsia"/>
          <w:color w:val="auto"/>
          <w:sz w:val="24"/>
          <w:szCs w:val="24"/>
        </w:rPr>
        <w:br w:type="page"/>
      </w:r>
    </w:p>
    <w:p w14:paraId="32DF4654">
      <w:pPr>
        <w:pStyle w:val="2"/>
        <w:spacing w:line="460" w:lineRule="exact"/>
        <w:jc w:val="center"/>
        <w:rPr>
          <w:rFonts w:asciiTheme="minorEastAsia" w:hAnsiTheme="minorEastAsia"/>
          <w:color w:val="auto"/>
        </w:rPr>
      </w:pPr>
      <w:bookmarkStart w:id="123" w:name="_Toc500142210"/>
      <w:r>
        <w:rPr>
          <w:rFonts w:hint="eastAsia" w:asciiTheme="minorEastAsia" w:hAnsiTheme="minorEastAsia"/>
          <w:color w:val="auto"/>
        </w:rPr>
        <w:t>第六部分  投标文件格式</w:t>
      </w:r>
      <w:bookmarkEnd w:id="123"/>
    </w:p>
    <w:p w14:paraId="1B369225">
      <w:pPr>
        <w:spacing w:line="460" w:lineRule="exact"/>
        <w:jc w:val="center"/>
        <w:rPr>
          <w:rFonts w:cs="仿宋_GB2312" w:asciiTheme="minorEastAsia" w:hAnsiTheme="minorEastAsia"/>
          <w:color w:val="auto"/>
          <w:sz w:val="32"/>
          <w:szCs w:val="32"/>
        </w:rPr>
      </w:pPr>
      <w:r>
        <w:rPr>
          <w:rFonts w:hint="eastAsia" w:cs="仿宋_GB2312" w:asciiTheme="minorEastAsia" w:hAnsiTheme="minorEastAsia"/>
          <w:color w:val="auto"/>
          <w:sz w:val="32"/>
          <w:szCs w:val="32"/>
        </w:rPr>
        <w:t>投标文件编制说明</w:t>
      </w:r>
    </w:p>
    <w:p w14:paraId="14DD234D">
      <w:pPr>
        <w:widowControl/>
        <w:spacing w:line="460" w:lineRule="exact"/>
        <w:ind w:firstLine="480" w:firstLineChars="200"/>
        <w:jc w:val="left"/>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1、投标文件应当使用招标文件规定的全部格式（表格可以按同样格式扩展）编写，除明确允许投标人可以自行编写的外，投标人不得以“投标文件格式”规定之外的方式填写相关内容。</w:t>
      </w:r>
    </w:p>
    <w:p w14:paraId="6CD256C0">
      <w:pPr>
        <w:widowControl/>
        <w:spacing w:line="460" w:lineRule="exact"/>
        <w:jc w:val="left"/>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    2、投标文件的编制应按照样本格式提供的内容，做出逐一明确的答复；投标人认为有必要，还可以做其它补充说明。</w:t>
      </w:r>
      <w:r>
        <w:rPr>
          <w:rFonts w:hint="eastAsia" w:cs="仿宋_GB2312" w:asciiTheme="minorEastAsia" w:hAnsiTheme="minorEastAsia"/>
          <w:color w:val="auto"/>
          <w:sz w:val="24"/>
          <w:szCs w:val="24"/>
        </w:rPr>
        <w:cr/>
      </w:r>
      <w:r>
        <w:rPr>
          <w:rFonts w:hint="eastAsia" w:cs="仿宋_GB2312" w:asciiTheme="minorEastAsia" w:hAnsiTheme="minorEastAsia"/>
          <w:color w:val="auto"/>
          <w:sz w:val="24"/>
          <w:szCs w:val="24"/>
        </w:rPr>
        <w:t xml:space="preserve">    3、投标人必须按照招标文件的规定和要求由法定代表人或被授权人签字（或盖章），并逐页加盖投标人公章（正本为鲜章），副本可以是正本的复印件。纸质投标文件须A4纸单面或双面打印，分别各自装订成册并编制目录和页码。</w:t>
      </w:r>
    </w:p>
    <w:p w14:paraId="6D77D824">
      <w:pPr>
        <w:widowControl/>
        <w:spacing w:line="460" w:lineRule="exact"/>
        <w:jc w:val="left"/>
        <w:rPr>
          <w:rFonts w:cs="仿宋_GB2312" w:asciiTheme="minorEastAsia" w:hAnsiTheme="minorEastAsia"/>
          <w:b/>
          <w:bCs/>
          <w:color w:val="auto"/>
          <w:spacing w:val="20"/>
          <w:kern w:val="0"/>
          <w:sz w:val="28"/>
          <w:szCs w:val="28"/>
        </w:rPr>
      </w:pPr>
      <w:r>
        <w:rPr>
          <w:rFonts w:cs="仿宋_GB2312" w:asciiTheme="minorEastAsia" w:hAnsiTheme="minorEastAsia"/>
          <w:color w:val="auto"/>
          <w:sz w:val="28"/>
          <w:szCs w:val="28"/>
        </w:rPr>
        <w:br w:type="page"/>
      </w:r>
    </w:p>
    <w:p w14:paraId="77FAFD55">
      <w:pPr>
        <w:tabs>
          <w:tab w:val="left" w:pos="5670"/>
        </w:tabs>
        <w:autoSpaceDE w:val="0"/>
        <w:autoSpaceDN w:val="0"/>
        <w:adjustRightInd w:val="0"/>
        <w:spacing w:line="480" w:lineRule="auto"/>
        <w:ind w:firstLine="300"/>
        <w:jc w:val="both"/>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项目编号：</w:t>
      </w:r>
    </w:p>
    <w:p w14:paraId="49CDF98D">
      <w:pPr>
        <w:tabs>
          <w:tab w:val="left" w:pos="5670"/>
        </w:tabs>
        <w:autoSpaceDE w:val="0"/>
        <w:autoSpaceDN w:val="0"/>
        <w:adjustRightInd w:val="0"/>
        <w:spacing w:line="480" w:lineRule="auto"/>
        <w:ind w:firstLine="3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标段编号：</w:t>
      </w:r>
      <w:r>
        <w:rPr>
          <w:rFonts w:hint="eastAsia" w:ascii="宋体" w:hAnsi="宋体" w:eastAsia="宋体" w:cs="宋体"/>
          <w:b/>
          <w:bCs/>
          <w:color w:val="auto"/>
          <w:sz w:val="32"/>
          <w:szCs w:val="32"/>
        </w:rPr>
        <w:t xml:space="preserve"> </w:t>
      </w:r>
    </w:p>
    <w:p w14:paraId="7DCC61AD">
      <w:pPr>
        <w:widowControl/>
        <w:spacing w:line="460" w:lineRule="exact"/>
        <w:rPr>
          <w:rFonts w:ascii="宋体" w:hAnsi="宋体" w:eastAsia="宋体" w:cs="宋体"/>
          <w:b/>
          <w:bCs/>
          <w:color w:val="auto"/>
          <w:spacing w:val="20"/>
          <w:kern w:val="0"/>
          <w:sz w:val="28"/>
          <w:szCs w:val="28"/>
        </w:rPr>
      </w:pPr>
    </w:p>
    <w:p w14:paraId="2B7AC199">
      <w:pPr>
        <w:tabs>
          <w:tab w:val="left" w:pos="5670"/>
        </w:tabs>
        <w:autoSpaceDE w:val="0"/>
        <w:autoSpaceDN w:val="0"/>
        <w:adjustRightInd w:val="0"/>
        <w:spacing w:line="360" w:lineRule="auto"/>
        <w:rPr>
          <w:rFonts w:ascii="宋体" w:hAnsi="宋体" w:eastAsia="宋体" w:cs="宋体"/>
          <w:b/>
          <w:bCs/>
          <w:color w:val="auto"/>
          <w:sz w:val="32"/>
          <w:szCs w:val="32"/>
          <w:lang w:val="zh-CN"/>
        </w:rPr>
      </w:pPr>
    </w:p>
    <w:p w14:paraId="60307D14">
      <w:pPr>
        <w:tabs>
          <w:tab w:val="left" w:pos="5670"/>
        </w:tabs>
        <w:autoSpaceDE w:val="0"/>
        <w:autoSpaceDN w:val="0"/>
        <w:adjustRightInd w:val="0"/>
        <w:spacing w:line="480" w:lineRule="auto"/>
        <w:jc w:val="center"/>
        <w:rPr>
          <w:color w:val="auto"/>
          <w:sz w:val="20"/>
          <w:szCs w:val="21"/>
          <w:lang w:val="zh-CN"/>
        </w:rPr>
      </w:pPr>
      <w:r>
        <w:rPr>
          <w:rFonts w:hint="eastAsia" w:ascii="宋体" w:hAnsi="宋体" w:eastAsia="宋体" w:cs="宋体"/>
          <w:b/>
          <w:bCs/>
          <w:color w:val="auto"/>
          <w:spacing w:val="20"/>
          <w:kern w:val="0"/>
          <w:sz w:val="56"/>
          <w:szCs w:val="56"/>
          <w:u w:val="single"/>
        </w:rPr>
        <w:t xml:space="preserve">        （项目名称）</w:t>
      </w:r>
      <w:r>
        <w:rPr>
          <w:rFonts w:hint="eastAsia" w:ascii="宋体" w:hAnsi="宋体" w:eastAsia="宋体" w:cs="宋体"/>
          <w:b/>
          <w:bCs/>
          <w:color w:val="auto"/>
          <w:spacing w:val="20"/>
          <w:kern w:val="0"/>
          <w:sz w:val="56"/>
          <w:szCs w:val="56"/>
          <w:u w:val="single"/>
          <w:lang w:val="en-US" w:eastAsia="zh-CN"/>
        </w:rPr>
        <w:t xml:space="preserve">  </w:t>
      </w:r>
      <w:r>
        <w:rPr>
          <w:rFonts w:hint="eastAsia" w:ascii="宋体" w:hAnsi="宋体" w:eastAsia="宋体" w:cs="宋体"/>
          <w:b/>
          <w:bCs/>
          <w:color w:val="auto"/>
          <w:spacing w:val="20"/>
          <w:kern w:val="0"/>
          <w:sz w:val="56"/>
          <w:szCs w:val="56"/>
          <w:u w:val="single"/>
        </w:rPr>
        <w:t>（</w:t>
      </w:r>
      <w:r>
        <w:rPr>
          <w:rFonts w:hint="eastAsia" w:ascii="宋体" w:hAnsi="宋体" w:eastAsia="宋体" w:cs="宋体"/>
          <w:b/>
          <w:bCs/>
          <w:color w:val="auto"/>
          <w:spacing w:val="20"/>
          <w:kern w:val="0"/>
          <w:sz w:val="56"/>
          <w:szCs w:val="56"/>
          <w:u w:val="single"/>
          <w:lang w:val="en-US" w:eastAsia="zh-CN"/>
        </w:rPr>
        <w:t>标段</w:t>
      </w:r>
      <w:r>
        <w:rPr>
          <w:rFonts w:hint="eastAsia" w:ascii="宋体" w:hAnsi="宋体" w:eastAsia="宋体" w:cs="宋体"/>
          <w:b/>
          <w:bCs/>
          <w:color w:val="auto"/>
          <w:spacing w:val="20"/>
          <w:kern w:val="0"/>
          <w:sz w:val="56"/>
          <w:szCs w:val="56"/>
          <w:u w:val="single"/>
        </w:rPr>
        <w:t>）</w:t>
      </w:r>
    </w:p>
    <w:p w14:paraId="122367CA">
      <w:pPr>
        <w:pStyle w:val="5"/>
        <w:rPr>
          <w:rFonts w:ascii="宋体" w:hAnsi="宋体" w:eastAsia="宋体" w:cs="宋体"/>
          <w:color w:val="auto"/>
        </w:rPr>
      </w:pPr>
    </w:p>
    <w:p w14:paraId="4C8CB478">
      <w:pPr>
        <w:rPr>
          <w:color w:val="auto"/>
        </w:rPr>
      </w:pPr>
    </w:p>
    <w:p w14:paraId="67CAC11B">
      <w:pPr>
        <w:spacing w:line="360" w:lineRule="auto"/>
        <w:jc w:val="center"/>
        <w:rPr>
          <w:rFonts w:ascii="宋体" w:hAnsi="宋体" w:eastAsia="宋体" w:cs="宋体"/>
          <w:color w:val="auto"/>
          <w:sz w:val="18"/>
          <w:szCs w:val="18"/>
        </w:rPr>
      </w:pPr>
      <w:r>
        <w:rPr>
          <w:rFonts w:hint="eastAsia" w:ascii="宋体" w:hAnsi="宋体" w:eastAsia="宋体" w:cs="宋体"/>
          <w:b/>
          <w:bCs/>
          <w:color w:val="auto"/>
          <w:spacing w:val="20"/>
          <w:kern w:val="0"/>
          <w:sz w:val="84"/>
          <w:szCs w:val="84"/>
        </w:rPr>
        <w:t>投标文件</w:t>
      </w:r>
    </w:p>
    <w:p w14:paraId="4AC7DC4A">
      <w:pPr>
        <w:rPr>
          <w:rFonts w:ascii="宋体" w:hAnsi="宋体" w:eastAsia="宋体" w:cs="宋体"/>
          <w:b/>
          <w:bCs/>
          <w:color w:val="auto"/>
          <w:sz w:val="44"/>
          <w:szCs w:val="44"/>
        </w:rPr>
      </w:pPr>
      <w:r>
        <w:rPr>
          <w:rFonts w:hint="eastAsia" w:ascii="宋体" w:hAnsi="宋体" w:eastAsia="宋体" w:cs="宋体"/>
          <w:color w:val="auto"/>
          <w:sz w:val="18"/>
          <w:szCs w:val="18"/>
        </w:rPr>
        <w:t xml:space="preserve">                                         </w:t>
      </w:r>
    </w:p>
    <w:p w14:paraId="08910006">
      <w:pPr>
        <w:rPr>
          <w:rFonts w:ascii="宋体" w:hAnsi="宋体" w:eastAsia="宋体" w:cs="宋体"/>
          <w:color w:val="auto"/>
          <w:sz w:val="32"/>
        </w:rPr>
      </w:pPr>
    </w:p>
    <w:p w14:paraId="5FCAB575">
      <w:pPr>
        <w:pStyle w:val="25"/>
        <w:rPr>
          <w:color w:val="auto"/>
        </w:rPr>
      </w:pPr>
    </w:p>
    <w:p w14:paraId="0E5D2FA8">
      <w:pPr>
        <w:rPr>
          <w:rFonts w:ascii="宋体" w:hAnsi="宋体" w:eastAsia="宋体" w:cs="宋体"/>
          <w:color w:val="auto"/>
          <w:sz w:val="32"/>
        </w:rPr>
      </w:pPr>
    </w:p>
    <w:p w14:paraId="59DC3CF8">
      <w:pPr>
        <w:spacing w:line="480" w:lineRule="auto"/>
        <w:ind w:left="420" w:leftChars="200" w:firstLine="851" w:firstLineChars="265"/>
        <w:rPr>
          <w:rFonts w:ascii="宋体" w:hAnsi="宋体" w:eastAsia="宋体" w:cs="宋体"/>
          <w:b/>
          <w:bCs/>
          <w:color w:val="auto"/>
          <w:sz w:val="32"/>
          <w:szCs w:val="32"/>
        </w:rPr>
      </w:pPr>
      <w:r>
        <w:rPr>
          <w:rFonts w:hint="eastAsia" w:ascii="宋体" w:hAnsi="宋体" w:eastAsia="宋体" w:cs="宋体"/>
          <w:b/>
          <w:bCs/>
          <w:color w:val="auto"/>
          <w:sz w:val="32"/>
          <w:szCs w:val="32"/>
        </w:rPr>
        <w:t>投  标 人：</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（盖章）</w:t>
      </w:r>
    </w:p>
    <w:p w14:paraId="0C13C1C4">
      <w:pPr>
        <w:spacing w:line="480" w:lineRule="auto"/>
        <w:ind w:firstLine="1285" w:firstLineChars="400"/>
        <w:rPr>
          <w:rFonts w:ascii="宋体" w:hAnsi="宋体" w:eastAsia="宋体" w:cs="宋体"/>
          <w:b/>
          <w:bCs/>
          <w:color w:val="auto"/>
          <w:sz w:val="32"/>
          <w:szCs w:val="32"/>
        </w:rPr>
      </w:pPr>
      <w:r>
        <w:rPr>
          <w:rFonts w:hint="eastAsia" w:ascii="宋体" w:hAnsi="宋体" w:eastAsia="宋体" w:cs="宋体"/>
          <w:b/>
          <w:color w:val="auto"/>
          <w:sz w:val="32"/>
        </w:rPr>
        <w:t>法定代表人或授权代表：</w:t>
      </w:r>
      <w:r>
        <w:rPr>
          <w:rFonts w:hint="eastAsia" w:ascii="宋体" w:hAnsi="宋体" w:eastAsia="宋体" w:cs="宋体"/>
          <w:b/>
          <w:color w:val="auto"/>
          <w:sz w:val="32"/>
          <w:u w:val="single"/>
        </w:rPr>
        <w:t xml:space="preserve">         </w:t>
      </w:r>
      <w:r>
        <w:rPr>
          <w:rFonts w:hint="eastAsia" w:ascii="宋体" w:hAnsi="宋体" w:eastAsia="宋体" w:cs="宋体"/>
          <w:b/>
          <w:bCs/>
          <w:color w:val="auto"/>
          <w:sz w:val="32"/>
          <w:szCs w:val="32"/>
        </w:rPr>
        <w:t>（盖章或签字）</w:t>
      </w:r>
    </w:p>
    <w:p w14:paraId="126DFF9A">
      <w:pPr>
        <w:spacing w:line="480" w:lineRule="auto"/>
        <w:ind w:firstLine="1285" w:firstLineChars="400"/>
        <w:rPr>
          <w:rFonts w:cs="仿宋_GB2312" w:asciiTheme="minorEastAsia" w:hAnsiTheme="minorEastAsia"/>
          <w:b/>
          <w:color w:val="auto"/>
          <w:sz w:val="36"/>
          <w:szCs w:val="36"/>
        </w:rPr>
      </w:pPr>
      <w:r>
        <w:rPr>
          <w:rFonts w:hint="eastAsia" w:ascii="宋体" w:hAnsi="宋体" w:eastAsia="宋体" w:cs="宋体"/>
          <w:b/>
          <w:bCs/>
          <w:color w:val="auto"/>
          <w:sz w:val="32"/>
          <w:szCs w:val="32"/>
        </w:rPr>
        <w:t>日    期：</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年</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月</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日</w:t>
      </w:r>
    </w:p>
    <w:p w14:paraId="06C56B72">
      <w:pPr>
        <w:spacing w:line="460" w:lineRule="exact"/>
        <w:rPr>
          <w:rFonts w:cs="仿宋_GB2312" w:asciiTheme="minorEastAsia" w:hAnsiTheme="minorEastAsia"/>
          <w:b/>
          <w:color w:val="auto"/>
          <w:sz w:val="32"/>
          <w:szCs w:val="32"/>
        </w:rPr>
      </w:pPr>
    </w:p>
    <w:p w14:paraId="296F34AC">
      <w:pPr>
        <w:spacing w:line="460" w:lineRule="exact"/>
        <w:rPr>
          <w:rFonts w:cs="仿宋_GB2312" w:asciiTheme="minorEastAsia" w:hAnsiTheme="minorEastAsia"/>
          <w:b/>
          <w:color w:val="auto"/>
          <w:sz w:val="32"/>
          <w:szCs w:val="32"/>
        </w:rPr>
      </w:pPr>
    </w:p>
    <w:p w14:paraId="26AE8414">
      <w:pPr>
        <w:spacing w:line="460" w:lineRule="exact"/>
        <w:rPr>
          <w:rFonts w:cs="仿宋_GB2312" w:asciiTheme="minorEastAsia" w:hAnsiTheme="minorEastAsia"/>
          <w:b/>
          <w:color w:val="auto"/>
          <w:sz w:val="32"/>
          <w:szCs w:val="32"/>
        </w:rPr>
      </w:pPr>
    </w:p>
    <w:p w14:paraId="0EFD469F">
      <w:pPr>
        <w:spacing w:line="460" w:lineRule="exact"/>
        <w:rPr>
          <w:rFonts w:cs="仿宋_GB2312" w:asciiTheme="minorEastAsia" w:hAnsiTheme="minorEastAsia"/>
          <w:b/>
          <w:color w:val="auto"/>
          <w:sz w:val="32"/>
          <w:szCs w:val="32"/>
        </w:rPr>
      </w:pPr>
    </w:p>
    <w:p w14:paraId="3780F903">
      <w:pPr>
        <w:spacing w:line="460" w:lineRule="exact"/>
        <w:rPr>
          <w:rFonts w:cs="仿宋_GB2312" w:asciiTheme="minorEastAsia" w:hAnsiTheme="minorEastAsia"/>
          <w:b/>
          <w:color w:val="auto"/>
          <w:sz w:val="32"/>
          <w:szCs w:val="32"/>
        </w:rPr>
      </w:pPr>
    </w:p>
    <w:p w14:paraId="5C2802DB">
      <w:pPr>
        <w:spacing w:line="460" w:lineRule="exact"/>
        <w:ind w:left="210" w:leftChars="100" w:firstLine="4003" w:firstLineChars="1246"/>
        <w:rPr>
          <w:rFonts w:cs="仿宋_GB2312" w:asciiTheme="minorEastAsia" w:hAnsiTheme="minorEastAsia"/>
          <w:b/>
          <w:color w:val="auto"/>
          <w:sz w:val="32"/>
          <w:szCs w:val="32"/>
        </w:rPr>
      </w:pPr>
      <w:r>
        <w:rPr>
          <w:rFonts w:hint="eastAsia" w:cs="仿宋_GB2312" w:asciiTheme="minorEastAsia" w:hAnsiTheme="minorEastAsia"/>
          <w:b/>
          <w:color w:val="auto"/>
          <w:sz w:val="32"/>
          <w:szCs w:val="32"/>
        </w:rPr>
        <w:t>目  录</w:t>
      </w:r>
    </w:p>
    <w:p w14:paraId="1B04371C">
      <w:pPr>
        <w:spacing w:line="460" w:lineRule="exact"/>
        <w:ind w:left="210" w:leftChars="100"/>
        <w:rPr>
          <w:rFonts w:cs="仿宋_GB2312" w:asciiTheme="minorEastAsia" w:hAnsiTheme="minorEastAsia"/>
          <w:color w:val="auto"/>
        </w:rPr>
      </w:pPr>
    </w:p>
    <w:p w14:paraId="74BBD321">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1．投标函</w:t>
      </w:r>
    </w:p>
    <w:p w14:paraId="4803FC99">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2．投标报价一览表</w:t>
      </w:r>
    </w:p>
    <w:p w14:paraId="55BE778D">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3．投标分项报价表</w:t>
      </w:r>
    </w:p>
    <w:p w14:paraId="7DB0402A">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4．技术规格响应偏离表</w:t>
      </w:r>
    </w:p>
    <w:p w14:paraId="2B33E887">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5．商务条款响应偏离表</w:t>
      </w:r>
    </w:p>
    <w:p w14:paraId="49198442">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6. 资格证明文件</w:t>
      </w:r>
    </w:p>
    <w:p w14:paraId="31423EA8">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7. 投标响应方案</w:t>
      </w:r>
    </w:p>
    <w:p w14:paraId="1A88441B">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8. 类似项目业绩一览表</w:t>
      </w:r>
    </w:p>
    <w:p w14:paraId="7FE4AF4C">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9. 拒绝政府采购领域商业贿赂承诺书</w:t>
      </w:r>
    </w:p>
    <w:p w14:paraId="10483AA5">
      <w:pPr>
        <w:spacing w:line="460" w:lineRule="exact"/>
        <w:ind w:left="1260" w:leftChars="600"/>
        <w:rPr>
          <w:rFonts w:cs="仿宋_GB2312" w:asciiTheme="minorEastAsia" w:hAnsiTheme="minorEastAsia"/>
          <w:color w:val="auto"/>
          <w:sz w:val="24"/>
          <w:szCs w:val="24"/>
        </w:rPr>
      </w:pPr>
      <w:r>
        <w:rPr>
          <w:rFonts w:hint="eastAsia" w:cs="仿宋_GB2312" w:asciiTheme="minorEastAsia" w:hAnsiTheme="minorEastAsia"/>
          <w:color w:val="auto"/>
          <w:sz w:val="24"/>
          <w:szCs w:val="24"/>
        </w:rPr>
        <w:t>10.其他资料</w:t>
      </w:r>
    </w:p>
    <w:p w14:paraId="5D44BDA1">
      <w:pPr>
        <w:spacing w:line="460" w:lineRule="exact"/>
        <w:ind w:left="1260" w:leftChars="600"/>
        <w:rPr>
          <w:rFonts w:cs="仿宋_GB2312" w:asciiTheme="minorEastAsia" w:hAnsiTheme="minorEastAsia"/>
          <w:color w:val="auto"/>
          <w:sz w:val="24"/>
          <w:szCs w:val="24"/>
        </w:rPr>
      </w:pPr>
    </w:p>
    <w:p w14:paraId="089099DC">
      <w:pPr>
        <w:widowControl/>
        <w:spacing w:line="460" w:lineRule="exact"/>
        <w:jc w:val="left"/>
        <w:rPr>
          <w:rFonts w:asciiTheme="minorEastAsia" w:hAnsiTheme="minorEastAsia"/>
          <w:color w:val="auto"/>
        </w:rPr>
      </w:pPr>
      <w:r>
        <w:rPr>
          <w:rFonts w:asciiTheme="minorEastAsia" w:hAnsiTheme="minorEastAsia"/>
          <w:color w:val="auto"/>
        </w:rPr>
        <w:br w:type="page"/>
      </w:r>
    </w:p>
    <w:p w14:paraId="347D0559">
      <w:pPr>
        <w:pStyle w:val="3"/>
        <w:spacing w:line="460" w:lineRule="exact"/>
        <w:jc w:val="center"/>
        <w:rPr>
          <w:rFonts w:asciiTheme="minorEastAsia" w:hAnsiTheme="minorEastAsia" w:eastAsiaTheme="minorEastAsia"/>
          <w:color w:val="auto"/>
        </w:rPr>
      </w:pPr>
      <w:bookmarkStart w:id="124" w:name="_Toc500142211"/>
      <w:bookmarkStart w:id="125" w:name="_Toc458437943"/>
      <w:r>
        <w:rPr>
          <w:rFonts w:hint="eastAsia" w:asciiTheme="minorEastAsia" w:hAnsiTheme="minorEastAsia" w:eastAsiaTheme="minorEastAsia"/>
          <w:color w:val="auto"/>
        </w:rPr>
        <w:t>1.投标函</w:t>
      </w:r>
      <w:bookmarkEnd w:id="124"/>
      <w:bookmarkEnd w:id="125"/>
    </w:p>
    <w:p w14:paraId="6BA95EE4">
      <w:pPr>
        <w:spacing w:line="460" w:lineRule="exact"/>
        <w:ind w:left="210" w:leftChars="100"/>
        <w:rPr>
          <w:rFonts w:cs="仿宋_GB2312" w:asciiTheme="minorEastAsia" w:hAnsiTheme="minorEastAsia"/>
          <w:color w:val="auto"/>
          <w:szCs w:val="21"/>
        </w:rPr>
      </w:pPr>
    </w:p>
    <w:p w14:paraId="18BCE077">
      <w:pPr>
        <w:spacing w:line="360" w:lineRule="auto"/>
        <w:rPr>
          <w:rFonts w:hint="default" w:cs="仿宋_GB2312" w:asciiTheme="minorEastAsia" w:hAnsiTheme="minorEastAsia"/>
          <w:b/>
          <w:color w:val="auto"/>
          <w:sz w:val="24"/>
          <w:szCs w:val="24"/>
          <w:u w:val="none"/>
          <w:lang w:val="en-US"/>
        </w:rPr>
      </w:pPr>
      <w:r>
        <w:rPr>
          <w:rFonts w:hint="eastAsia" w:cs="仿宋_GB2312" w:asciiTheme="minorEastAsia" w:hAnsiTheme="minorEastAsia"/>
          <w:b/>
          <w:color w:val="auto"/>
          <w:sz w:val="24"/>
          <w:szCs w:val="24"/>
        </w:rPr>
        <w:t>致：</w:t>
      </w:r>
      <w:r>
        <w:rPr>
          <w:rFonts w:hint="eastAsia" w:cs="仿宋_GB2312" w:asciiTheme="minorEastAsia" w:hAnsiTheme="minorEastAsia"/>
          <w:b/>
          <w:color w:val="auto"/>
          <w:sz w:val="24"/>
          <w:szCs w:val="24"/>
          <w:u w:val="single"/>
          <w:lang w:val="en-US" w:eastAsia="zh-CN"/>
        </w:rPr>
        <w:t xml:space="preserve">               </w:t>
      </w:r>
      <w:r>
        <w:rPr>
          <w:rFonts w:hint="eastAsia" w:cs="仿宋_GB2312" w:asciiTheme="minorEastAsia" w:hAnsiTheme="minorEastAsia"/>
          <w:b/>
          <w:color w:val="auto"/>
          <w:sz w:val="24"/>
          <w:szCs w:val="24"/>
          <w:u w:val="none"/>
          <w:lang w:val="en-US" w:eastAsia="zh-CN"/>
        </w:rPr>
        <w:t>（采购人）</w:t>
      </w:r>
    </w:p>
    <w:p w14:paraId="1C76EE51">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根据贵单位</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u w:val="single"/>
          <w:lang w:val="en-US" w:eastAsia="zh-CN"/>
        </w:rPr>
        <w:t>标段</w:t>
      </w:r>
      <w:r>
        <w:rPr>
          <w:rFonts w:hint="eastAsia" w:cs="仿宋_GB2312" w:asciiTheme="minorEastAsia" w:hAnsiTheme="minorEastAsia"/>
          <w:color w:val="auto"/>
          <w:sz w:val="24"/>
          <w:szCs w:val="24"/>
          <w:u w:val="single"/>
        </w:rPr>
        <w:t>名称）</w:t>
      </w:r>
      <w:r>
        <w:rPr>
          <w:rFonts w:hint="eastAsia" w:cs="仿宋_GB2312" w:asciiTheme="minorEastAsia" w:hAnsiTheme="minorEastAsia"/>
          <w:color w:val="auto"/>
          <w:sz w:val="24"/>
          <w:szCs w:val="24"/>
        </w:rPr>
        <w:t>项目</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u w:val="single"/>
          <w:lang w:val="en-US" w:eastAsia="zh-CN"/>
        </w:rPr>
        <w:t>标段</w:t>
      </w:r>
      <w:r>
        <w:rPr>
          <w:rFonts w:hint="eastAsia" w:cs="仿宋_GB2312" w:asciiTheme="minorEastAsia" w:hAnsiTheme="minorEastAsia"/>
          <w:color w:val="auto"/>
          <w:sz w:val="24"/>
          <w:szCs w:val="24"/>
          <w:u w:val="single"/>
        </w:rPr>
        <w:t>编号）</w:t>
      </w:r>
      <w:r>
        <w:rPr>
          <w:rFonts w:hint="eastAsia" w:cs="仿宋_GB2312" w:asciiTheme="minorEastAsia" w:hAnsiTheme="minorEastAsia"/>
          <w:color w:val="auto"/>
          <w:sz w:val="24"/>
          <w:szCs w:val="24"/>
        </w:rPr>
        <w:t>的招标公告，我方代表</w:t>
      </w:r>
      <w:r>
        <w:rPr>
          <w:rFonts w:hint="eastAsia" w:cs="仿宋_GB2312" w:asciiTheme="minorEastAsia" w:hAnsiTheme="minorEastAsia"/>
          <w:color w:val="auto"/>
          <w:sz w:val="24"/>
          <w:szCs w:val="24"/>
          <w:u w:val="single"/>
        </w:rPr>
        <w:t xml:space="preserve">    （姓名、职务）</w:t>
      </w:r>
      <w:r>
        <w:rPr>
          <w:rFonts w:hint="eastAsia" w:cs="仿宋_GB2312" w:asciiTheme="minorEastAsia" w:hAnsiTheme="minorEastAsia"/>
          <w:color w:val="auto"/>
          <w:sz w:val="24"/>
          <w:szCs w:val="24"/>
        </w:rPr>
        <w:t>经正式授权并代表</w:t>
      </w:r>
      <w:r>
        <w:rPr>
          <w:rFonts w:hint="eastAsia" w:cs="仿宋_GB2312" w:asciiTheme="minorEastAsia" w:hAnsiTheme="minorEastAsia"/>
          <w:color w:val="auto"/>
          <w:sz w:val="24"/>
          <w:szCs w:val="24"/>
          <w:u w:val="single"/>
        </w:rPr>
        <w:t xml:space="preserve">          （投标人名称）</w:t>
      </w:r>
      <w:r>
        <w:rPr>
          <w:rFonts w:hint="eastAsia" w:cs="仿宋_GB2312" w:asciiTheme="minorEastAsia" w:hAnsiTheme="minorEastAsia"/>
          <w:color w:val="auto"/>
          <w:sz w:val="24"/>
          <w:szCs w:val="24"/>
        </w:rPr>
        <w:t>就该项目进行投标。</w:t>
      </w:r>
    </w:p>
    <w:p w14:paraId="7BF14673">
      <w:pPr>
        <w:spacing w:line="360" w:lineRule="auto"/>
        <w:ind w:firstLine="472" w:firstLineChars="196"/>
        <w:rPr>
          <w:rFonts w:cs="仿宋_GB2312" w:asciiTheme="minorEastAsia" w:hAnsiTheme="minorEastAsia"/>
          <w:b/>
          <w:color w:val="auto"/>
          <w:sz w:val="24"/>
          <w:szCs w:val="24"/>
        </w:rPr>
      </w:pPr>
      <w:r>
        <w:rPr>
          <w:rFonts w:hint="eastAsia" w:cs="仿宋_GB2312" w:asciiTheme="minorEastAsia" w:hAnsiTheme="minorEastAsia"/>
          <w:b/>
          <w:color w:val="auto"/>
          <w:sz w:val="24"/>
          <w:szCs w:val="24"/>
        </w:rPr>
        <w:t>在此，我方郑重声明以下诸点，并负法律责任：</w:t>
      </w:r>
    </w:p>
    <w:p w14:paraId="738D5B53">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1、我方提交的投标文件正本壹份，副本</w:t>
      </w:r>
      <w:r>
        <w:rPr>
          <w:rFonts w:hint="eastAsia" w:cs="仿宋_GB2312" w:asciiTheme="minorEastAsia" w:hAnsiTheme="minorEastAsia"/>
          <w:color w:val="auto"/>
          <w:sz w:val="24"/>
          <w:szCs w:val="24"/>
          <w:lang w:val="en-US" w:eastAsia="zh-CN"/>
        </w:rPr>
        <w:t>壹</w:t>
      </w:r>
      <w:r>
        <w:rPr>
          <w:rFonts w:hint="eastAsia" w:cs="仿宋_GB2312" w:asciiTheme="minorEastAsia" w:hAnsiTheme="minorEastAsia"/>
          <w:color w:val="auto"/>
          <w:sz w:val="24"/>
          <w:szCs w:val="24"/>
        </w:rPr>
        <w:t>份，电子文件</w:t>
      </w:r>
      <w:r>
        <w:rPr>
          <w:rFonts w:hint="eastAsia" w:cs="仿宋_GB2312" w:asciiTheme="minorEastAsia" w:hAnsiTheme="minorEastAsia"/>
          <w:color w:val="auto"/>
          <w:sz w:val="24"/>
          <w:szCs w:val="24"/>
          <w:lang w:val="en-US" w:eastAsia="zh-CN"/>
        </w:rPr>
        <w:t>贰</w:t>
      </w:r>
      <w:r>
        <w:rPr>
          <w:rFonts w:hint="eastAsia" w:cs="仿宋_GB2312" w:asciiTheme="minorEastAsia" w:hAnsiTheme="minorEastAsia"/>
          <w:color w:val="auto"/>
          <w:sz w:val="24"/>
          <w:szCs w:val="24"/>
        </w:rPr>
        <w:t>份。</w:t>
      </w:r>
    </w:p>
    <w:p w14:paraId="756A387B">
      <w:pPr>
        <w:spacing w:line="360" w:lineRule="auto"/>
        <w:ind w:firstLine="470" w:firstLineChars="196"/>
        <w:rPr>
          <w:rFonts w:cs="仿宋_GB2312" w:asciiTheme="minorEastAsia" w:hAnsiTheme="minorEastAsia"/>
          <w:color w:val="auto"/>
          <w:sz w:val="24"/>
          <w:szCs w:val="24"/>
        </w:rPr>
      </w:pPr>
      <w:r>
        <w:rPr>
          <w:rFonts w:hint="eastAsia" w:cs="仿宋_GB2312" w:asciiTheme="minorEastAsia" w:hAnsiTheme="minorEastAsia"/>
          <w:color w:val="auto"/>
          <w:sz w:val="24"/>
          <w:szCs w:val="24"/>
        </w:rPr>
        <w:t>2、我方所附投标报价表中应提交和交付的货物/服务投标总价为人民币：</w:t>
      </w:r>
      <w:r>
        <w:rPr>
          <w:rFonts w:hint="eastAsia" w:cs="仿宋_GB2312" w:asciiTheme="minorEastAsia" w:hAnsiTheme="minorEastAsia"/>
          <w:color w:val="auto"/>
          <w:sz w:val="24"/>
          <w:szCs w:val="24"/>
          <w:u w:val="single"/>
        </w:rPr>
        <w:t xml:space="preserve">    （同时用汉字大写和数字表示的投标总价）</w:t>
      </w:r>
      <w:r>
        <w:rPr>
          <w:rFonts w:hint="eastAsia" w:cs="仿宋_GB2312" w:asciiTheme="minorEastAsia" w:hAnsiTheme="minorEastAsia"/>
          <w:color w:val="auto"/>
          <w:sz w:val="24"/>
          <w:szCs w:val="24"/>
        </w:rPr>
        <w:t>。该报价一次报死，不受市场因素的影响。</w:t>
      </w:r>
    </w:p>
    <w:p w14:paraId="3AFC76C4">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3、我方已详细审查全部招标文件，完全理解并同意放弃对这方面有不明及误解质疑的权力。</w:t>
      </w:r>
    </w:p>
    <w:p w14:paraId="09B45BB9">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4、我方同意按照要求提供投标有关的一切数据或资料。</w:t>
      </w:r>
    </w:p>
    <w:p w14:paraId="56F5452D">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5、我方将按招标文件的规定履行合同责任和义务。</w:t>
      </w:r>
    </w:p>
    <w:p w14:paraId="3D234A0B">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6、我方完全理解最低报价不是中标的唯一条件，采购人有权选择质优价廉的货物/服务。</w:t>
      </w:r>
    </w:p>
    <w:p w14:paraId="4212249B">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7、我方同意按招标文件规定，遵守贵方有关招标的各项规定。</w:t>
      </w:r>
    </w:p>
    <w:p w14:paraId="3AA8CC2C">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8、若我方中标，我方保证按有关规定向贵方支付招标服务费。</w:t>
      </w:r>
    </w:p>
    <w:p w14:paraId="12559E70">
      <w:pPr>
        <w:spacing w:line="360" w:lineRule="auto"/>
        <w:ind w:firstLine="470" w:firstLineChars="196"/>
        <w:rPr>
          <w:rFonts w:cs="仿宋_GB2312" w:asciiTheme="minorEastAsia" w:hAnsiTheme="minorEastAsia"/>
          <w:b/>
          <w:color w:val="auto"/>
          <w:sz w:val="24"/>
          <w:szCs w:val="24"/>
        </w:rPr>
      </w:pPr>
      <w:r>
        <w:rPr>
          <w:rFonts w:hint="eastAsia" w:cs="仿宋_GB2312" w:asciiTheme="minorEastAsia" w:hAnsiTheme="minorEastAsia"/>
          <w:color w:val="auto"/>
          <w:sz w:val="24"/>
          <w:szCs w:val="24"/>
        </w:rPr>
        <w:t>9、投标有效期为自开标日起90个日历日。</w:t>
      </w:r>
    </w:p>
    <w:p w14:paraId="33092E75">
      <w:pPr>
        <w:spacing w:line="360" w:lineRule="auto"/>
        <w:ind w:firstLine="470" w:firstLineChars="196"/>
        <w:rPr>
          <w:rFonts w:asciiTheme="minorEastAsia" w:hAnsiTheme="minorEastAsia"/>
          <w:color w:val="auto"/>
          <w:sz w:val="24"/>
          <w:szCs w:val="24"/>
        </w:rPr>
      </w:pPr>
      <w:r>
        <w:rPr>
          <w:rFonts w:hint="eastAsia" w:cs="仿宋_GB2312" w:asciiTheme="minorEastAsia" w:hAnsiTheme="minorEastAsia"/>
          <w:color w:val="auto"/>
          <w:sz w:val="24"/>
          <w:szCs w:val="24"/>
        </w:rPr>
        <w:t>10、所有关于本项目的函电，请按下列地址联系：</w:t>
      </w:r>
    </w:p>
    <w:p w14:paraId="32BA8035">
      <w:pPr>
        <w:spacing w:line="360" w:lineRule="auto"/>
        <w:ind w:firstLine="480" w:firstLineChars="200"/>
        <w:rPr>
          <w:rFonts w:cs="仿宋_GB2312" w:asciiTheme="minorEastAsia" w:hAnsiTheme="minorEastAsia"/>
          <w:color w:val="auto"/>
          <w:sz w:val="24"/>
          <w:szCs w:val="24"/>
        </w:rPr>
      </w:pPr>
    </w:p>
    <w:p w14:paraId="1B1DFEE9">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rPr>
        <w:t>投标人名称（公章）：</w:t>
      </w:r>
    </w:p>
    <w:p w14:paraId="6DF543C2">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rPr>
        <w:t>详 细 地 址：</w:t>
      </w:r>
    </w:p>
    <w:p w14:paraId="69B71B00">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rPr>
        <w:t>邮 政 编 码：</w:t>
      </w:r>
    </w:p>
    <w:p w14:paraId="62424285">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lang w:val="zh-CN"/>
        </w:rPr>
        <w:t>电       话：</w:t>
      </w:r>
    </w:p>
    <w:p w14:paraId="125427E1">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rPr>
        <w:t>电 子 邮 件：</w:t>
      </w:r>
    </w:p>
    <w:p w14:paraId="0FB470F9">
      <w:pPr>
        <w:spacing w:line="360" w:lineRule="auto"/>
        <w:ind w:firstLine="480" w:firstLineChars="200"/>
        <w:rPr>
          <w:rFonts w:cs="仿宋_GB2312" w:asciiTheme="minorEastAsia" w:hAnsiTheme="minorEastAsia"/>
          <w:color w:val="auto"/>
          <w:sz w:val="24"/>
          <w:szCs w:val="24"/>
          <w:u w:val="single"/>
        </w:rPr>
      </w:pPr>
      <w:r>
        <w:rPr>
          <w:rFonts w:hint="eastAsia" w:cs="仿宋_GB2312" w:asciiTheme="minorEastAsia" w:hAnsiTheme="minorEastAsia"/>
          <w:color w:val="auto"/>
          <w:sz w:val="24"/>
          <w:szCs w:val="24"/>
          <w:lang w:val="zh-CN"/>
        </w:rPr>
        <w:t>开 户 银 行：</w:t>
      </w:r>
    </w:p>
    <w:p w14:paraId="0E9FFA8F">
      <w:pPr>
        <w:spacing w:line="360" w:lineRule="auto"/>
        <w:ind w:firstLine="480" w:firstLineChars="200"/>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帐       号：</w:t>
      </w:r>
    </w:p>
    <w:p w14:paraId="24686A0D">
      <w:pPr>
        <w:spacing w:line="360" w:lineRule="auto"/>
        <w:ind w:firstLine="480" w:firstLineChars="200"/>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法定代表人或授权代表：</w:t>
      </w:r>
      <w:r>
        <w:rPr>
          <w:rFonts w:hint="eastAsia" w:cs="仿宋_GB2312" w:asciiTheme="minorEastAsia" w:hAnsiTheme="minorEastAsia"/>
          <w:color w:val="auto"/>
          <w:sz w:val="24"/>
          <w:szCs w:val="24"/>
          <w:u w:val="single"/>
          <w:lang w:val="zh-CN"/>
        </w:rPr>
        <w:t xml:space="preserve">            </w:t>
      </w:r>
      <w:r>
        <w:rPr>
          <w:rFonts w:hint="eastAsia" w:cs="仿宋_GB2312" w:asciiTheme="minorEastAsia" w:hAnsiTheme="minorEastAsia"/>
          <w:color w:val="auto"/>
          <w:sz w:val="24"/>
          <w:szCs w:val="24"/>
          <w:lang w:val="zh-CN"/>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p>
    <w:p w14:paraId="310134D1">
      <w:pPr>
        <w:spacing w:line="360" w:lineRule="auto"/>
        <w:ind w:firstLine="480" w:firstLineChars="200"/>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日    期：</w:t>
      </w:r>
      <w:r>
        <w:rPr>
          <w:rFonts w:hint="eastAsia" w:cs="仿宋_GB2312" w:asciiTheme="minorEastAsia" w:hAnsiTheme="minorEastAsia"/>
          <w:color w:val="auto"/>
          <w:sz w:val="24"/>
          <w:szCs w:val="24"/>
          <w:u w:val="single"/>
          <w:lang w:val="zh-CN"/>
        </w:rPr>
        <w:t xml:space="preserve">      </w:t>
      </w:r>
      <w:r>
        <w:rPr>
          <w:rFonts w:hint="eastAsia" w:cs="仿宋_GB2312" w:asciiTheme="minorEastAsia" w:hAnsiTheme="minorEastAsia"/>
          <w:color w:val="auto"/>
          <w:sz w:val="24"/>
          <w:szCs w:val="24"/>
          <w:lang w:val="zh-CN"/>
        </w:rPr>
        <w:t>年</w:t>
      </w:r>
      <w:r>
        <w:rPr>
          <w:rFonts w:hint="eastAsia" w:cs="仿宋_GB2312" w:asciiTheme="minorEastAsia" w:hAnsiTheme="minorEastAsia"/>
          <w:color w:val="auto"/>
          <w:sz w:val="24"/>
          <w:szCs w:val="24"/>
          <w:u w:val="single"/>
          <w:lang w:val="zh-CN"/>
        </w:rPr>
        <w:t xml:space="preserve">   </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u w:val="single"/>
          <w:lang w:val="zh-CN"/>
        </w:rPr>
        <w:t xml:space="preserve">  </w:t>
      </w:r>
      <w:r>
        <w:rPr>
          <w:rFonts w:hint="eastAsia" w:cs="仿宋_GB2312" w:asciiTheme="minorEastAsia" w:hAnsiTheme="minorEastAsia"/>
          <w:color w:val="auto"/>
          <w:sz w:val="24"/>
          <w:szCs w:val="24"/>
          <w:lang w:val="zh-CN"/>
        </w:rPr>
        <w:t xml:space="preserve"> 月 </w:t>
      </w:r>
      <w:r>
        <w:rPr>
          <w:rFonts w:hint="eastAsia" w:cs="仿宋_GB2312" w:asciiTheme="minorEastAsia" w:hAnsiTheme="minorEastAsia"/>
          <w:color w:val="auto"/>
          <w:sz w:val="24"/>
          <w:szCs w:val="24"/>
          <w:u w:val="single"/>
        </w:rPr>
        <w:t xml:space="preserve">      </w:t>
      </w:r>
      <w:r>
        <w:rPr>
          <w:rFonts w:hint="eastAsia" w:cs="仿宋_GB2312" w:asciiTheme="minorEastAsia" w:hAnsiTheme="minorEastAsia"/>
          <w:color w:val="auto"/>
          <w:sz w:val="24"/>
          <w:szCs w:val="24"/>
          <w:lang w:val="zh-CN"/>
        </w:rPr>
        <w:t>日</w:t>
      </w:r>
    </w:p>
    <w:p w14:paraId="189A9F6D">
      <w:pPr>
        <w:widowControl/>
        <w:spacing w:line="460" w:lineRule="exact"/>
        <w:jc w:val="right"/>
        <w:rPr>
          <w:rFonts w:cs="仿宋_GB2312" w:asciiTheme="minorEastAsia" w:hAnsiTheme="minorEastAsia"/>
          <w:color w:val="auto"/>
          <w:sz w:val="28"/>
          <w:szCs w:val="28"/>
        </w:rPr>
        <w:sectPr>
          <w:headerReference r:id="rId10" w:type="first"/>
          <w:footerReference r:id="rId11" w:type="default"/>
          <w:pgSz w:w="11907" w:h="16840"/>
          <w:pgMar w:top="1440" w:right="1083" w:bottom="1440" w:left="1083" w:header="936" w:footer="771" w:gutter="0"/>
          <w:pgNumType w:fmt="decimal"/>
          <w:cols w:space="720" w:num="1"/>
          <w:titlePg/>
          <w:docGrid w:linePitch="312" w:charSpace="0"/>
        </w:sectPr>
      </w:pPr>
    </w:p>
    <w:p w14:paraId="4C899BFA">
      <w:pPr>
        <w:pStyle w:val="3"/>
        <w:numPr>
          <w:ilvl w:val="0"/>
          <w:numId w:val="4"/>
        </w:numPr>
        <w:spacing w:line="240" w:lineRule="auto"/>
        <w:jc w:val="center"/>
        <w:rPr>
          <w:rFonts w:asciiTheme="minorEastAsia" w:hAnsiTheme="minorEastAsia" w:eastAsiaTheme="minorEastAsia"/>
          <w:color w:val="auto"/>
        </w:rPr>
      </w:pPr>
      <w:bookmarkStart w:id="126" w:name="_Toc500142212"/>
      <w:bookmarkStart w:id="127" w:name="_Toc458437944"/>
      <w:bookmarkStart w:id="128" w:name="_Toc458437945"/>
      <w:r>
        <w:rPr>
          <w:rFonts w:hint="eastAsia" w:asciiTheme="minorEastAsia" w:hAnsiTheme="minorEastAsia" w:eastAsiaTheme="minorEastAsia"/>
          <w:color w:val="auto"/>
        </w:rPr>
        <w:t>投标报价一览表</w:t>
      </w:r>
      <w:bookmarkEnd w:id="126"/>
      <w:bookmarkEnd w:id="127"/>
    </w:p>
    <w:p w14:paraId="01ED4A24">
      <w:pPr>
        <w:rPr>
          <w:color w:val="auto"/>
        </w:rPr>
      </w:pPr>
    </w:p>
    <w:p w14:paraId="7AC9C9C6">
      <w:pPr>
        <w:rPr>
          <w:color w:val="auto"/>
        </w:rPr>
      </w:pPr>
    </w:p>
    <w:p w14:paraId="6C744AA3">
      <w:pPr>
        <w:rPr>
          <w:color w:val="auto"/>
        </w:rPr>
      </w:pPr>
    </w:p>
    <w:p w14:paraId="658B3641">
      <w:pPr>
        <w:rPr>
          <w:color w:val="auto"/>
        </w:rPr>
      </w:pPr>
    </w:p>
    <w:tbl>
      <w:tblPr>
        <w:tblStyle w:val="32"/>
        <w:tblW w:w="901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0"/>
        <w:gridCol w:w="7036"/>
      </w:tblGrid>
      <w:tr w14:paraId="127C1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vAlign w:val="center"/>
          </w:tcPr>
          <w:p w14:paraId="7173340C">
            <w:pPr>
              <w:spacing w:line="360" w:lineRule="auto"/>
              <w:jc w:val="center"/>
              <w:rPr>
                <w:rFonts w:ascii="宋体" w:hAnsi="宋体" w:eastAsia="宋体" w:cs="宋体"/>
                <w:caps/>
                <w:color w:val="auto"/>
                <w:sz w:val="24"/>
                <w:szCs w:val="24"/>
              </w:rPr>
            </w:pPr>
            <w:r>
              <w:rPr>
                <w:rFonts w:hint="eastAsia" w:ascii="宋体" w:hAnsi="宋体" w:eastAsia="宋体" w:cs="宋体"/>
                <w:color w:val="auto"/>
                <w:sz w:val="24"/>
                <w:szCs w:val="24"/>
              </w:rPr>
              <w:t>项目名称</w:t>
            </w:r>
          </w:p>
        </w:tc>
        <w:tc>
          <w:tcPr>
            <w:tcW w:w="7036" w:type="dxa"/>
            <w:vAlign w:val="center"/>
          </w:tcPr>
          <w:p w14:paraId="2A792B98">
            <w:pPr>
              <w:spacing w:line="360" w:lineRule="auto"/>
              <w:jc w:val="center"/>
              <w:rPr>
                <w:rFonts w:ascii="宋体" w:hAnsi="宋体" w:eastAsia="宋体" w:cs="宋体"/>
                <w:caps/>
                <w:color w:val="auto"/>
                <w:sz w:val="24"/>
                <w:szCs w:val="24"/>
              </w:rPr>
            </w:pPr>
          </w:p>
        </w:tc>
      </w:tr>
      <w:tr w14:paraId="4D376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vAlign w:val="center"/>
          </w:tcPr>
          <w:p w14:paraId="2895C98A">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标段名称</w:t>
            </w:r>
          </w:p>
        </w:tc>
        <w:tc>
          <w:tcPr>
            <w:tcW w:w="7036" w:type="dxa"/>
            <w:vAlign w:val="center"/>
          </w:tcPr>
          <w:p w14:paraId="441EF207">
            <w:pPr>
              <w:spacing w:line="360" w:lineRule="auto"/>
              <w:jc w:val="center"/>
              <w:rPr>
                <w:rFonts w:ascii="宋体" w:hAnsi="宋体" w:eastAsia="宋体" w:cs="宋体"/>
                <w:caps/>
                <w:color w:val="auto"/>
                <w:sz w:val="24"/>
                <w:szCs w:val="24"/>
              </w:rPr>
            </w:pPr>
          </w:p>
        </w:tc>
      </w:tr>
      <w:tr w14:paraId="02168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vAlign w:val="center"/>
          </w:tcPr>
          <w:p w14:paraId="44804C9C">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项目编号</w:t>
            </w:r>
          </w:p>
        </w:tc>
        <w:tc>
          <w:tcPr>
            <w:tcW w:w="7036" w:type="dxa"/>
            <w:vAlign w:val="center"/>
          </w:tcPr>
          <w:p w14:paraId="776AA9A7">
            <w:pPr>
              <w:spacing w:line="360" w:lineRule="auto"/>
              <w:jc w:val="center"/>
              <w:rPr>
                <w:rFonts w:ascii="宋体" w:hAnsi="宋体" w:eastAsia="宋体" w:cs="宋体"/>
                <w:caps/>
                <w:color w:val="auto"/>
                <w:sz w:val="24"/>
                <w:szCs w:val="24"/>
              </w:rPr>
            </w:pPr>
          </w:p>
        </w:tc>
      </w:tr>
      <w:tr w14:paraId="31C7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vAlign w:val="center"/>
          </w:tcPr>
          <w:p w14:paraId="785E4299">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标段编号</w:t>
            </w:r>
          </w:p>
        </w:tc>
        <w:tc>
          <w:tcPr>
            <w:tcW w:w="7036" w:type="dxa"/>
            <w:vAlign w:val="center"/>
          </w:tcPr>
          <w:p w14:paraId="0AD37C85">
            <w:pPr>
              <w:spacing w:line="360" w:lineRule="auto"/>
              <w:jc w:val="center"/>
              <w:rPr>
                <w:rFonts w:ascii="宋体" w:hAnsi="宋体" w:eastAsia="宋体" w:cs="宋体"/>
                <w:caps/>
                <w:color w:val="auto"/>
                <w:sz w:val="24"/>
                <w:szCs w:val="24"/>
              </w:rPr>
            </w:pPr>
          </w:p>
        </w:tc>
      </w:tr>
      <w:tr w14:paraId="2C117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vAlign w:val="center"/>
          </w:tcPr>
          <w:p w14:paraId="7687EF15">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投标人</w:t>
            </w:r>
          </w:p>
        </w:tc>
        <w:tc>
          <w:tcPr>
            <w:tcW w:w="7036" w:type="dxa"/>
            <w:vAlign w:val="center"/>
          </w:tcPr>
          <w:p w14:paraId="28B7D23E">
            <w:pPr>
              <w:spacing w:line="360" w:lineRule="auto"/>
              <w:jc w:val="center"/>
              <w:rPr>
                <w:rFonts w:ascii="宋体" w:hAnsi="宋体" w:eastAsia="宋体" w:cs="宋体"/>
                <w:color w:val="auto"/>
                <w:sz w:val="24"/>
                <w:szCs w:val="24"/>
              </w:rPr>
            </w:pPr>
          </w:p>
        </w:tc>
      </w:tr>
      <w:tr w14:paraId="0339A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9" w:hRule="exact"/>
        </w:trPr>
        <w:tc>
          <w:tcPr>
            <w:tcW w:w="1980" w:type="dxa"/>
            <w:vAlign w:val="center"/>
          </w:tcPr>
          <w:p w14:paraId="4ACBB2DB">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投标报价</w:t>
            </w:r>
          </w:p>
        </w:tc>
        <w:tc>
          <w:tcPr>
            <w:tcW w:w="7036" w:type="dxa"/>
            <w:vAlign w:val="center"/>
          </w:tcPr>
          <w:p w14:paraId="240DC506">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人民币（小写）：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AEC40CE">
            <w:pPr>
              <w:spacing w:line="360" w:lineRule="auto"/>
              <w:ind w:firstLine="720" w:firstLineChars="300"/>
              <w:rPr>
                <w:rFonts w:ascii="宋体" w:hAnsi="宋体" w:eastAsia="宋体" w:cs="宋体"/>
                <w:color w:val="auto"/>
                <w:sz w:val="24"/>
                <w:szCs w:val="24"/>
              </w:rPr>
            </w:pPr>
            <w:r>
              <w:rPr>
                <w:rFonts w:hint="eastAsia" w:ascii="宋体" w:hAnsi="宋体" w:eastAsia="宋体" w:cs="宋体"/>
                <w:color w:val="auto"/>
                <w:sz w:val="24"/>
                <w:szCs w:val="24"/>
              </w:rPr>
              <w:t>大写金额：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tc>
      </w:tr>
      <w:tr w14:paraId="7FA6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tcBorders>
              <w:right w:val="single" w:color="auto" w:sz="4" w:space="0"/>
            </w:tcBorders>
            <w:vAlign w:val="center"/>
          </w:tcPr>
          <w:p w14:paraId="1FDFD8B4">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交货期</w:t>
            </w:r>
          </w:p>
        </w:tc>
        <w:tc>
          <w:tcPr>
            <w:tcW w:w="7036" w:type="dxa"/>
            <w:tcBorders>
              <w:left w:val="single" w:color="auto" w:sz="4" w:space="0"/>
            </w:tcBorders>
            <w:vAlign w:val="center"/>
          </w:tcPr>
          <w:p w14:paraId="7EC92D26">
            <w:pPr>
              <w:spacing w:line="360" w:lineRule="auto"/>
              <w:rPr>
                <w:rFonts w:ascii="宋体" w:hAnsi="宋体" w:eastAsia="宋体" w:cs="宋体"/>
                <w:color w:val="auto"/>
                <w:sz w:val="24"/>
                <w:szCs w:val="24"/>
              </w:rPr>
            </w:pPr>
          </w:p>
        </w:tc>
      </w:tr>
      <w:tr w14:paraId="71EB7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1980" w:type="dxa"/>
            <w:tcBorders>
              <w:right w:val="single" w:color="auto" w:sz="4" w:space="0"/>
            </w:tcBorders>
            <w:vAlign w:val="center"/>
          </w:tcPr>
          <w:p w14:paraId="3DDD7A7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质保期</w:t>
            </w:r>
          </w:p>
        </w:tc>
        <w:tc>
          <w:tcPr>
            <w:tcW w:w="7036" w:type="dxa"/>
            <w:tcBorders>
              <w:left w:val="single" w:color="auto" w:sz="4" w:space="0"/>
            </w:tcBorders>
            <w:vAlign w:val="center"/>
          </w:tcPr>
          <w:p w14:paraId="3839A5E2">
            <w:pPr>
              <w:spacing w:line="360" w:lineRule="auto"/>
              <w:rPr>
                <w:rFonts w:ascii="宋体" w:hAnsi="宋体" w:eastAsia="宋体" w:cs="宋体"/>
                <w:color w:val="auto"/>
                <w:sz w:val="24"/>
                <w:szCs w:val="24"/>
              </w:rPr>
            </w:pPr>
          </w:p>
        </w:tc>
      </w:tr>
    </w:tbl>
    <w:p w14:paraId="608242E5">
      <w:pPr>
        <w:spacing w:line="360" w:lineRule="auto"/>
        <w:ind w:firstLine="480" w:firstLineChars="200"/>
        <w:rPr>
          <w:rFonts w:ascii="宋体" w:hAnsi="宋体" w:eastAsia="宋体" w:cs="宋体"/>
          <w:color w:val="auto"/>
          <w:sz w:val="24"/>
          <w:szCs w:val="24"/>
        </w:rPr>
      </w:pPr>
    </w:p>
    <w:p w14:paraId="092F8CB6">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注：1、本表价格应按投标总价填写。</w:t>
      </w:r>
    </w:p>
    <w:p w14:paraId="5A85C25D">
      <w:pPr>
        <w:spacing w:line="360" w:lineRule="auto"/>
        <w:ind w:firstLine="840" w:firstLineChars="350"/>
        <w:rPr>
          <w:rFonts w:ascii="宋体" w:hAnsi="宋体" w:eastAsia="宋体" w:cs="宋体"/>
          <w:color w:val="auto"/>
          <w:sz w:val="24"/>
          <w:szCs w:val="24"/>
        </w:rPr>
      </w:pPr>
      <w:r>
        <w:rPr>
          <w:rFonts w:hint="eastAsia" w:ascii="宋体" w:hAnsi="宋体" w:eastAsia="宋体" w:cs="宋体"/>
          <w:color w:val="auto"/>
          <w:sz w:val="24"/>
          <w:szCs w:val="24"/>
        </w:rPr>
        <w:t xml:space="preserve"> 2、投标货币：人民币，报价精确到元。</w:t>
      </w:r>
    </w:p>
    <w:p w14:paraId="531527D8">
      <w:pPr>
        <w:spacing w:line="480" w:lineRule="exact"/>
        <w:rPr>
          <w:rFonts w:ascii="宋体" w:hAnsi="宋体" w:eastAsia="宋体" w:cs="宋体"/>
          <w:color w:val="auto"/>
          <w:sz w:val="24"/>
          <w:szCs w:val="24"/>
        </w:rPr>
      </w:pPr>
    </w:p>
    <w:p w14:paraId="645CCE98">
      <w:pPr>
        <w:spacing w:line="360" w:lineRule="auto"/>
        <w:ind w:firstLine="1800" w:firstLineChars="750"/>
        <w:rPr>
          <w:rFonts w:ascii="宋体" w:hAnsi="宋体" w:eastAsia="宋体" w:cs="宋体"/>
          <w:color w:val="auto"/>
          <w:sz w:val="24"/>
          <w:szCs w:val="24"/>
        </w:rPr>
      </w:pPr>
    </w:p>
    <w:p w14:paraId="28258C02">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3F9370CB">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4F775944">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bookmarkEnd w:id="128"/>
    <w:p w14:paraId="49C25434">
      <w:pPr>
        <w:pStyle w:val="3"/>
        <w:spacing w:line="240" w:lineRule="auto"/>
        <w:rPr>
          <w:rFonts w:asciiTheme="minorEastAsia" w:hAnsiTheme="minorEastAsia" w:eastAsiaTheme="minorEastAsia"/>
          <w:color w:val="auto"/>
          <w:sz w:val="28"/>
          <w:szCs w:val="28"/>
        </w:rPr>
      </w:pPr>
      <w:bookmarkStart w:id="129" w:name="_Toc500142213"/>
    </w:p>
    <w:p w14:paraId="39F72E53">
      <w:pPr>
        <w:rPr>
          <w:color w:val="auto"/>
        </w:rPr>
      </w:pPr>
    </w:p>
    <w:p w14:paraId="58A018D8">
      <w:pPr>
        <w:pStyle w:val="3"/>
        <w:spacing w:line="240" w:lineRule="auto"/>
        <w:jc w:val="center"/>
        <w:rPr>
          <w:rFonts w:asciiTheme="minorEastAsia" w:hAnsiTheme="minorEastAsia" w:eastAsiaTheme="minorEastAsia"/>
          <w:color w:val="auto"/>
        </w:rPr>
      </w:pPr>
      <w:r>
        <w:rPr>
          <w:rFonts w:hint="eastAsia" w:asciiTheme="minorEastAsia" w:hAnsiTheme="minorEastAsia" w:eastAsiaTheme="minorEastAsia"/>
          <w:color w:val="auto"/>
        </w:rPr>
        <w:t>3.投标分项报价表</w:t>
      </w:r>
      <w:bookmarkEnd w:id="129"/>
    </w:p>
    <w:p w14:paraId="11264820">
      <w:pPr>
        <w:spacing w:line="360" w:lineRule="auto"/>
        <w:rPr>
          <w:rFonts w:ascii="仿宋" w:hAnsi="仿宋" w:eastAsia="仿宋" w:cs="仿宋"/>
          <w:color w:val="auto"/>
          <w:szCs w:val="24"/>
        </w:rPr>
      </w:pPr>
      <w:bookmarkStart w:id="130" w:name="_Toc167591047"/>
      <w:bookmarkStart w:id="131" w:name="_Toc169846877"/>
      <w:bookmarkStart w:id="132" w:name="_Toc175032441"/>
      <w:bookmarkStart w:id="133" w:name="_Toc169846780"/>
      <w:bookmarkStart w:id="134" w:name="_Toc169838536"/>
      <w:bookmarkStart w:id="135" w:name="_Toc167591334"/>
      <w:bookmarkStart w:id="136" w:name="_Toc173549982"/>
      <w:bookmarkStart w:id="137" w:name="_Toc188808836"/>
      <w:bookmarkStart w:id="138" w:name="_Toc193126885"/>
      <w:bookmarkStart w:id="139" w:name="_Toc167591496"/>
      <w:bookmarkStart w:id="140" w:name="_Toc167591148"/>
      <w:bookmarkStart w:id="141" w:name="_Toc170980457"/>
      <w:bookmarkStart w:id="142" w:name="_Toc167849364"/>
      <w:bookmarkStart w:id="143" w:name="_Toc194663922"/>
      <w:bookmarkStart w:id="144" w:name="_Toc154482483"/>
      <w:bookmarkStart w:id="145" w:name="_Toc193187101"/>
      <w:bookmarkStart w:id="146" w:name="_Toc170980556"/>
      <w:bookmarkStart w:id="147" w:name="_Toc167590779"/>
      <w:bookmarkStart w:id="148" w:name="_Toc175033596"/>
      <w:r>
        <w:rPr>
          <w:rFonts w:hint="eastAsia" w:ascii="仿宋" w:hAnsi="仿宋" w:eastAsia="仿宋" w:cs="仿宋"/>
          <w:color w:val="auto"/>
          <w:szCs w:val="24"/>
        </w:rPr>
        <w:t xml:space="preserve">                      </w:t>
      </w:r>
    </w:p>
    <w:tbl>
      <w:tblPr>
        <w:tblStyle w:val="32"/>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548"/>
        <w:gridCol w:w="1547"/>
        <w:gridCol w:w="1774"/>
        <w:gridCol w:w="1351"/>
        <w:gridCol w:w="817"/>
        <w:gridCol w:w="1217"/>
        <w:gridCol w:w="1100"/>
      </w:tblGrid>
      <w:tr w14:paraId="7F78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744" w:type="dxa"/>
            <w:tcMar>
              <w:left w:w="57" w:type="dxa"/>
              <w:right w:w="57" w:type="dxa"/>
            </w:tcMar>
            <w:vAlign w:val="center"/>
          </w:tcPr>
          <w:p w14:paraId="343C8654">
            <w:pPr>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548" w:type="dxa"/>
            <w:tcMar>
              <w:left w:w="57" w:type="dxa"/>
              <w:right w:w="57" w:type="dxa"/>
            </w:tcMar>
            <w:vAlign w:val="center"/>
          </w:tcPr>
          <w:p w14:paraId="46CFD809">
            <w:pPr>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产品名称</w:t>
            </w:r>
          </w:p>
        </w:tc>
        <w:tc>
          <w:tcPr>
            <w:tcW w:w="1547" w:type="dxa"/>
            <w:tcMar>
              <w:left w:w="57" w:type="dxa"/>
              <w:right w:w="57" w:type="dxa"/>
            </w:tcMar>
            <w:vAlign w:val="center"/>
          </w:tcPr>
          <w:p w14:paraId="3B499A70">
            <w:pPr>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规格型号</w:t>
            </w:r>
          </w:p>
        </w:tc>
        <w:tc>
          <w:tcPr>
            <w:tcW w:w="1774" w:type="dxa"/>
            <w:tcMar>
              <w:left w:w="57" w:type="dxa"/>
              <w:right w:w="57" w:type="dxa"/>
            </w:tcMar>
            <w:vAlign w:val="center"/>
          </w:tcPr>
          <w:p w14:paraId="337C9C67">
            <w:pPr>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品牌</w:t>
            </w:r>
          </w:p>
        </w:tc>
        <w:tc>
          <w:tcPr>
            <w:tcW w:w="1351" w:type="dxa"/>
            <w:tcMar>
              <w:left w:w="57" w:type="dxa"/>
              <w:right w:w="57" w:type="dxa"/>
            </w:tcMar>
            <w:vAlign w:val="center"/>
          </w:tcPr>
          <w:p w14:paraId="69CD9CC2">
            <w:pPr>
              <w:ind w:left="13" w:leftChars="6"/>
              <w:jc w:val="center"/>
              <w:rPr>
                <w:rFonts w:ascii="宋体" w:hAnsi="宋体" w:eastAsia="宋体" w:cs="宋体"/>
                <w:color w:val="auto"/>
                <w:sz w:val="24"/>
                <w:szCs w:val="24"/>
              </w:rPr>
            </w:pPr>
            <w:r>
              <w:rPr>
                <w:rFonts w:hint="eastAsia" w:ascii="宋体" w:hAnsi="宋体" w:eastAsia="宋体" w:cs="宋体"/>
                <w:color w:val="auto"/>
                <w:sz w:val="24"/>
                <w:szCs w:val="24"/>
              </w:rPr>
              <w:t>数量</w:t>
            </w:r>
          </w:p>
        </w:tc>
        <w:tc>
          <w:tcPr>
            <w:tcW w:w="817" w:type="dxa"/>
            <w:tcMar>
              <w:left w:w="57" w:type="dxa"/>
              <w:right w:w="57" w:type="dxa"/>
            </w:tcMar>
            <w:vAlign w:val="center"/>
          </w:tcPr>
          <w:p w14:paraId="6A6D16BD">
            <w:pPr>
              <w:ind w:left="13" w:leftChars="6"/>
              <w:jc w:val="center"/>
              <w:rPr>
                <w:rFonts w:ascii="宋体" w:hAnsi="宋体" w:eastAsia="宋体" w:cs="宋体"/>
                <w:color w:val="auto"/>
                <w:sz w:val="24"/>
                <w:szCs w:val="24"/>
              </w:rPr>
            </w:pPr>
            <w:r>
              <w:rPr>
                <w:rFonts w:hint="eastAsia" w:ascii="宋体" w:hAnsi="宋体" w:eastAsia="宋体" w:cs="宋体"/>
                <w:color w:val="auto"/>
                <w:sz w:val="24"/>
                <w:szCs w:val="24"/>
              </w:rPr>
              <w:t>单位</w:t>
            </w:r>
          </w:p>
        </w:tc>
        <w:tc>
          <w:tcPr>
            <w:tcW w:w="1217" w:type="dxa"/>
            <w:tcMar>
              <w:left w:w="57" w:type="dxa"/>
              <w:right w:w="57" w:type="dxa"/>
            </w:tcMar>
            <w:vAlign w:val="center"/>
          </w:tcPr>
          <w:p w14:paraId="6F353DCB">
            <w:pPr>
              <w:jc w:val="center"/>
              <w:rPr>
                <w:rFonts w:ascii="宋体" w:hAnsi="宋体" w:eastAsia="宋体" w:cs="宋体"/>
                <w:color w:val="auto"/>
                <w:sz w:val="24"/>
                <w:szCs w:val="24"/>
              </w:rPr>
            </w:pPr>
            <w:r>
              <w:rPr>
                <w:rFonts w:hint="eastAsia" w:ascii="宋体" w:hAnsi="宋体" w:eastAsia="宋体" w:cs="宋体"/>
                <w:color w:val="auto"/>
                <w:sz w:val="24"/>
                <w:szCs w:val="24"/>
              </w:rPr>
              <w:t>单价</w:t>
            </w:r>
          </w:p>
          <w:p w14:paraId="065ED59C">
            <w:pPr>
              <w:jc w:val="center"/>
              <w:rPr>
                <w:rFonts w:ascii="宋体" w:hAnsi="宋体" w:eastAsia="宋体" w:cs="宋体"/>
                <w:color w:val="auto"/>
                <w:sz w:val="24"/>
                <w:szCs w:val="24"/>
              </w:rPr>
            </w:pPr>
            <w:r>
              <w:rPr>
                <w:rFonts w:hint="eastAsia" w:ascii="宋体" w:hAnsi="宋体" w:eastAsia="宋体" w:cs="宋体"/>
                <w:color w:val="auto"/>
                <w:sz w:val="24"/>
                <w:szCs w:val="24"/>
              </w:rPr>
              <w:t>（元）</w:t>
            </w:r>
          </w:p>
        </w:tc>
        <w:tc>
          <w:tcPr>
            <w:tcW w:w="1100" w:type="dxa"/>
            <w:tcMar>
              <w:left w:w="57" w:type="dxa"/>
              <w:right w:w="57" w:type="dxa"/>
            </w:tcMar>
            <w:vAlign w:val="center"/>
          </w:tcPr>
          <w:p w14:paraId="092A0B28">
            <w:pPr>
              <w:jc w:val="center"/>
              <w:rPr>
                <w:rFonts w:ascii="宋体" w:hAnsi="宋体" w:eastAsia="宋体" w:cs="宋体"/>
                <w:color w:val="auto"/>
                <w:sz w:val="24"/>
                <w:szCs w:val="24"/>
              </w:rPr>
            </w:pPr>
            <w:r>
              <w:rPr>
                <w:rFonts w:hint="eastAsia" w:ascii="宋体" w:hAnsi="宋体" w:eastAsia="宋体" w:cs="宋体"/>
                <w:color w:val="auto"/>
                <w:sz w:val="24"/>
                <w:szCs w:val="24"/>
              </w:rPr>
              <w:t>总价</w:t>
            </w:r>
          </w:p>
          <w:p w14:paraId="28F8C157">
            <w:pPr>
              <w:jc w:val="center"/>
              <w:rPr>
                <w:rFonts w:ascii="宋体" w:hAnsi="宋体" w:eastAsia="宋体" w:cs="宋体"/>
                <w:color w:val="auto"/>
                <w:sz w:val="24"/>
                <w:szCs w:val="24"/>
              </w:rPr>
            </w:pPr>
            <w:r>
              <w:rPr>
                <w:rFonts w:hint="eastAsia" w:ascii="宋体" w:hAnsi="宋体" w:eastAsia="宋体" w:cs="宋体"/>
                <w:color w:val="auto"/>
                <w:sz w:val="24"/>
                <w:szCs w:val="24"/>
              </w:rPr>
              <w:t>（元）</w:t>
            </w:r>
          </w:p>
        </w:tc>
      </w:tr>
      <w:tr w14:paraId="56365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2B5ED355">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4817114A">
            <w:pPr>
              <w:spacing w:line="300" w:lineRule="exact"/>
              <w:ind w:left="210" w:leftChars="100"/>
              <w:rPr>
                <w:rFonts w:ascii="宋体" w:hAnsi="宋体" w:eastAsia="宋体" w:cs="宋体"/>
                <w:color w:val="auto"/>
                <w:sz w:val="24"/>
                <w:szCs w:val="24"/>
              </w:rPr>
            </w:pPr>
          </w:p>
        </w:tc>
        <w:tc>
          <w:tcPr>
            <w:tcW w:w="1547" w:type="dxa"/>
            <w:tcMar>
              <w:left w:w="57" w:type="dxa"/>
              <w:right w:w="57" w:type="dxa"/>
            </w:tcMar>
            <w:vAlign w:val="center"/>
          </w:tcPr>
          <w:p w14:paraId="63F74239">
            <w:pPr>
              <w:spacing w:line="300" w:lineRule="exact"/>
              <w:ind w:left="210" w:leftChars="100"/>
              <w:rPr>
                <w:rFonts w:ascii="宋体" w:hAnsi="宋体" w:eastAsia="宋体" w:cs="宋体"/>
                <w:color w:val="auto"/>
                <w:sz w:val="24"/>
                <w:szCs w:val="24"/>
              </w:rPr>
            </w:pPr>
          </w:p>
        </w:tc>
        <w:tc>
          <w:tcPr>
            <w:tcW w:w="1774" w:type="dxa"/>
            <w:tcMar>
              <w:left w:w="57" w:type="dxa"/>
              <w:right w:w="57" w:type="dxa"/>
            </w:tcMar>
            <w:vAlign w:val="center"/>
          </w:tcPr>
          <w:p w14:paraId="66B9C79B">
            <w:pPr>
              <w:spacing w:line="300" w:lineRule="exact"/>
              <w:ind w:left="210" w:leftChars="100"/>
              <w:rPr>
                <w:rFonts w:ascii="宋体" w:hAnsi="宋体" w:eastAsia="宋体" w:cs="宋体"/>
                <w:color w:val="auto"/>
                <w:sz w:val="24"/>
                <w:szCs w:val="24"/>
              </w:rPr>
            </w:pPr>
          </w:p>
        </w:tc>
        <w:tc>
          <w:tcPr>
            <w:tcW w:w="1351" w:type="dxa"/>
            <w:tcMar>
              <w:left w:w="57" w:type="dxa"/>
              <w:right w:w="57" w:type="dxa"/>
            </w:tcMar>
            <w:vAlign w:val="center"/>
          </w:tcPr>
          <w:p w14:paraId="5E6E2167">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37E574FE">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44A4C600">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65871B25">
            <w:pPr>
              <w:spacing w:line="300" w:lineRule="exact"/>
              <w:ind w:left="210" w:leftChars="100"/>
              <w:jc w:val="center"/>
              <w:rPr>
                <w:rFonts w:ascii="宋体" w:hAnsi="宋体" w:eastAsia="宋体" w:cs="宋体"/>
                <w:color w:val="auto"/>
                <w:sz w:val="24"/>
                <w:szCs w:val="24"/>
              </w:rPr>
            </w:pPr>
          </w:p>
        </w:tc>
      </w:tr>
      <w:tr w14:paraId="0421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34E35A33">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786F0E30">
            <w:pPr>
              <w:spacing w:line="300" w:lineRule="exact"/>
              <w:ind w:left="210" w:leftChars="100"/>
              <w:rPr>
                <w:rFonts w:ascii="宋体" w:hAnsi="宋体" w:eastAsia="宋体" w:cs="宋体"/>
                <w:color w:val="auto"/>
                <w:sz w:val="24"/>
                <w:szCs w:val="24"/>
              </w:rPr>
            </w:pPr>
          </w:p>
        </w:tc>
        <w:tc>
          <w:tcPr>
            <w:tcW w:w="1547" w:type="dxa"/>
            <w:tcMar>
              <w:left w:w="57" w:type="dxa"/>
              <w:right w:w="57" w:type="dxa"/>
            </w:tcMar>
            <w:vAlign w:val="center"/>
          </w:tcPr>
          <w:p w14:paraId="0E77853E">
            <w:pPr>
              <w:spacing w:line="300" w:lineRule="exact"/>
              <w:ind w:left="210" w:leftChars="100"/>
              <w:rPr>
                <w:rFonts w:ascii="宋体" w:hAnsi="宋体" w:eastAsia="宋体" w:cs="宋体"/>
                <w:color w:val="auto"/>
                <w:sz w:val="24"/>
                <w:szCs w:val="24"/>
              </w:rPr>
            </w:pPr>
          </w:p>
        </w:tc>
        <w:tc>
          <w:tcPr>
            <w:tcW w:w="1774" w:type="dxa"/>
            <w:tcMar>
              <w:left w:w="57" w:type="dxa"/>
              <w:right w:w="57" w:type="dxa"/>
            </w:tcMar>
            <w:vAlign w:val="center"/>
          </w:tcPr>
          <w:p w14:paraId="18A262D7">
            <w:pPr>
              <w:spacing w:line="300" w:lineRule="exact"/>
              <w:ind w:left="210" w:leftChars="100"/>
              <w:rPr>
                <w:rFonts w:ascii="宋体" w:hAnsi="宋体" w:eastAsia="宋体" w:cs="宋体"/>
                <w:color w:val="auto"/>
                <w:sz w:val="24"/>
                <w:szCs w:val="24"/>
              </w:rPr>
            </w:pPr>
          </w:p>
        </w:tc>
        <w:tc>
          <w:tcPr>
            <w:tcW w:w="1351" w:type="dxa"/>
            <w:tcMar>
              <w:left w:w="57" w:type="dxa"/>
              <w:right w:w="57" w:type="dxa"/>
            </w:tcMar>
            <w:vAlign w:val="center"/>
          </w:tcPr>
          <w:p w14:paraId="6546D0CD">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0BBE8491">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3FCEF6ED">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414A02C9">
            <w:pPr>
              <w:spacing w:line="300" w:lineRule="exact"/>
              <w:ind w:left="210" w:leftChars="100"/>
              <w:jc w:val="center"/>
              <w:rPr>
                <w:rFonts w:ascii="宋体" w:hAnsi="宋体" w:eastAsia="宋体" w:cs="宋体"/>
                <w:color w:val="auto"/>
                <w:sz w:val="24"/>
                <w:szCs w:val="24"/>
              </w:rPr>
            </w:pPr>
          </w:p>
        </w:tc>
      </w:tr>
      <w:tr w14:paraId="5F450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27F6473E">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7C280FBE">
            <w:pPr>
              <w:spacing w:line="300" w:lineRule="exact"/>
              <w:ind w:left="210" w:leftChars="100"/>
              <w:rPr>
                <w:rFonts w:ascii="宋体" w:hAnsi="宋体" w:eastAsia="宋体" w:cs="宋体"/>
                <w:color w:val="auto"/>
                <w:sz w:val="24"/>
                <w:szCs w:val="24"/>
              </w:rPr>
            </w:pPr>
          </w:p>
        </w:tc>
        <w:tc>
          <w:tcPr>
            <w:tcW w:w="1547" w:type="dxa"/>
            <w:tcMar>
              <w:left w:w="57" w:type="dxa"/>
              <w:right w:w="57" w:type="dxa"/>
            </w:tcMar>
            <w:vAlign w:val="center"/>
          </w:tcPr>
          <w:p w14:paraId="4E2BDFC9">
            <w:pPr>
              <w:spacing w:line="300" w:lineRule="exact"/>
              <w:ind w:left="210" w:leftChars="100"/>
              <w:rPr>
                <w:rFonts w:ascii="宋体" w:hAnsi="宋体" w:eastAsia="宋体" w:cs="宋体"/>
                <w:color w:val="auto"/>
                <w:sz w:val="24"/>
                <w:szCs w:val="24"/>
              </w:rPr>
            </w:pPr>
          </w:p>
        </w:tc>
        <w:tc>
          <w:tcPr>
            <w:tcW w:w="1774" w:type="dxa"/>
            <w:tcMar>
              <w:left w:w="57" w:type="dxa"/>
              <w:right w:w="57" w:type="dxa"/>
            </w:tcMar>
            <w:vAlign w:val="center"/>
          </w:tcPr>
          <w:p w14:paraId="0B8E32D6">
            <w:pPr>
              <w:spacing w:line="300" w:lineRule="exact"/>
              <w:ind w:left="210" w:leftChars="100"/>
              <w:rPr>
                <w:rFonts w:ascii="宋体" w:hAnsi="宋体" w:eastAsia="宋体" w:cs="宋体"/>
                <w:color w:val="auto"/>
                <w:sz w:val="24"/>
                <w:szCs w:val="24"/>
              </w:rPr>
            </w:pPr>
          </w:p>
        </w:tc>
        <w:tc>
          <w:tcPr>
            <w:tcW w:w="1351" w:type="dxa"/>
            <w:tcMar>
              <w:left w:w="57" w:type="dxa"/>
              <w:right w:w="57" w:type="dxa"/>
            </w:tcMar>
            <w:vAlign w:val="center"/>
          </w:tcPr>
          <w:p w14:paraId="2AB83C41">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006882D8">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09C7EA3C">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4E2378A3">
            <w:pPr>
              <w:spacing w:line="300" w:lineRule="exact"/>
              <w:ind w:left="210" w:leftChars="100"/>
              <w:jc w:val="center"/>
              <w:rPr>
                <w:rFonts w:ascii="宋体" w:hAnsi="宋体" w:eastAsia="宋体" w:cs="宋体"/>
                <w:color w:val="auto"/>
                <w:sz w:val="24"/>
                <w:szCs w:val="24"/>
              </w:rPr>
            </w:pPr>
          </w:p>
        </w:tc>
      </w:tr>
      <w:tr w14:paraId="7846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53C1DEC0">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26E59388">
            <w:pPr>
              <w:spacing w:line="300" w:lineRule="exact"/>
              <w:ind w:left="210" w:leftChars="100"/>
              <w:rPr>
                <w:rFonts w:ascii="宋体" w:hAnsi="宋体" w:eastAsia="宋体" w:cs="宋体"/>
                <w:color w:val="auto"/>
                <w:sz w:val="24"/>
                <w:szCs w:val="24"/>
              </w:rPr>
            </w:pPr>
          </w:p>
        </w:tc>
        <w:tc>
          <w:tcPr>
            <w:tcW w:w="1547" w:type="dxa"/>
            <w:tcMar>
              <w:left w:w="57" w:type="dxa"/>
              <w:right w:w="57" w:type="dxa"/>
            </w:tcMar>
            <w:vAlign w:val="center"/>
          </w:tcPr>
          <w:p w14:paraId="3AEEC15B">
            <w:pPr>
              <w:spacing w:line="300" w:lineRule="exact"/>
              <w:ind w:left="210" w:leftChars="100"/>
              <w:rPr>
                <w:rFonts w:ascii="宋体" w:hAnsi="宋体" w:eastAsia="宋体" w:cs="宋体"/>
                <w:color w:val="auto"/>
                <w:sz w:val="24"/>
                <w:szCs w:val="24"/>
              </w:rPr>
            </w:pPr>
          </w:p>
        </w:tc>
        <w:tc>
          <w:tcPr>
            <w:tcW w:w="1774" w:type="dxa"/>
            <w:tcMar>
              <w:left w:w="57" w:type="dxa"/>
              <w:right w:w="57" w:type="dxa"/>
            </w:tcMar>
            <w:vAlign w:val="center"/>
          </w:tcPr>
          <w:p w14:paraId="64706064">
            <w:pPr>
              <w:spacing w:line="300" w:lineRule="exact"/>
              <w:ind w:left="210" w:leftChars="100"/>
              <w:rPr>
                <w:rFonts w:ascii="宋体" w:hAnsi="宋体" w:eastAsia="宋体" w:cs="宋体"/>
                <w:color w:val="auto"/>
                <w:sz w:val="24"/>
                <w:szCs w:val="24"/>
              </w:rPr>
            </w:pPr>
          </w:p>
        </w:tc>
        <w:tc>
          <w:tcPr>
            <w:tcW w:w="1351" w:type="dxa"/>
            <w:tcMar>
              <w:left w:w="57" w:type="dxa"/>
              <w:right w:w="57" w:type="dxa"/>
            </w:tcMar>
            <w:vAlign w:val="center"/>
          </w:tcPr>
          <w:p w14:paraId="3FC30B12">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3E9AEA39">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1B2A61F8">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0B0C0A54">
            <w:pPr>
              <w:spacing w:line="300" w:lineRule="exact"/>
              <w:ind w:left="210" w:leftChars="100"/>
              <w:jc w:val="center"/>
              <w:rPr>
                <w:rFonts w:ascii="宋体" w:hAnsi="宋体" w:eastAsia="宋体" w:cs="宋体"/>
                <w:color w:val="auto"/>
                <w:sz w:val="24"/>
                <w:szCs w:val="24"/>
              </w:rPr>
            </w:pPr>
          </w:p>
        </w:tc>
      </w:tr>
      <w:tr w14:paraId="4826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48672C13">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76F3DC04">
            <w:pPr>
              <w:spacing w:line="300" w:lineRule="exact"/>
              <w:ind w:left="210" w:leftChars="100"/>
              <w:rPr>
                <w:rFonts w:ascii="宋体" w:hAnsi="宋体" w:eastAsia="宋体" w:cs="宋体"/>
                <w:color w:val="auto"/>
                <w:sz w:val="24"/>
                <w:szCs w:val="24"/>
              </w:rPr>
            </w:pPr>
          </w:p>
        </w:tc>
        <w:tc>
          <w:tcPr>
            <w:tcW w:w="1547" w:type="dxa"/>
            <w:tcMar>
              <w:left w:w="57" w:type="dxa"/>
              <w:right w:w="57" w:type="dxa"/>
            </w:tcMar>
            <w:vAlign w:val="center"/>
          </w:tcPr>
          <w:p w14:paraId="4B0D6679">
            <w:pPr>
              <w:spacing w:line="300" w:lineRule="exact"/>
              <w:ind w:left="210" w:leftChars="100"/>
              <w:rPr>
                <w:rFonts w:ascii="宋体" w:hAnsi="宋体" w:eastAsia="宋体" w:cs="宋体"/>
                <w:color w:val="auto"/>
                <w:sz w:val="24"/>
                <w:szCs w:val="24"/>
              </w:rPr>
            </w:pPr>
          </w:p>
        </w:tc>
        <w:tc>
          <w:tcPr>
            <w:tcW w:w="1774" w:type="dxa"/>
            <w:tcMar>
              <w:left w:w="57" w:type="dxa"/>
              <w:right w:w="57" w:type="dxa"/>
            </w:tcMar>
            <w:vAlign w:val="center"/>
          </w:tcPr>
          <w:p w14:paraId="4F91E0A6">
            <w:pPr>
              <w:spacing w:line="300" w:lineRule="exact"/>
              <w:ind w:left="210" w:leftChars="100"/>
              <w:rPr>
                <w:rFonts w:ascii="宋体" w:hAnsi="宋体" w:eastAsia="宋体" w:cs="宋体"/>
                <w:color w:val="auto"/>
                <w:sz w:val="24"/>
                <w:szCs w:val="24"/>
              </w:rPr>
            </w:pPr>
          </w:p>
        </w:tc>
        <w:tc>
          <w:tcPr>
            <w:tcW w:w="1351" w:type="dxa"/>
            <w:tcMar>
              <w:left w:w="57" w:type="dxa"/>
              <w:right w:w="57" w:type="dxa"/>
            </w:tcMar>
            <w:vAlign w:val="center"/>
          </w:tcPr>
          <w:p w14:paraId="1ACB235C">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0E0B8994">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2120367E">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6B6F4C28">
            <w:pPr>
              <w:spacing w:line="300" w:lineRule="exact"/>
              <w:ind w:left="210" w:leftChars="100"/>
              <w:jc w:val="center"/>
              <w:rPr>
                <w:rFonts w:ascii="宋体" w:hAnsi="宋体" w:eastAsia="宋体" w:cs="宋体"/>
                <w:color w:val="auto"/>
                <w:sz w:val="24"/>
                <w:szCs w:val="24"/>
              </w:rPr>
            </w:pPr>
          </w:p>
        </w:tc>
      </w:tr>
      <w:tr w14:paraId="2A2D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74CB5668">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2D733F0B">
            <w:pPr>
              <w:spacing w:line="300" w:lineRule="exact"/>
              <w:rPr>
                <w:rFonts w:ascii="宋体" w:hAnsi="宋体" w:eastAsia="宋体" w:cs="宋体"/>
                <w:color w:val="auto"/>
                <w:sz w:val="24"/>
                <w:szCs w:val="24"/>
              </w:rPr>
            </w:pPr>
          </w:p>
        </w:tc>
        <w:tc>
          <w:tcPr>
            <w:tcW w:w="1547" w:type="dxa"/>
            <w:tcMar>
              <w:left w:w="57" w:type="dxa"/>
              <w:right w:w="57" w:type="dxa"/>
            </w:tcMar>
            <w:vAlign w:val="center"/>
          </w:tcPr>
          <w:p w14:paraId="36AB376E">
            <w:pPr>
              <w:spacing w:line="300" w:lineRule="exact"/>
              <w:rPr>
                <w:rFonts w:ascii="宋体" w:hAnsi="宋体" w:eastAsia="宋体" w:cs="宋体"/>
                <w:color w:val="auto"/>
                <w:sz w:val="24"/>
                <w:szCs w:val="24"/>
              </w:rPr>
            </w:pPr>
          </w:p>
        </w:tc>
        <w:tc>
          <w:tcPr>
            <w:tcW w:w="1774" w:type="dxa"/>
            <w:tcMar>
              <w:left w:w="57" w:type="dxa"/>
              <w:right w:w="57" w:type="dxa"/>
            </w:tcMar>
            <w:vAlign w:val="center"/>
          </w:tcPr>
          <w:p w14:paraId="4B2CC3B4">
            <w:pPr>
              <w:spacing w:line="300" w:lineRule="exact"/>
              <w:rPr>
                <w:rFonts w:ascii="宋体" w:hAnsi="宋体" w:eastAsia="宋体" w:cs="宋体"/>
                <w:color w:val="auto"/>
                <w:sz w:val="24"/>
                <w:szCs w:val="24"/>
              </w:rPr>
            </w:pPr>
          </w:p>
        </w:tc>
        <w:tc>
          <w:tcPr>
            <w:tcW w:w="1351" w:type="dxa"/>
            <w:tcMar>
              <w:left w:w="57" w:type="dxa"/>
              <w:right w:w="57" w:type="dxa"/>
            </w:tcMar>
            <w:vAlign w:val="center"/>
          </w:tcPr>
          <w:p w14:paraId="0CF3D7CD">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78A4EA94">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735F0D64">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702FA26D">
            <w:pPr>
              <w:spacing w:line="300" w:lineRule="exact"/>
              <w:ind w:left="210" w:leftChars="100"/>
              <w:jc w:val="center"/>
              <w:rPr>
                <w:rFonts w:ascii="宋体" w:hAnsi="宋体" w:eastAsia="宋体" w:cs="宋体"/>
                <w:color w:val="auto"/>
                <w:sz w:val="24"/>
                <w:szCs w:val="24"/>
              </w:rPr>
            </w:pPr>
          </w:p>
        </w:tc>
      </w:tr>
      <w:tr w14:paraId="4752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1E3943D0">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6805B243">
            <w:pPr>
              <w:spacing w:line="300" w:lineRule="exact"/>
              <w:rPr>
                <w:rFonts w:ascii="宋体" w:hAnsi="宋体" w:eastAsia="宋体" w:cs="宋体"/>
                <w:color w:val="auto"/>
                <w:sz w:val="24"/>
                <w:szCs w:val="24"/>
              </w:rPr>
            </w:pPr>
          </w:p>
        </w:tc>
        <w:tc>
          <w:tcPr>
            <w:tcW w:w="1547" w:type="dxa"/>
            <w:tcMar>
              <w:left w:w="57" w:type="dxa"/>
              <w:right w:w="57" w:type="dxa"/>
            </w:tcMar>
            <w:vAlign w:val="center"/>
          </w:tcPr>
          <w:p w14:paraId="44586322">
            <w:pPr>
              <w:spacing w:line="300" w:lineRule="exact"/>
              <w:rPr>
                <w:rFonts w:ascii="宋体" w:hAnsi="宋体" w:eastAsia="宋体" w:cs="宋体"/>
                <w:color w:val="auto"/>
                <w:sz w:val="24"/>
                <w:szCs w:val="24"/>
              </w:rPr>
            </w:pPr>
          </w:p>
        </w:tc>
        <w:tc>
          <w:tcPr>
            <w:tcW w:w="1774" w:type="dxa"/>
            <w:tcMar>
              <w:left w:w="57" w:type="dxa"/>
              <w:right w:w="57" w:type="dxa"/>
            </w:tcMar>
            <w:vAlign w:val="center"/>
          </w:tcPr>
          <w:p w14:paraId="145AC6FC">
            <w:pPr>
              <w:spacing w:line="300" w:lineRule="exact"/>
              <w:rPr>
                <w:rFonts w:ascii="宋体" w:hAnsi="宋体" w:eastAsia="宋体" w:cs="宋体"/>
                <w:color w:val="auto"/>
                <w:sz w:val="24"/>
                <w:szCs w:val="24"/>
              </w:rPr>
            </w:pPr>
          </w:p>
        </w:tc>
        <w:tc>
          <w:tcPr>
            <w:tcW w:w="1351" w:type="dxa"/>
            <w:tcMar>
              <w:left w:w="57" w:type="dxa"/>
              <w:right w:w="57" w:type="dxa"/>
            </w:tcMar>
            <w:vAlign w:val="center"/>
          </w:tcPr>
          <w:p w14:paraId="243D9D81">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3DD905AD">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364F1F8D">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6F7EC6F3">
            <w:pPr>
              <w:spacing w:line="300" w:lineRule="exact"/>
              <w:ind w:left="210" w:leftChars="100"/>
              <w:jc w:val="center"/>
              <w:rPr>
                <w:rFonts w:ascii="宋体" w:hAnsi="宋体" w:eastAsia="宋体" w:cs="宋体"/>
                <w:color w:val="auto"/>
                <w:sz w:val="24"/>
                <w:szCs w:val="24"/>
              </w:rPr>
            </w:pPr>
          </w:p>
        </w:tc>
      </w:tr>
      <w:tr w14:paraId="0C57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44" w:type="dxa"/>
            <w:tcMar>
              <w:left w:w="57" w:type="dxa"/>
              <w:right w:w="57" w:type="dxa"/>
            </w:tcMar>
            <w:vAlign w:val="center"/>
          </w:tcPr>
          <w:p w14:paraId="6336EBEB">
            <w:pPr>
              <w:spacing w:line="300" w:lineRule="exact"/>
              <w:ind w:left="210" w:leftChars="100"/>
              <w:rPr>
                <w:rFonts w:ascii="宋体" w:hAnsi="宋体" w:eastAsia="宋体" w:cs="宋体"/>
                <w:color w:val="auto"/>
                <w:sz w:val="24"/>
                <w:szCs w:val="24"/>
              </w:rPr>
            </w:pPr>
          </w:p>
        </w:tc>
        <w:tc>
          <w:tcPr>
            <w:tcW w:w="1548" w:type="dxa"/>
            <w:tcMar>
              <w:left w:w="57" w:type="dxa"/>
              <w:right w:w="57" w:type="dxa"/>
            </w:tcMar>
            <w:vAlign w:val="center"/>
          </w:tcPr>
          <w:p w14:paraId="2BCF2081">
            <w:pPr>
              <w:spacing w:line="300" w:lineRule="exact"/>
              <w:rPr>
                <w:rFonts w:ascii="宋体" w:hAnsi="宋体" w:eastAsia="宋体" w:cs="宋体"/>
                <w:color w:val="auto"/>
                <w:sz w:val="24"/>
                <w:szCs w:val="24"/>
              </w:rPr>
            </w:pPr>
          </w:p>
        </w:tc>
        <w:tc>
          <w:tcPr>
            <w:tcW w:w="1547" w:type="dxa"/>
            <w:tcMar>
              <w:left w:w="57" w:type="dxa"/>
              <w:right w:w="57" w:type="dxa"/>
            </w:tcMar>
            <w:vAlign w:val="center"/>
          </w:tcPr>
          <w:p w14:paraId="30A15697">
            <w:pPr>
              <w:spacing w:line="300" w:lineRule="exact"/>
              <w:rPr>
                <w:rFonts w:ascii="宋体" w:hAnsi="宋体" w:eastAsia="宋体" w:cs="宋体"/>
                <w:color w:val="auto"/>
                <w:sz w:val="24"/>
                <w:szCs w:val="24"/>
              </w:rPr>
            </w:pPr>
          </w:p>
        </w:tc>
        <w:tc>
          <w:tcPr>
            <w:tcW w:w="1774" w:type="dxa"/>
            <w:tcMar>
              <w:left w:w="57" w:type="dxa"/>
              <w:right w:w="57" w:type="dxa"/>
            </w:tcMar>
            <w:vAlign w:val="center"/>
          </w:tcPr>
          <w:p w14:paraId="1548B5A7">
            <w:pPr>
              <w:spacing w:line="300" w:lineRule="exact"/>
              <w:rPr>
                <w:rFonts w:ascii="宋体" w:hAnsi="宋体" w:eastAsia="宋体" w:cs="宋体"/>
                <w:color w:val="auto"/>
                <w:sz w:val="24"/>
                <w:szCs w:val="24"/>
              </w:rPr>
            </w:pPr>
          </w:p>
        </w:tc>
        <w:tc>
          <w:tcPr>
            <w:tcW w:w="1351" w:type="dxa"/>
            <w:tcMar>
              <w:left w:w="57" w:type="dxa"/>
              <w:right w:w="57" w:type="dxa"/>
            </w:tcMar>
            <w:vAlign w:val="center"/>
          </w:tcPr>
          <w:p w14:paraId="362972CD">
            <w:pPr>
              <w:spacing w:line="300" w:lineRule="exact"/>
              <w:ind w:left="210" w:leftChars="100"/>
              <w:jc w:val="center"/>
              <w:rPr>
                <w:rFonts w:ascii="宋体" w:hAnsi="宋体" w:eastAsia="宋体" w:cs="宋体"/>
                <w:color w:val="auto"/>
                <w:sz w:val="24"/>
                <w:szCs w:val="24"/>
              </w:rPr>
            </w:pPr>
          </w:p>
        </w:tc>
        <w:tc>
          <w:tcPr>
            <w:tcW w:w="817" w:type="dxa"/>
            <w:tcMar>
              <w:left w:w="57" w:type="dxa"/>
              <w:right w:w="57" w:type="dxa"/>
            </w:tcMar>
          </w:tcPr>
          <w:p w14:paraId="4BCCF7E4">
            <w:pPr>
              <w:spacing w:line="300" w:lineRule="exact"/>
              <w:ind w:left="210" w:leftChars="100"/>
              <w:jc w:val="center"/>
              <w:rPr>
                <w:rFonts w:ascii="宋体" w:hAnsi="宋体" w:eastAsia="宋体" w:cs="宋体"/>
                <w:color w:val="auto"/>
                <w:sz w:val="24"/>
                <w:szCs w:val="24"/>
              </w:rPr>
            </w:pPr>
          </w:p>
        </w:tc>
        <w:tc>
          <w:tcPr>
            <w:tcW w:w="1217" w:type="dxa"/>
            <w:tcMar>
              <w:left w:w="57" w:type="dxa"/>
              <w:right w:w="57" w:type="dxa"/>
            </w:tcMar>
          </w:tcPr>
          <w:p w14:paraId="6871D0E9">
            <w:pPr>
              <w:spacing w:line="300" w:lineRule="exact"/>
              <w:ind w:left="210" w:leftChars="100"/>
              <w:jc w:val="center"/>
              <w:rPr>
                <w:rFonts w:ascii="宋体" w:hAnsi="宋体" w:eastAsia="宋体" w:cs="宋体"/>
                <w:color w:val="auto"/>
                <w:sz w:val="24"/>
                <w:szCs w:val="24"/>
              </w:rPr>
            </w:pPr>
          </w:p>
        </w:tc>
        <w:tc>
          <w:tcPr>
            <w:tcW w:w="1100" w:type="dxa"/>
            <w:tcMar>
              <w:left w:w="57" w:type="dxa"/>
              <w:right w:w="57" w:type="dxa"/>
            </w:tcMar>
            <w:vAlign w:val="center"/>
          </w:tcPr>
          <w:p w14:paraId="49F480F9">
            <w:pPr>
              <w:spacing w:line="300" w:lineRule="exact"/>
              <w:ind w:left="210" w:leftChars="100"/>
              <w:jc w:val="center"/>
              <w:rPr>
                <w:rFonts w:ascii="宋体" w:hAnsi="宋体" w:eastAsia="宋体" w:cs="宋体"/>
                <w:color w:val="auto"/>
                <w:sz w:val="24"/>
                <w:szCs w:val="24"/>
              </w:rPr>
            </w:pPr>
          </w:p>
        </w:tc>
      </w:tr>
    </w:tbl>
    <w:p w14:paraId="61C0728E">
      <w:pPr>
        <w:spacing w:line="400" w:lineRule="exact"/>
        <w:rPr>
          <w:rFonts w:ascii="宋体" w:hAnsi="宋体" w:eastAsia="宋体" w:cs="宋体"/>
          <w:color w:val="auto"/>
          <w:sz w:val="24"/>
          <w:szCs w:val="24"/>
        </w:rPr>
      </w:pPr>
    </w:p>
    <w:p w14:paraId="772DF76E">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注：1.本表应按“投标人须知”规定的要求填写。</w:t>
      </w:r>
    </w:p>
    <w:p w14:paraId="57AE7DB4">
      <w:pPr>
        <w:spacing w:line="4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2.如果按单价计算的结果与总价不一致，以单价为准修正总价。</w:t>
      </w:r>
    </w:p>
    <w:p w14:paraId="66716F55">
      <w:pPr>
        <w:spacing w:line="4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3.如果不提供详细分项报价将视为没有实质性响应招标文件。</w:t>
      </w:r>
    </w:p>
    <w:p w14:paraId="664F1F6C">
      <w:pPr>
        <w:spacing w:line="4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4.投标货币：人民币，报价精确到元。</w:t>
      </w:r>
    </w:p>
    <w:p w14:paraId="78D929A4">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5.根据实际情况对具体附属服务项目进行说明。</w:t>
      </w:r>
    </w:p>
    <w:p w14:paraId="6781E47D">
      <w:pPr>
        <w:spacing w:line="400" w:lineRule="exact"/>
        <w:ind w:left="210" w:leftChars="100"/>
        <w:rPr>
          <w:rFonts w:ascii="宋体" w:hAnsi="宋体" w:eastAsia="宋体" w:cs="宋体"/>
          <w:color w:val="auto"/>
          <w:sz w:val="24"/>
          <w:szCs w:val="24"/>
        </w:rPr>
      </w:pPr>
    </w:p>
    <w:p w14:paraId="612D3625">
      <w:pPr>
        <w:spacing w:line="400" w:lineRule="exact"/>
        <w:ind w:left="210" w:leftChars="100"/>
        <w:rPr>
          <w:rFonts w:ascii="宋体" w:hAnsi="宋体" w:eastAsia="宋体" w:cs="宋体"/>
          <w:color w:val="auto"/>
          <w:sz w:val="24"/>
          <w:szCs w:val="24"/>
        </w:rPr>
      </w:pPr>
    </w:p>
    <w:p w14:paraId="4691C859">
      <w:pPr>
        <w:spacing w:line="360" w:lineRule="auto"/>
        <w:ind w:firstLine="2880" w:firstLineChars="1200"/>
        <w:rPr>
          <w:rFonts w:ascii="宋体" w:hAnsi="宋体" w:eastAsia="宋体" w:cs="宋体"/>
          <w:color w:val="auto"/>
          <w:sz w:val="24"/>
          <w:szCs w:val="24"/>
        </w:rPr>
      </w:pPr>
      <w:bookmarkStart w:id="149" w:name="_Toc194663921"/>
      <w:bookmarkStart w:id="150" w:name="_Toc193187100"/>
      <w:bookmarkStart w:id="151" w:name="_Toc193126884"/>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1F9FC060">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0F947540">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14:paraId="5565D997">
      <w:pPr>
        <w:spacing w:line="360" w:lineRule="auto"/>
        <w:ind w:left="210" w:leftChars="100"/>
        <w:jc w:val="center"/>
        <w:rPr>
          <w:rFonts w:ascii="宋体" w:hAnsi="宋体" w:eastAsia="宋体" w:cs="宋体"/>
          <w:color w:val="auto"/>
          <w:sz w:val="28"/>
          <w:szCs w:val="28"/>
        </w:rPr>
      </w:pPr>
      <w:r>
        <w:rPr>
          <w:rFonts w:hint="eastAsia" w:ascii="宋体" w:hAnsi="宋体" w:eastAsia="宋体" w:cs="宋体"/>
          <w:color w:val="auto"/>
          <w:sz w:val="28"/>
          <w:szCs w:val="28"/>
        </w:rPr>
        <w:br w:type="page"/>
      </w:r>
      <w:r>
        <w:rPr>
          <w:rFonts w:hint="eastAsia" w:ascii="宋体" w:hAnsi="宋体" w:eastAsia="宋体" w:cs="宋体"/>
          <w:b/>
          <w:color w:val="auto"/>
          <w:sz w:val="32"/>
          <w:szCs w:val="32"/>
        </w:rPr>
        <w:t>4.技术规格偏离表</w:t>
      </w:r>
    </w:p>
    <w:tbl>
      <w:tblPr>
        <w:tblStyle w:val="32"/>
        <w:tblpPr w:leftFromText="180" w:rightFromText="180" w:vertAnchor="text" w:horzAnchor="page" w:tblpXSpec="center" w:tblpY="204"/>
        <w:tblOverlap w:val="never"/>
        <w:tblW w:w="9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833"/>
        <w:gridCol w:w="2456"/>
        <w:gridCol w:w="2384"/>
        <w:gridCol w:w="1618"/>
        <w:gridCol w:w="780"/>
      </w:tblGrid>
      <w:tr w14:paraId="1C8D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2" w:type="dxa"/>
            <w:tcMar>
              <w:top w:w="57" w:type="dxa"/>
              <w:left w:w="28" w:type="dxa"/>
              <w:bottom w:w="57" w:type="dxa"/>
              <w:right w:w="28" w:type="dxa"/>
            </w:tcMar>
            <w:vAlign w:val="center"/>
          </w:tcPr>
          <w:p w14:paraId="15757014">
            <w:pPr>
              <w:spacing w:line="360" w:lineRule="exact"/>
              <w:ind w:left="40" w:leftChars="19"/>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833" w:type="dxa"/>
            <w:tcMar>
              <w:top w:w="57" w:type="dxa"/>
              <w:left w:w="28" w:type="dxa"/>
              <w:bottom w:w="57" w:type="dxa"/>
              <w:right w:w="28" w:type="dxa"/>
            </w:tcMar>
            <w:vAlign w:val="center"/>
          </w:tcPr>
          <w:p w14:paraId="35CFE7E9">
            <w:pPr>
              <w:spacing w:line="36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产品名称</w:t>
            </w:r>
          </w:p>
        </w:tc>
        <w:tc>
          <w:tcPr>
            <w:tcW w:w="2456" w:type="dxa"/>
            <w:tcMar>
              <w:top w:w="57" w:type="dxa"/>
              <w:left w:w="28" w:type="dxa"/>
              <w:bottom w:w="57" w:type="dxa"/>
              <w:right w:w="28" w:type="dxa"/>
            </w:tcMar>
            <w:vAlign w:val="center"/>
          </w:tcPr>
          <w:p w14:paraId="4875FD17">
            <w:pPr>
              <w:spacing w:line="360" w:lineRule="exact"/>
              <w:ind w:left="210" w:leftChars="100"/>
              <w:rPr>
                <w:rFonts w:ascii="宋体" w:hAnsi="宋体" w:eastAsia="宋体" w:cs="宋体"/>
                <w:color w:val="auto"/>
                <w:sz w:val="24"/>
                <w:szCs w:val="24"/>
              </w:rPr>
            </w:pPr>
            <w:r>
              <w:rPr>
                <w:rFonts w:hint="eastAsia" w:ascii="宋体" w:hAnsi="宋体" w:eastAsia="宋体" w:cs="宋体"/>
                <w:color w:val="auto"/>
                <w:sz w:val="24"/>
                <w:szCs w:val="24"/>
              </w:rPr>
              <w:t>招标文件技术需求</w:t>
            </w:r>
          </w:p>
        </w:tc>
        <w:tc>
          <w:tcPr>
            <w:tcW w:w="2384" w:type="dxa"/>
            <w:tcMar>
              <w:top w:w="57" w:type="dxa"/>
              <w:left w:w="28" w:type="dxa"/>
              <w:bottom w:w="57" w:type="dxa"/>
              <w:right w:w="28" w:type="dxa"/>
            </w:tcMar>
            <w:vAlign w:val="center"/>
          </w:tcPr>
          <w:p w14:paraId="78D539CC">
            <w:pPr>
              <w:spacing w:line="360" w:lineRule="exact"/>
              <w:jc w:val="center"/>
              <w:rPr>
                <w:rFonts w:ascii="宋体" w:hAnsi="宋体" w:eastAsia="宋体" w:cs="宋体"/>
                <w:color w:val="auto"/>
                <w:sz w:val="24"/>
                <w:szCs w:val="24"/>
              </w:rPr>
            </w:pPr>
            <w:r>
              <w:rPr>
                <w:rFonts w:hint="eastAsia" w:ascii="宋体" w:hAnsi="宋体" w:eastAsia="宋体" w:cs="宋体"/>
                <w:color w:val="auto"/>
                <w:sz w:val="24"/>
                <w:szCs w:val="24"/>
              </w:rPr>
              <w:t>投标文件配置、规格及主要技术参数</w:t>
            </w:r>
          </w:p>
        </w:tc>
        <w:tc>
          <w:tcPr>
            <w:tcW w:w="1618" w:type="dxa"/>
            <w:tcMar>
              <w:top w:w="57" w:type="dxa"/>
              <w:left w:w="28" w:type="dxa"/>
              <w:bottom w:w="57" w:type="dxa"/>
              <w:right w:w="28" w:type="dxa"/>
            </w:tcMar>
            <w:vAlign w:val="center"/>
          </w:tcPr>
          <w:p w14:paraId="0F3BAC04">
            <w:pPr>
              <w:spacing w:line="360" w:lineRule="exact"/>
              <w:jc w:val="center"/>
              <w:rPr>
                <w:rFonts w:ascii="宋体" w:hAnsi="宋体" w:eastAsia="宋体" w:cs="宋体"/>
                <w:color w:val="auto"/>
                <w:sz w:val="24"/>
                <w:szCs w:val="24"/>
              </w:rPr>
            </w:pPr>
            <w:r>
              <w:rPr>
                <w:rFonts w:hint="eastAsia" w:ascii="宋体" w:hAnsi="宋体" w:eastAsia="宋体" w:cs="宋体"/>
                <w:color w:val="auto"/>
                <w:sz w:val="24"/>
                <w:szCs w:val="24"/>
              </w:rPr>
              <w:t>偏离情况</w:t>
            </w:r>
          </w:p>
        </w:tc>
        <w:tc>
          <w:tcPr>
            <w:tcW w:w="780" w:type="dxa"/>
            <w:tcMar>
              <w:top w:w="57" w:type="dxa"/>
              <w:left w:w="28" w:type="dxa"/>
              <w:bottom w:w="57" w:type="dxa"/>
              <w:right w:w="28" w:type="dxa"/>
            </w:tcMar>
            <w:vAlign w:val="center"/>
          </w:tcPr>
          <w:p w14:paraId="69D742E2">
            <w:pPr>
              <w:spacing w:line="360" w:lineRule="exact"/>
              <w:jc w:val="center"/>
              <w:rPr>
                <w:rFonts w:ascii="宋体" w:hAnsi="宋体" w:eastAsia="宋体" w:cs="宋体"/>
                <w:color w:val="auto"/>
                <w:sz w:val="24"/>
                <w:szCs w:val="24"/>
              </w:rPr>
            </w:pPr>
            <w:r>
              <w:rPr>
                <w:rFonts w:hint="eastAsia" w:ascii="宋体" w:hAnsi="宋体" w:eastAsia="宋体" w:cs="宋体"/>
                <w:color w:val="auto"/>
                <w:sz w:val="24"/>
                <w:szCs w:val="24"/>
              </w:rPr>
              <w:t>说 明</w:t>
            </w:r>
          </w:p>
        </w:tc>
      </w:tr>
      <w:tr w14:paraId="7F5DA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tcMar>
              <w:top w:w="57" w:type="dxa"/>
              <w:left w:w="28" w:type="dxa"/>
              <w:bottom w:w="57" w:type="dxa"/>
              <w:right w:w="28" w:type="dxa"/>
            </w:tcMar>
            <w:vAlign w:val="center"/>
          </w:tcPr>
          <w:p w14:paraId="6C58F6E1">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0C1C8C78">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0A0EB90F">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5B16A4F6">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3ABAD7C6">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69E4013E">
            <w:pPr>
              <w:spacing w:line="480" w:lineRule="exact"/>
              <w:ind w:left="210" w:leftChars="100"/>
              <w:rPr>
                <w:rFonts w:ascii="宋体" w:hAnsi="宋体" w:eastAsia="宋体" w:cs="宋体"/>
                <w:color w:val="auto"/>
                <w:sz w:val="24"/>
                <w:szCs w:val="24"/>
              </w:rPr>
            </w:pPr>
          </w:p>
        </w:tc>
      </w:tr>
      <w:tr w14:paraId="22974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34891B7A">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6CAD31B9">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02CCF70A">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1DDDB970">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0B4F9793">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074FEE7D">
            <w:pPr>
              <w:spacing w:line="480" w:lineRule="exact"/>
              <w:ind w:left="210" w:leftChars="100"/>
              <w:rPr>
                <w:rFonts w:ascii="宋体" w:hAnsi="宋体" w:eastAsia="宋体" w:cs="宋体"/>
                <w:color w:val="auto"/>
                <w:sz w:val="24"/>
                <w:szCs w:val="24"/>
              </w:rPr>
            </w:pPr>
          </w:p>
        </w:tc>
      </w:tr>
      <w:tr w14:paraId="4542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77F5043E">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58539AC6">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74BB9B62">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7723DA04">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709ED53E">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31959453">
            <w:pPr>
              <w:spacing w:line="480" w:lineRule="exact"/>
              <w:ind w:left="210" w:leftChars="100"/>
              <w:rPr>
                <w:rFonts w:ascii="宋体" w:hAnsi="宋体" w:eastAsia="宋体" w:cs="宋体"/>
                <w:color w:val="auto"/>
                <w:sz w:val="24"/>
                <w:szCs w:val="24"/>
              </w:rPr>
            </w:pPr>
          </w:p>
        </w:tc>
      </w:tr>
      <w:tr w14:paraId="1EB7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148E634C">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751EDCB0">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24F1EAD2">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3C37BF67">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4B58E70A">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40FB66FD">
            <w:pPr>
              <w:spacing w:line="480" w:lineRule="exact"/>
              <w:ind w:left="210" w:leftChars="100"/>
              <w:rPr>
                <w:rFonts w:ascii="宋体" w:hAnsi="宋体" w:eastAsia="宋体" w:cs="宋体"/>
                <w:color w:val="auto"/>
                <w:sz w:val="24"/>
                <w:szCs w:val="24"/>
              </w:rPr>
            </w:pPr>
          </w:p>
        </w:tc>
      </w:tr>
      <w:tr w14:paraId="5852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4C9763A8">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13E09BE5">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770D2FCE">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204C0324">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3294BA8A">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28A1EDD9">
            <w:pPr>
              <w:spacing w:line="480" w:lineRule="exact"/>
              <w:ind w:left="210" w:leftChars="100"/>
              <w:rPr>
                <w:rFonts w:ascii="宋体" w:hAnsi="宋体" w:eastAsia="宋体" w:cs="宋体"/>
                <w:color w:val="auto"/>
                <w:sz w:val="24"/>
                <w:szCs w:val="24"/>
              </w:rPr>
            </w:pPr>
          </w:p>
        </w:tc>
      </w:tr>
      <w:tr w14:paraId="4320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6FE081C1">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0F23E734">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0D89030E">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6D8F0BF0">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07DA9C81">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24D6A960">
            <w:pPr>
              <w:spacing w:line="480" w:lineRule="exact"/>
              <w:ind w:left="210" w:leftChars="100"/>
              <w:rPr>
                <w:rFonts w:ascii="宋体" w:hAnsi="宋体" w:eastAsia="宋体" w:cs="宋体"/>
                <w:color w:val="auto"/>
                <w:sz w:val="24"/>
                <w:szCs w:val="24"/>
              </w:rPr>
            </w:pPr>
          </w:p>
        </w:tc>
      </w:tr>
      <w:tr w14:paraId="0D5C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58A28E3A">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79EDB4CC">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75DF5D3D">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086A5377">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7D01CE5C">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49091234">
            <w:pPr>
              <w:spacing w:line="480" w:lineRule="exact"/>
              <w:ind w:left="210" w:leftChars="100"/>
              <w:rPr>
                <w:rFonts w:ascii="宋体" w:hAnsi="宋体" w:eastAsia="宋体" w:cs="宋体"/>
                <w:color w:val="auto"/>
                <w:sz w:val="24"/>
                <w:szCs w:val="24"/>
              </w:rPr>
            </w:pPr>
          </w:p>
        </w:tc>
      </w:tr>
      <w:tr w14:paraId="038D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0AB6E228">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07D55CEA">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3BB017D8">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7CBEE3BB">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206644F5">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1899BEE3">
            <w:pPr>
              <w:spacing w:line="480" w:lineRule="exact"/>
              <w:ind w:left="210" w:leftChars="100"/>
              <w:rPr>
                <w:rFonts w:ascii="宋体" w:hAnsi="宋体" w:eastAsia="宋体" w:cs="宋体"/>
                <w:color w:val="auto"/>
                <w:sz w:val="24"/>
                <w:szCs w:val="24"/>
              </w:rPr>
            </w:pPr>
          </w:p>
        </w:tc>
      </w:tr>
      <w:tr w14:paraId="3673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3F5CFEDF">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215E3384">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0BA596B0">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373A4014">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135CED15">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033792D8">
            <w:pPr>
              <w:spacing w:line="480" w:lineRule="exact"/>
              <w:ind w:left="210" w:leftChars="100"/>
              <w:rPr>
                <w:rFonts w:ascii="宋体" w:hAnsi="宋体" w:eastAsia="宋体" w:cs="宋体"/>
                <w:color w:val="auto"/>
                <w:sz w:val="24"/>
                <w:szCs w:val="24"/>
              </w:rPr>
            </w:pPr>
          </w:p>
        </w:tc>
      </w:tr>
      <w:tr w14:paraId="113BD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06E9DE87">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0BB83502">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4C48BDDF">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18449AFA">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29C72E23">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0C0DD3F0">
            <w:pPr>
              <w:spacing w:line="480" w:lineRule="exact"/>
              <w:ind w:left="210" w:leftChars="100"/>
              <w:rPr>
                <w:rFonts w:ascii="宋体" w:hAnsi="宋体" w:eastAsia="宋体" w:cs="宋体"/>
                <w:color w:val="auto"/>
                <w:sz w:val="24"/>
                <w:szCs w:val="24"/>
              </w:rPr>
            </w:pPr>
          </w:p>
        </w:tc>
      </w:tr>
      <w:tr w14:paraId="367C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92" w:type="dxa"/>
            <w:tcMar>
              <w:top w:w="57" w:type="dxa"/>
              <w:left w:w="28" w:type="dxa"/>
              <w:bottom w:w="57" w:type="dxa"/>
              <w:right w:w="28" w:type="dxa"/>
            </w:tcMar>
            <w:vAlign w:val="center"/>
          </w:tcPr>
          <w:p w14:paraId="63DB2DBF">
            <w:pPr>
              <w:spacing w:line="480" w:lineRule="exact"/>
              <w:ind w:left="210" w:leftChars="100"/>
              <w:rPr>
                <w:rFonts w:ascii="宋体" w:hAnsi="宋体" w:eastAsia="宋体" w:cs="宋体"/>
                <w:color w:val="auto"/>
                <w:sz w:val="24"/>
                <w:szCs w:val="24"/>
              </w:rPr>
            </w:pPr>
          </w:p>
        </w:tc>
        <w:tc>
          <w:tcPr>
            <w:tcW w:w="1833" w:type="dxa"/>
            <w:tcMar>
              <w:top w:w="57" w:type="dxa"/>
              <w:left w:w="28" w:type="dxa"/>
              <w:bottom w:w="57" w:type="dxa"/>
              <w:right w:w="28" w:type="dxa"/>
            </w:tcMar>
            <w:vAlign w:val="center"/>
          </w:tcPr>
          <w:p w14:paraId="62094AF9">
            <w:pPr>
              <w:spacing w:line="480" w:lineRule="exact"/>
              <w:ind w:left="210" w:leftChars="100"/>
              <w:rPr>
                <w:rFonts w:ascii="宋体" w:hAnsi="宋体" w:eastAsia="宋体" w:cs="宋体"/>
                <w:color w:val="auto"/>
                <w:sz w:val="24"/>
                <w:szCs w:val="24"/>
              </w:rPr>
            </w:pPr>
          </w:p>
        </w:tc>
        <w:tc>
          <w:tcPr>
            <w:tcW w:w="2456" w:type="dxa"/>
            <w:tcMar>
              <w:top w:w="57" w:type="dxa"/>
              <w:left w:w="28" w:type="dxa"/>
              <w:bottom w:w="57" w:type="dxa"/>
              <w:right w:w="28" w:type="dxa"/>
            </w:tcMar>
            <w:vAlign w:val="center"/>
          </w:tcPr>
          <w:p w14:paraId="15A00B12">
            <w:pPr>
              <w:spacing w:line="480" w:lineRule="exact"/>
              <w:ind w:left="210" w:leftChars="100"/>
              <w:rPr>
                <w:rFonts w:ascii="宋体" w:hAnsi="宋体" w:eastAsia="宋体" w:cs="宋体"/>
                <w:color w:val="auto"/>
                <w:sz w:val="24"/>
                <w:szCs w:val="24"/>
              </w:rPr>
            </w:pPr>
          </w:p>
        </w:tc>
        <w:tc>
          <w:tcPr>
            <w:tcW w:w="2384" w:type="dxa"/>
            <w:tcMar>
              <w:top w:w="57" w:type="dxa"/>
              <w:left w:w="28" w:type="dxa"/>
              <w:bottom w:w="57" w:type="dxa"/>
              <w:right w:w="28" w:type="dxa"/>
            </w:tcMar>
            <w:vAlign w:val="center"/>
          </w:tcPr>
          <w:p w14:paraId="47921D86">
            <w:pPr>
              <w:spacing w:line="480" w:lineRule="exact"/>
              <w:ind w:left="210" w:leftChars="100"/>
              <w:rPr>
                <w:rFonts w:ascii="宋体" w:hAnsi="宋体" w:eastAsia="宋体" w:cs="宋体"/>
                <w:color w:val="auto"/>
                <w:sz w:val="24"/>
                <w:szCs w:val="24"/>
              </w:rPr>
            </w:pPr>
          </w:p>
        </w:tc>
        <w:tc>
          <w:tcPr>
            <w:tcW w:w="1618" w:type="dxa"/>
            <w:tcMar>
              <w:top w:w="57" w:type="dxa"/>
              <w:left w:w="28" w:type="dxa"/>
              <w:bottom w:w="57" w:type="dxa"/>
              <w:right w:w="28" w:type="dxa"/>
            </w:tcMar>
            <w:vAlign w:val="center"/>
          </w:tcPr>
          <w:p w14:paraId="17ADBA46">
            <w:pPr>
              <w:spacing w:line="480" w:lineRule="exact"/>
              <w:rPr>
                <w:rFonts w:ascii="宋体" w:hAnsi="宋体" w:eastAsia="宋体" w:cs="宋体"/>
                <w:color w:val="auto"/>
                <w:sz w:val="24"/>
                <w:szCs w:val="24"/>
              </w:rPr>
            </w:pPr>
          </w:p>
        </w:tc>
        <w:tc>
          <w:tcPr>
            <w:tcW w:w="780" w:type="dxa"/>
            <w:tcMar>
              <w:top w:w="57" w:type="dxa"/>
              <w:left w:w="28" w:type="dxa"/>
              <w:bottom w:w="57" w:type="dxa"/>
              <w:right w:w="28" w:type="dxa"/>
            </w:tcMar>
            <w:vAlign w:val="center"/>
          </w:tcPr>
          <w:p w14:paraId="6B5A00A8">
            <w:pPr>
              <w:spacing w:line="480" w:lineRule="exact"/>
              <w:ind w:left="210" w:leftChars="100"/>
              <w:rPr>
                <w:rFonts w:ascii="宋体" w:hAnsi="宋体" w:eastAsia="宋体" w:cs="宋体"/>
                <w:color w:val="auto"/>
                <w:sz w:val="24"/>
                <w:szCs w:val="24"/>
              </w:rPr>
            </w:pPr>
          </w:p>
        </w:tc>
      </w:tr>
    </w:tbl>
    <w:p w14:paraId="713685C3">
      <w:pPr>
        <w:spacing w:line="320" w:lineRule="exact"/>
        <w:rPr>
          <w:rFonts w:ascii="宋体" w:hAnsi="宋体" w:eastAsia="宋体" w:cs="宋体"/>
          <w:color w:val="auto"/>
          <w:sz w:val="28"/>
          <w:szCs w:val="28"/>
        </w:rPr>
      </w:pPr>
    </w:p>
    <w:p w14:paraId="4232FF50">
      <w:pPr>
        <w:spacing w:line="360" w:lineRule="auto"/>
        <w:ind w:firstLine="480" w:firstLineChars="200"/>
        <w:rPr>
          <w:rFonts w:ascii="宋体" w:hAnsi="宋体" w:eastAsia="宋体" w:cs="宋体"/>
          <w:color w:val="auto"/>
          <w:sz w:val="24"/>
          <w:szCs w:val="24"/>
        </w:rPr>
      </w:pPr>
    </w:p>
    <w:p w14:paraId="2DFA1C14">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注：如有漏报、瞒报招标文件所要求的性能指标等将视为没有实质性响应招标文件。</w:t>
      </w:r>
    </w:p>
    <w:p w14:paraId="6A084713">
      <w:pPr>
        <w:spacing w:line="360" w:lineRule="auto"/>
        <w:ind w:firstLine="2880" w:firstLineChars="1200"/>
        <w:rPr>
          <w:rFonts w:ascii="宋体" w:hAnsi="宋体" w:eastAsia="宋体" w:cs="宋体"/>
          <w:color w:val="auto"/>
          <w:sz w:val="24"/>
          <w:szCs w:val="24"/>
        </w:rPr>
      </w:pPr>
      <w:bookmarkStart w:id="152" w:name="_Toc193187103"/>
      <w:bookmarkStart w:id="153" w:name="_Toc193126887"/>
      <w:bookmarkStart w:id="154" w:name="_Toc188808838"/>
      <w:bookmarkStart w:id="155" w:name="_Toc194663924"/>
    </w:p>
    <w:p w14:paraId="44CF1C6E">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58200054">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315A5B8D">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B9F9895">
      <w:pPr>
        <w:spacing w:line="360" w:lineRule="auto"/>
        <w:ind w:firstLine="1800" w:firstLineChars="750"/>
        <w:rPr>
          <w:rFonts w:ascii="宋体" w:hAnsi="宋体" w:eastAsia="宋体" w:cs="宋体"/>
          <w:color w:val="auto"/>
          <w:sz w:val="24"/>
          <w:szCs w:val="24"/>
        </w:rPr>
      </w:pPr>
      <w:r>
        <w:rPr>
          <w:rFonts w:hint="eastAsia" w:ascii="宋体" w:hAnsi="宋体" w:eastAsia="宋体" w:cs="宋体"/>
          <w:color w:val="auto"/>
          <w:sz w:val="24"/>
          <w:szCs w:val="24"/>
        </w:rPr>
        <w:t xml:space="preserve">               </w:t>
      </w:r>
    </w:p>
    <w:p w14:paraId="022BD132">
      <w:pPr>
        <w:spacing w:line="360" w:lineRule="auto"/>
        <w:ind w:firstLine="1800" w:firstLineChars="750"/>
        <w:rPr>
          <w:rFonts w:ascii="宋体" w:hAnsi="宋体" w:eastAsia="宋体" w:cs="宋体"/>
          <w:color w:val="auto"/>
          <w:sz w:val="28"/>
          <w:szCs w:val="28"/>
        </w:rPr>
      </w:pPr>
      <w:r>
        <w:rPr>
          <w:rFonts w:hint="eastAsia" w:ascii="宋体" w:hAnsi="宋体" w:eastAsia="宋体" w:cs="宋体"/>
          <w:color w:val="auto"/>
          <w:sz w:val="24"/>
          <w:szCs w:val="24"/>
        </w:rPr>
        <w:t xml:space="preserve">                                    </w:t>
      </w:r>
      <w:bookmarkEnd w:id="152"/>
      <w:bookmarkEnd w:id="153"/>
      <w:bookmarkEnd w:id="154"/>
      <w:bookmarkEnd w:id="155"/>
    </w:p>
    <w:p w14:paraId="41B11C62">
      <w:pPr>
        <w:spacing w:line="360" w:lineRule="auto"/>
        <w:ind w:left="210" w:leftChars="100"/>
        <w:jc w:val="center"/>
        <w:rPr>
          <w:rFonts w:ascii="宋体" w:hAnsi="宋体" w:eastAsia="宋体" w:cs="宋体"/>
          <w:color w:val="auto"/>
          <w:sz w:val="28"/>
          <w:szCs w:val="28"/>
        </w:rPr>
      </w:pPr>
      <w:r>
        <w:rPr>
          <w:rFonts w:hint="eastAsia" w:ascii="宋体" w:hAnsi="宋体" w:eastAsia="宋体" w:cs="宋体"/>
          <w:b/>
          <w:color w:val="auto"/>
          <w:sz w:val="32"/>
          <w:szCs w:val="32"/>
        </w:rPr>
        <w:t>5.商务条款响应偏离表</w:t>
      </w:r>
    </w:p>
    <w:tbl>
      <w:tblPr>
        <w:tblStyle w:val="32"/>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11"/>
        <w:gridCol w:w="2347"/>
        <w:gridCol w:w="1628"/>
        <w:gridCol w:w="1419"/>
      </w:tblGrid>
      <w:tr w14:paraId="7C81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6AA1EABD">
            <w:pPr>
              <w:spacing w:line="320" w:lineRule="exact"/>
              <w:ind w:left="-97" w:leftChars="-46"/>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2911" w:type="dxa"/>
            <w:tcMar>
              <w:top w:w="57" w:type="dxa"/>
              <w:left w:w="28" w:type="dxa"/>
              <w:bottom w:w="57" w:type="dxa"/>
              <w:right w:w="28" w:type="dxa"/>
            </w:tcMar>
            <w:vAlign w:val="center"/>
          </w:tcPr>
          <w:p w14:paraId="503A8388">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招标文件</w:t>
            </w:r>
          </w:p>
          <w:p w14:paraId="0D882605">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商务要求</w:t>
            </w:r>
          </w:p>
        </w:tc>
        <w:tc>
          <w:tcPr>
            <w:tcW w:w="2347" w:type="dxa"/>
            <w:tcMar>
              <w:top w:w="57" w:type="dxa"/>
              <w:left w:w="28" w:type="dxa"/>
              <w:bottom w:w="57" w:type="dxa"/>
              <w:right w:w="28" w:type="dxa"/>
            </w:tcMar>
            <w:vAlign w:val="center"/>
          </w:tcPr>
          <w:p w14:paraId="5892C724">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投标文件</w:t>
            </w:r>
          </w:p>
          <w:p w14:paraId="0B90E89E">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商务响应</w:t>
            </w:r>
          </w:p>
        </w:tc>
        <w:tc>
          <w:tcPr>
            <w:tcW w:w="1628" w:type="dxa"/>
            <w:tcMar>
              <w:top w:w="57" w:type="dxa"/>
              <w:left w:w="28" w:type="dxa"/>
              <w:bottom w:w="57" w:type="dxa"/>
              <w:right w:w="28" w:type="dxa"/>
            </w:tcMar>
            <w:vAlign w:val="center"/>
          </w:tcPr>
          <w:p w14:paraId="2EA47826">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偏离情况</w:t>
            </w:r>
          </w:p>
        </w:tc>
        <w:tc>
          <w:tcPr>
            <w:tcW w:w="1419" w:type="dxa"/>
            <w:vAlign w:val="center"/>
          </w:tcPr>
          <w:p w14:paraId="68673A16">
            <w:pPr>
              <w:spacing w:line="320" w:lineRule="exact"/>
              <w:ind w:left="210" w:leftChars="100"/>
              <w:jc w:val="center"/>
              <w:rPr>
                <w:rFonts w:ascii="宋体" w:hAnsi="宋体" w:eastAsia="宋体" w:cs="宋体"/>
                <w:color w:val="auto"/>
                <w:sz w:val="24"/>
                <w:szCs w:val="24"/>
              </w:rPr>
            </w:pPr>
            <w:r>
              <w:rPr>
                <w:rFonts w:hint="eastAsia" w:ascii="宋体" w:hAnsi="宋体" w:eastAsia="宋体" w:cs="宋体"/>
                <w:color w:val="auto"/>
                <w:sz w:val="24"/>
                <w:szCs w:val="24"/>
              </w:rPr>
              <w:t>说明</w:t>
            </w:r>
          </w:p>
        </w:tc>
      </w:tr>
      <w:tr w14:paraId="128B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15" w:type="dxa"/>
            <w:tcMar>
              <w:top w:w="57" w:type="dxa"/>
              <w:left w:w="28" w:type="dxa"/>
              <w:bottom w:w="57" w:type="dxa"/>
              <w:right w:w="28" w:type="dxa"/>
            </w:tcMar>
            <w:vAlign w:val="center"/>
          </w:tcPr>
          <w:p w14:paraId="5B496626">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47758851">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3012FEA2">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3DCFCDBC">
            <w:pPr>
              <w:spacing w:line="480" w:lineRule="exact"/>
              <w:ind w:left="210" w:leftChars="100"/>
              <w:rPr>
                <w:rFonts w:ascii="宋体" w:hAnsi="宋体" w:eastAsia="宋体" w:cs="宋体"/>
                <w:color w:val="auto"/>
                <w:sz w:val="24"/>
                <w:szCs w:val="24"/>
              </w:rPr>
            </w:pPr>
          </w:p>
        </w:tc>
        <w:tc>
          <w:tcPr>
            <w:tcW w:w="1419" w:type="dxa"/>
            <w:vAlign w:val="center"/>
          </w:tcPr>
          <w:p w14:paraId="1D0992BB">
            <w:pPr>
              <w:spacing w:line="480" w:lineRule="exact"/>
              <w:ind w:left="210" w:leftChars="100"/>
              <w:rPr>
                <w:rFonts w:ascii="宋体" w:hAnsi="宋体" w:eastAsia="宋体" w:cs="宋体"/>
                <w:color w:val="auto"/>
                <w:sz w:val="24"/>
                <w:szCs w:val="24"/>
              </w:rPr>
            </w:pPr>
          </w:p>
        </w:tc>
      </w:tr>
      <w:tr w14:paraId="0AC6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15" w:type="dxa"/>
            <w:tcMar>
              <w:top w:w="57" w:type="dxa"/>
              <w:left w:w="28" w:type="dxa"/>
              <w:bottom w:w="57" w:type="dxa"/>
              <w:right w:w="28" w:type="dxa"/>
            </w:tcMar>
            <w:vAlign w:val="center"/>
          </w:tcPr>
          <w:p w14:paraId="4B2ACA79">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4F1AB659">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7C26E543">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5F085502">
            <w:pPr>
              <w:spacing w:line="480" w:lineRule="exact"/>
              <w:ind w:left="210" w:leftChars="100"/>
              <w:rPr>
                <w:rFonts w:ascii="宋体" w:hAnsi="宋体" w:eastAsia="宋体" w:cs="宋体"/>
                <w:color w:val="auto"/>
                <w:sz w:val="24"/>
                <w:szCs w:val="24"/>
              </w:rPr>
            </w:pPr>
          </w:p>
        </w:tc>
        <w:tc>
          <w:tcPr>
            <w:tcW w:w="1419" w:type="dxa"/>
            <w:vAlign w:val="center"/>
          </w:tcPr>
          <w:p w14:paraId="07689EF6">
            <w:pPr>
              <w:spacing w:line="480" w:lineRule="exact"/>
              <w:ind w:left="210" w:leftChars="100"/>
              <w:rPr>
                <w:rFonts w:ascii="宋体" w:hAnsi="宋体" w:eastAsia="宋体" w:cs="宋体"/>
                <w:color w:val="auto"/>
                <w:sz w:val="24"/>
                <w:szCs w:val="24"/>
              </w:rPr>
            </w:pPr>
          </w:p>
        </w:tc>
      </w:tr>
      <w:tr w14:paraId="7E62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24DEB5CE">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74BEF7C9">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58C749A0">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7D22DC9B">
            <w:pPr>
              <w:spacing w:line="480" w:lineRule="exact"/>
              <w:ind w:left="210" w:leftChars="100"/>
              <w:rPr>
                <w:rFonts w:ascii="宋体" w:hAnsi="宋体" w:eastAsia="宋体" w:cs="宋体"/>
                <w:color w:val="auto"/>
                <w:sz w:val="24"/>
                <w:szCs w:val="24"/>
              </w:rPr>
            </w:pPr>
          </w:p>
        </w:tc>
        <w:tc>
          <w:tcPr>
            <w:tcW w:w="1419" w:type="dxa"/>
            <w:vAlign w:val="center"/>
          </w:tcPr>
          <w:p w14:paraId="1F684E90">
            <w:pPr>
              <w:spacing w:line="480" w:lineRule="exact"/>
              <w:ind w:left="210" w:leftChars="100"/>
              <w:rPr>
                <w:rFonts w:ascii="宋体" w:hAnsi="宋体" w:eastAsia="宋体" w:cs="宋体"/>
                <w:color w:val="auto"/>
                <w:sz w:val="24"/>
                <w:szCs w:val="24"/>
              </w:rPr>
            </w:pPr>
          </w:p>
        </w:tc>
      </w:tr>
      <w:tr w14:paraId="6FB1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61669CE5">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799F0CB2">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74ECC767">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6AAE41AB">
            <w:pPr>
              <w:spacing w:line="480" w:lineRule="exact"/>
              <w:ind w:left="210" w:leftChars="100"/>
              <w:rPr>
                <w:rFonts w:ascii="宋体" w:hAnsi="宋体" w:eastAsia="宋体" w:cs="宋体"/>
                <w:color w:val="auto"/>
                <w:sz w:val="24"/>
                <w:szCs w:val="24"/>
              </w:rPr>
            </w:pPr>
          </w:p>
        </w:tc>
        <w:tc>
          <w:tcPr>
            <w:tcW w:w="1419" w:type="dxa"/>
            <w:vAlign w:val="center"/>
          </w:tcPr>
          <w:p w14:paraId="2421C724">
            <w:pPr>
              <w:spacing w:line="480" w:lineRule="exact"/>
              <w:ind w:left="210" w:leftChars="100"/>
              <w:rPr>
                <w:rFonts w:ascii="宋体" w:hAnsi="宋体" w:eastAsia="宋体" w:cs="宋体"/>
                <w:color w:val="auto"/>
                <w:sz w:val="24"/>
                <w:szCs w:val="24"/>
              </w:rPr>
            </w:pPr>
          </w:p>
        </w:tc>
      </w:tr>
      <w:tr w14:paraId="4EE6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510F02DC">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0DC9ED05">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3D0502CC">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50F25345">
            <w:pPr>
              <w:spacing w:line="480" w:lineRule="exact"/>
              <w:ind w:left="210" w:leftChars="100"/>
              <w:rPr>
                <w:rFonts w:ascii="宋体" w:hAnsi="宋体" w:eastAsia="宋体" w:cs="宋体"/>
                <w:color w:val="auto"/>
                <w:sz w:val="24"/>
                <w:szCs w:val="24"/>
              </w:rPr>
            </w:pPr>
          </w:p>
        </w:tc>
        <w:tc>
          <w:tcPr>
            <w:tcW w:w="1419" w:type="dxa"/>
            <w:vAlign w:val="center"/>
          </w:tcPr>
          <w:p w14:paraId="4309530F">
            <w:pPr>
              <w:spacing w:line="480" w:lineRule="exact"/>
              <w:ind w:left="210" w:leftChars="100"/>
              <w:rPr>
                <w:rFonts w:ascii="宋体" w:hAnsi="宋体" w:eastAsia="宋体" w:cs="宋体"/>
                <w:color w:val="auto"/>
                <w:sz w:val="24"/>
                <w:szCs w:val="24"/>
              </w:rPr>
            </w:pPr>
          </w:p>
        </w:tc>
      </w:tr>
      <w:tr w14:paraId="031A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7691ABD6">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5EA6E5B5">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193A0A56">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3A8EC2F7">
            <w:pPr>
              <w:spacing w:line="480" w:lineRule="exact"/>
              <w:ind w:left="210" w:leftChars="100"/>
              <w:rPr>
                <w:rFonts w:ascii="宋体" w:hAnsi="宋体" w:eastAsia="宋体" w:cs="宋体"/>
                <w:color w:val="auto"/>
                <w:sz w:val="24"/>
                <w:szCs w:val="24"/>
              </w:rPr>
            </w:pPr>
          </w:p>
        </w:tc>
        <w:tc>
          <w:tcPr>
            <w:tcW w:w="1419" w:type="dxa"/>
            <w:vAlign w:val="center"/>
          </w:tcPr>
          <w:p w14:paraId="3D93CFEB">
            <w:pPr>
              <w:spacing w:line="480" w:lineRule="exact"/>
              <w:ind w:left="210" w:leftChars="100"/>
              <w:rPr>
                <w:rFonts w:ascii="宋体" w:hAnsi="宋体" w:eastAsia="宋体" w:cs="宋体"/>
                <w:color w:val="auto"/>
                <w:sz w:val="24"/>
                <w:szCs w:val="24"/>
              </w:rPr>
            </w:pPr>
          </w:p>
        </w:tc>
      </w:tr>
      <w:tr w14:paraId="75C2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31027220">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7B8BA915">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3E67C2C0">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6A6F7882">
            <w:pPr>
              <w:spacing w:line="480" w:lineRule="exact"/>
              <w:ind w:left="210" w:leftChars="100"/>
              <w:rPr>
                <w:rFonts w:ascii="宋体" w:hAnsi="宋体" w:eastAsia="宋体" w:cs="宋体"/>
                <w:color w:val="auto"/>
                <w:sz w:val="24"/>
                <w:szCs w:val="24"/>
              </w:rPr>
            </w:pPr>
          </w:p>
        </w:tc>
        <w:tc>
          <w:tcPr>
            <w:tcW w:w="1419" w:type="dxa"/>
            <w:vAlign w:val="center"/>
          </w:tcPr>
          <w:p w14:paraId="67EBC50F">
            <w:pPr>
              <w:spacing w:line="480" w:lineRule="exact"/>
              <w:ind w:left="210" w:leftChars="100"/>
              <w:rPr>
                <w:rFonts w:ascii="宋体" w:hAnsi="宋体" w:eastAsia="宋体" w:cs="宋体"/>
                <w:color w:val="auto"/>
                <w:sz w:val="24"/>
                <w:szCs w:val="24"/>
              </w:rPr>
            </w:pPr>
          </w:p>
        </w:tc>
      </w:tr>
      <w:tr w14:paraId="50B0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32F45784">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01E063BF">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3872D96E">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6F658D7B">
            <w:pPr>
              <w:spacing w:line="480" w:lineRule="exact"/>
              <w:ind w:left="210" w:leftChars="100"/>
              <w:rPr>
                <w:rFonts w:ascii="宋体" w:hAnsi="宋体" w:eastAsia="宋体" w:cs="宋体"/>
                <w:color w:val="auto"/>
                <w:sz w:val="24"/>
                <w:szCs w:val="24"/>
              </w:rPr>
            </w:pPr>
          </w:p>
        </w:tc>
        <w:tc>
          <w:tcPr>
            <w:tcW w:w="1419" w:type="dxa"/>
            <w:vAlign w:val="center"/>
          </w:tcPr>
          <w:p w14:paraId="0A60DF29">
            <w:pPr>
              <w:spacing w:line="480" w:lineRule="exact"/>
              <w:ind w:left="210" w:leftChars="100"/>
              <w:rPr>
                <w:rFonts w:ascii="宋体" w:hAnsi="宋体" w:eastAsia="宋体" w:cs="宋体"/>
                <w:color w:val="auto"/>
                <w:sz w:val="24"/>
                <w:szCs w:val="24"/>
              </w:rPr>
            </w:pPr>
          </w:p>
        </w:tc>
      </w:tr>
      <w:tr w14:paraId="5805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30F9A864">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0A0CCC88">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77ACAE13">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7328DA74">
            <w:pPr>
              <w:spacing w:line="480" w:lineRule="exact"/>
              <w:ind w:left="210" w:leftChars="100"/>
              <w:rPr>
                <w:rFonts w:ascii="宋体" w:hAnsi="宋体" w:eastAsia="宋体" w:cs="宋体"/>
                <w:color w:val="auto"/>
                <w:sz w:val="24"/>
                <w:szCs w:val="24"/>
              </w:rPr>
            </w:pPr>
          </w:p>
        </w:tc>
        <w:tc>
          <w:tcPr>
            <w:tcW w:w="1419" w:type="dxa"/>
            <w:vAlign w:val="center"/>
          </w:tcPr>
          <w:p w14:paraId="5B05F6CA">
            <w:pPr>
              <w:spacing w:line="480" w:lineRule="exact"/>
              <w:ind w:left="210" w:leftChars="100"/>
              <w:rPr>
                <w:rFonts w:ascii="宋体" w:hAnsi="宋体" w:eastAsia="宋体" w:cs="宋体"/>
                <w:color w:val="auto"/>
                <w:sz w:val="24"/>
                <w:szCs w:val="24"/>
              </w:rPr>
            </w:pPr>
          </w:p>
        </w:tc>
      </w:tr>
      <w:tr w14:paraId="7D84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02095253">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1D6E1343">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32D53C83">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42EC299B">
            <w:pPr>
              <w:spacing w:line="480" w:lineRule="exact"/>
              <w:ind w:left="210" w:leftChars="100"/>
              <w:rPr>
                <w:rFonts w:ascii="宋体" w:hAnsi="宋体" w:eastAsia="宋体" w:cs="宋体"/>
                <w:color w:val="auto"/>
                <w:sz w:val="24"/>
                <w:szCs w:val="24"/>
              </w:rPr>
            </w:pPr>
          </w:p>
        </w:tc>
        <w:tc>
          <w:tcPr>
            <w:tcW w:w="1419" w:type="dxa"/>
            <w:vAlign w:val="center"/>
          </w:tcPr>
          <w:p w14:paraId="253856D8">
            <w:pPr>
              <w:spacing w:line="480" w:lineRule="exact"/>
              <w:ind w:left="210" w:leftChars="100"/>
              <w:rPr>
                <w:rFonts w:ascii="宋体" w:hAnsi="宋体" w:eastAsia="宋体" w:cs="宋体"/>
                <w:color w:val="auto"/>
                <w:sz w:val="24"/>
                <w:szCs w:val="24"/>
              </w:rPr>
            </w:pPr>
          </w:p>
        </w:tc>
      </w:tr>
      <w:tr w14:paraId="262D2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7127A6B2">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06AD5902">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47402762">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6770134B">
            <w:pPr>
              <w:spacing w:line="480" w:lineRule="exact"/>
              <w:ind w:left="210" w:leftChars="100"/>
              <w:rPr>
                <w:rFonts w:ascii="宋体" w:hAnsi="宋体" w:eastAsia="宋体" w:cs="宋体"/>
                <w:color w:val="auto"/>
                <w:sz w:val="24"/>
                <w:szCs w:val="24"/>
              </w:rPr>
            </w:pPr>
          </w:p>
        </w:tc>
        <w:tc>
          <w:tcPr>
            <w:tcW w:w="1419" w:type="dxa"/>
            <w:vAlign w:val="center"/>
          </w:tcPr>
          <w:p w14:paraId="675A57AE">
            <w:pPr>
              <w:spacing w:line="480" w:lineRule="exact"/>
              <w:ind w:left="210" w:leftChars="100"/>
              <w:rPr>
                <w:rFonts w:ascii="宋体" w:hAnsi="宋体" w:eastAsia="宋体" w:cs="宋体"/>
                <w:color w:val="auto"/>
                <w:sz w:val="24"/>
                <w:szCs w:val="24"/>
              </w:rPr>
            </w:pPr>
          </w:p>
        </w:tc>
      </w:tr>
      <w:tr w14:paraId="6B3B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5" w:type="dxa"/>
            <w:tcMar>
              <w:top w:w="57" w:type="dxa"/>
              <w:left w:w="28" w:type="dxa"/>
              <w:bottom w:w="57" w:type="dxa"/>
              <w:right w:w="28" w:type="dxa"/>
            </w:tcMar>
            <w:vAlign w:val="center"/>
          </w:tcPr>
          <w:p w14:paraId="7811C344">
            <w:pPr>
              <w:spacing w:line="480" w:lineRule="exact"/>
              <w:ind w:left="210" w:leftChars="100"/>
              <w:rPr>
                <w:rFonts w:ascii="宋体" w:hAnsi="宋体" w:eastAsia="宋体" w:cs="宋体"/>
                <w:color w:val="auto"/>
                <w:sz w:val="24"/>
                <w:szCs w:val="24"/>
              </w:rPr>
            </w:pPr>
          </w:p>
        </w:tc>
        <w:tc>
          <w:tcPr>
            <w:tcW w:w="2911" w:type="dxa"/>
            <w:tcMar>
              <w:top w:w="57" w:type="dxa"/>
              <w:left w:w="28" w:type="dxa"/>
              <w:bottom w:w="57" w:type="dxa"/>
              <w:right w:w="28" w:type="dxa"/>
            </w:tcMar>
            <w:vAlign w:val="center"/>
          </w:tcPr>
          <w:p w14:paraId="639F9D4B">
            <w:pPr>
              <w:spacing w:line="480" w:lineRule="exact"/>
              <w:ind w:left="210" w:leftChars="100"/>
              <w:rPr>
                <w:rFonts w:ascii="宋体" w:hAnsi="宋体" w:eastAsia="宋体" w:cs="宋体"/>
                <w:color w:val="auto"/>
                <w:sz w:val="24"/>
                <w:szCs w:val="24"/>
              </w:rPr>
            </w:pPr>
          </w:p>
        </w:tc>
        <w:tc>
          <w:tcPr>
            <w:tcW w:w="2347" w:type="dxa"/>
            <w:tcMar>
              <w:top w:w="57" w:type="dxa"/>
              <w:left w:w="28" w:type="dxa"/>
              <w:bottom w:w="57" w:type="dxa"/>
              <w:right w:w="28" w:type="dxa"/>
            </w:tcMar>
            <w:vAlign w:val="center"/>
          </w:tcPr>
          <w:p w14:paraId="21AFA441">
            <w:pPr>
              <w:spacing w:line="480" w:lineRule="exact"/>
              <w:ind w:left="210" w:leftChars="100"/>
              <w:rPr>
                <w:rFonts w:ascii="宋体" w:hAnsi="宋体" w:eastAsia="宋体" w:cs="宋体"/>
                <w:color w:val="auto"/>
                <w:sz w:val="24"/>
                <w:szCs w:val="24"/>
              </w:rPr>
            </w:pPr>
          </w:p>
        </w:tc>
        <w:tc>
          <w:tcPr>
            <w:tcW w:w="1628" w:type="dxa"/>
            <w:tcMar>
              <w:top w:w="57" w:type="dxa"/>
              <w:left w:w="28" w:type="dxa"/>
              <w:bottom w:w="57" w:type="dxa"/>
              <w:right w:w="28" w:type="dxa"/>
            </w:tcMar>
            <w:vAlign w:val="center"/>
          </w:tcPr>
          <w:p w14:paraId="324346F1">
            <w:pPr>
              <w:spacing w:line="480" w:lineRule="exact"/>
              <w:ind w:left="210" w:leftChars="100"/>
              <w:rPr>
                <w:rFonts w:ascii="宋体" w:hAnsi="宋体" w:eastAsia="宋体" w:cs="宋体"/>
                <w:color w:val="auto"/>
                <w:sz w:val="24"/>
                <w:szCs w:val="24"/>
              </w:rPr>
            </w:pPr>
          </w:p>
        </w:tc>
        <w:tc>
          <w:tcPr>
            <w:tcW w:w="1419" w:type="dxa"/>
            <w:vAlign w:val="center"/>
          </w:tcPr>
          <w:p w14:paraId="62A91F39">
            <w:pPr>
              <w:spacing w:line="480" w:lineRule="exact"/>
              <w:ind w:left="210" w:leftChars="100"/>
              <w:rPr>
                <w:rFonts w:ascii="宋体" w:hAnsi="宋体" w:eastAsia="宋体" w:cs="宋体"/>
                <w:color w:val="auto"/>
                <w:sz w:val="24"/>
                <w:szCs w:val="24"/>
              </w:rPr>
            </w:pPr>
          </w:p>
        </w:tc>
      </w:tr>
    </w:tbl>
    <w:p w14:paraId="27DDCB2A">
      <w:pPr>
        <w:spacing w:line="360" w:lineRule="auto"/>
        <w:ind w:firstLine="240" w:firstLineChars="100"/>
        <w:rPr>
          <w:rFonts w:ascii="宋体" w:hAnsi="宋体" w:eastAsia="宋体" w:cs="宋体"/>
          <w:color w:val="auto"/>
          <w:sz w:val="24"/>
          <w:szCs w:val="24"/>
        </w:rPr>
      </w:pPr>
    </w:p>
    <w:p w14:paraId="4FC6FB82">
      <w:pPr>
        <w:spacing w:line="360" w:lineRule="auto"/>
        <w:ind w:firstLine="240" w:firstLineChars="100"/>
        <w:rPr>
          <w:rFonts w:ascii="宋体" w:hAnsi="宋体" w:eastAsia="宋体" w:cs="宋体"/>
          <w:color w:val="auto"/>
          <w:sz w:val="28"/>
          <w:szCs w:val="28"/>
        </w:rPr>
      </w:pPr>
      <w:r>
        <w:rPr>
          <w:rFonts w:hint="eastAsia" w:ascii="宋体" w:hAnsi="宋体" w:eastAsia="宋体" w:cs="宋体"/>
          <w:color w:val="auto"/>
          <w:sz w:val="24"/>
          <w:szCs w:val="24"/>
        </w:rPr>
        <w:t>声明：除本</w:t>
      </w:r>
      <w:r>
        <w:rPr>
          <w:rFonts w:hint="eastAsia" w:cs="宋体"/>
          <w:color w:val="auto"/>
          <w:sz w:val="24"/>
          <w:szCs w:val="24"/>
        </w:rPr>
        <w:t>合同条款</w:t>
      </w:r>
      <w:r>
        <w:rPr>
          <w:rFonts w:hint="eastAsia" w:ascii="宋体" w:hAnsi="宋体" w:eastAsia="宋体" w:cs="宋体"/>
          <w:color w:val="auto"/>
          <w:sz w:val="24"/>
          <w:szCs w:val="24"/>
        </w:rPr>
        <w:t>偏离表中所列的偏离项目外，其它所有合同条款均完全响应“招标文件”中的要求</w:t>
      </w:r>
      <w:r>
        <w:rPr>
          <w:rFonts w:hint="eastAsia" w:cs="宋体"/>
          <w:color w:val="auto"/>
          <w:sz w:val="24"/>
          <w:szCs w:val="24"/>
        </w:rPr>
        <w:t>，</w:t>
      </w:r>
      <w:r>
        <w:rPr>
          <w:rFonts w:hint="eastAsia" w:ascii="宋体" w:hAnsi="宋体" w:eastAsia="宋体" w:cs="宋体"/>
          <w:color w:val="auto"/>
          <w:sz w:val="24"/>
          <w:szCs w:val="24"/>
        </w:rPr>
        <w:t>如未填写此表，则视为无偏离。</w:t>
      </w:r>
    </w:p>
    <w:p w14:paraId="4795CAFA">
      <w:pPr>
        <w:spacing w:line="360" w:lineRule="auto"/>
        <w:ind w:firstLine="240" w:firstLineChars="100"/>
        <w:rPr>
          <w:rFonts w:ascii="宋体" w:hAnsi="宋体" w:eastAsia="宋体" w:cs="宋体"/>
          <w:color w:val="auto"/>
          <w:sz w:val="24"/>
          <w:szCs w:val="24"/>
        </w:rPr>
      </w:pPr>
    </w:p>
    <w:p w14:paraId="1BFFCFA2">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353DE8A6">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7E42F6B5">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B5D7833">
      <w:pPr>
        <w:pStyle w:val="22"/>
        <w:snapToGrid w:val="0"/>
        <w:spacing w:line="500" w:lineRule="exact"/>
        <w:jc w:val="center"/>
        <w:rPr>
          <w:rFonts w:ascii="仿宋" w:hAnsi="仿宋" w:eastAsia="仿宋" w:cs="仿宋"/>
          <w:b/>
          <w:color w:val="auto"/>
          <w:sz w:val="28"/>
          <w:szCs w:val="28"/>
        </w:rPr>
      </w:pPr>
      <w:r>
        <w:rPr>
          <w:rFonts w:hint="eastAsia" w:hAnsi="宋体" w:eastAsia="宋体" w:cs="宋体"/>
          <w:color w:val="auto"/>
          <w:sz w:val="28"/>
          <w:szCs w:val="28"/>
        </w:rPr>
        <w:br w:type="page"/>
      </w:r>
      <w:bookmarkStart w:id="156" w:name="_Toc458437951"/>
      <w:bookmarkStart w:id="157" w:name="_Toc500142219"/>
      <w:r>
        <w:rPr>
          <w:rFonts w:hint="eastAsia" w:hAnsi="宋体" w:eastAsia="宋体" w:cs="宋体"/>
          <w:b/>
          <w:color w:val="auto"/>
          <w:sz w:val="32"/>
          <w:szCs w:val="32"/>
        </w:rPr>
        <w:t>6.资格证明文件</w:t>
      </w:r>
      <w:bookmarkEnd w:id="156"/>
      <w:bookmarkEnd w:id="157"/>
      <w:bookmarkStart w:id="158" w:name="_Toc458437952"/>
      <w:bookmarkStart w:id="159" w:name="_Toc500142220"/>
    </w:p>
    <w:bookmarkEnd w:id="158"/>
    <w:bookmarkEnd w:id="159"/>
    <w:p w14:paraId="4BC4B7CB">
      <w:pPr>
        <w:spacing w:line="460" w:lineRule="exact"/>
        <w:rPr>
          <w:rFonts w:asciiTheme="minorEastAsia" w:hAnsiTheme="minorEastAsia" w:cstheme="majorBidi"/>
          <w:b/>
          <w:bCs/>
          <w:color w:val="auto"/>
          <w:sz w:val="28"/>
          <w:szCs w:val="28"/>
        </w:rPr>
      </w:pPr>
      <w:bookmarkStart w:id="160" w:name="_Toc458437954"/>
      <w:bookmarkStart w:id="161" w:name="_Toc500142223"/>
    </w:p>
    <w:p w14:paraId="685ECF7F">
      <w:pPr>
        <w:autoSpaceDE w:val="0"/>
        <w:autoSpaceDN w:val="0"/>
        <w:adjustRightInd w:val="0"/>
        <w:spacing w:line="360" w:lineRule="auto"/>
        <w:jc w:val="center"/>
        <w:rPr>
          <w:rFonts w:ascii="宋体" w:hAnsi="宋体" w:cs="宋体"/>
          <w:b/>
          <w:color w:val="auto"/>
          <w:sz w:val="28"/>
          <w:szCs w:val="28"/>
          <w:lang w:val="zh-CN"/>
        </w:rPr>
      </w:pPr>
      <w:r>
        <w:rPr>
          <w:rFonts w:hint="eastAsia" w:ascii="宋体" w:hAnsi="宋体" w:cs="宋体"/>
          <w:b/>
          <w:color w:val="auto"/>
          <w:sz w:val="28"/>
          <w:szCs w:val="28"/>
          <w:lang w:val="zh-CN"/>
        </w:rPr>
        <w:t>（</w:t>
      </w:r>
      <w:r>
        <w:rPr>
          <w:rFonts w:hint="eastAsia" w:ascii="宋体" w:hAnsi="宋体" w:cs="宋体"/>
          <w:b/>
          <w:color w:val="auto"/>
          <w:sz w:val="28"/>
          <w:szCs w:val="28"/>
        </w:rPr>
        <w:t>1</w:t>
      </w:r>
      <w:r>
        <w:rPr>
          <w:rFonts w:hint="eastAsia" w:ascii="宋体" w:hAnsi="宋体" w:cs="宋体"/>
          <w:b/>
          <w:color w:val="auto"/>
          <w:sz w:val="28"/>
          <w:szCs w:val="28"/>
          <w:lang w:val="zh-CN"/>
        </w:rPr>
        <w:t>）营业执照等主体资格证明文件</w:t>
      </w:r>
    </w:p>
    <w:p w14:paraId="03212AF3">
      <w:pPr>
        <w:autoSpaceDE w:val="0"/>
        <w:autoSpaceDN w:val="0"/>
        <w:adjustRightInd w:val="0"/>
        <w:spacing w:line="360" w:lineRule="auto"/>
        <w:rPr>
          <w:rFonts w:ascii="宋体" w:hAnsi="宋体" w:cs="宋体"/>
          <w:b/>
          <w:color w:val="auto"/>
          <w:sz w:val="28"/>
          <w:szCs w:val="28"/>
          <w:lang w:val="zh-CN"/>
        </w:rPr>
      </w:pPr>
    </w:p>
    <w:p w14:paraId="57B1AFAD">
      <w:pPr>
        <w:spacing w:line="320" w:lineRule="exact"/>
        <w:ind w:left="210" w:leftChars="100"/>
        <w:jc w:val="lef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rPr>
        <w:t>具有独立承担民事责任能力的法人、其他组织或自然人，提供合法且年检有效的统一社会信用代码营业执照（附年度报告书）（事业单 位提供事业单位法人证书，自然人应提供身份证明）</w:t>
      </w:r>
      <w:r>
        <w:rPr>
          <w:rFonts w:hint="eastAsia" w:ascii="宋体" w:hAnsi="宋体" w:eastAsia="宋体" w:cs="宋体"/>
          <w:color w:val="auto"/>
          <w:sz w:val="24"/>
          <w:szCs w:val="24"/>
          <w:lang w:eastAsia="zh-CN"/>
        </w:rPr>
        <w:t>；</w:t>
      </w:r>
    </w:p>
    <w:p w14:paraId="2631F646">
      <w:pPr>
        <w:autoSpaceDE w:val="0"/>
        <w:autoSpaceDN w:val="0"/>
        <w:adjustRightInd w:val="0"/>
        <w:spacing w:line="360" w:lineRule="auto"/>
        <w:jc w:val="center"/>
        <w:rPr>
          <w:rFonts w:ascii="宋体" w:hAnsi="宋体" w:cs="宋体"/>
          <w:b/>
          <w:color w:val="auto"/>
          <w:sz w:val="28"/>
          <w:szCs w:val="28"/>
          <w:lang w:val="zh-CN"/>
        </w:rPr>
      </w:pPr>
    </w:p>
    <w:p w14:paraId="2FE077F4">
      <w:pPr>
        <w:autoSpaceDE w:val="0"/>
        <w:autoSpaceDN w:val="0"/>
        <w:adjustRightInd w:val="0"/>
        <w:spacing w:line="360" w:lineRule="auto"/>
        <w:jc w:val="center"/>
        <w:rPr>
          <w:rFonts w:ascii="宋体" w:hAnsi="宋体" w:cs="宋体"/>
          <w:b/>
          <w:color w:val="auto"/>
          <w:sz w:val="28"/>
          <w:szCs w:val="28"/>
          <w:lang w:val="zh-CN"/>
        </w:rPr>
      </w:pPr>
    </w:p>
    <w:p w14:paraId="0FF74315">
      <w:pPr>
        <w:autoSpaceDE w:val="0"/>
        <w:autoSpaceDN w:val="0"/>
        <w:adjustRightInd w:val="0"/>
        <w:spacing w:line="360" w:lineRule="auto"/>
        <w:jc w:val="center"/>
        <w:rPr>
          <w:rFonts w:ascii="宋体" w:hAnsi="宋体" w:cs="宋体"/>
          <w:b/>
          <w:color w:val="auto"/>
          <w:sz w:val="28"/>
          <w:szCs w:val="28"/>
          <w:lang w:val="zh-CN"/>
        </w:rPr>
      </w:pPr>
    </w:p>
    <w:p w14:paraId="24823474">
      <w:pPr>
        <w:autoSpaceDE w:val="0"/>
        <w:autoSpaceDN w:val="0"/>
        <w:adjustRightInd w:val="0"/>
        <w:spacing w:line="360" w:lineRule="auto"/>
        <w:jc w:val="center"/>
        <w:rPr>
          <w:rFonts w:ascii="宋体" w:hAnsi="宋体" w:cs="宋体"/>
          <w:b/>
          <w:color w:val="auto"/>
          <w:sz w:val="28"/>
          <w:szCs w:val="28"/>
          <w:lang w:val="zh-CN"/>
        </w:rPr>
      </w:pPr>
    </w:p>
    <w:p w14:paraId="6DE1585F">
      <w:pPr>
        <w:autoSpaceDE w:val="0"/>
        <w:autoSpaceDN w:val="0"/>
        <w:adjustRightInd w:val="0"/>
        <w:spacing w:line="360" w:lineRule="auto"/>
        <w:jc w:val="center"/>
        <w:rPr>
          <w:rFonts w:ascii="宋体" w:hAnsi="宋体" w:cs="宋体"/>
          <w:b/>
          <w:color w:val="auto"/>
          <w:sz w:val="28"/>
          <w:szCs w:val="28"/>
          <w:lang w:val="zh-CN"/>
        </w:rPr>
      </w:pPr>
    </w:p>
    <w:p w14:paraId="0B4FB3E3">
      <w:pPr>
        <w:autoSpaceDE w:val="0"/>
        <w:autoSpaceDN w:val="0"/>
        <w:adjustRightInd w:val="0"/>
        <w:spacing w:line="360" w:lineRule="auto"/>
        <w:jc w:val="center"/>
        <w:rPr>
          <w:rFonts w:ascii="宋体" w:hAnsi="宋体" w:cs="宋体"/>
          <w:b/>
          <w:color w:val="auto"/>
          <w:sz w:val="28"/>
          <w:szCs w:val="28"/>
          <w:lang w:val="zh-CN"/>
        </w:rPr>
      </w:pPr>
    </w:p>
    <w:p w14:paraId="62402176">
      <w:pPr>
        <w:autoSpaceDE w:val="0"/>
        <w:autoSpaceDN w:val="0"/>
        <w:adjustRightInd w:val="0"/>
        <w:spacing w:line="360" w:lineRule="auto"/>
        <w:jc w:val="center"/>
        <w:rPr>
          <w:rFonts w:ascii="宋体" w:hAnsi="宋体" w:cs="宋体"/>
          <w:b/>
          <w:color w:val="auto"/>
          <w:sz w:val="28"/>
          <w:szCs w:val="28"/>
          <w:lang w:val="zh-CN"/>
        </w:rPr>
      </w:pPr>
    </w:p>
    <w:p w14:paraId="450AB634">
      <w:pPr>
        <w:autoSpaceDE w:val="0"/>
        <w:autoSpaceDN w:val="0"/>
        <w:adjustRightInd w:val="0"/>
        <w:spacing w:line="360" w:lineRule="auto"/>
        <w:jc w:val="center"/>
        <w:rPr>
          <w:rFonts w:ascii="宋体" w:hAnsi="宋体" w:cs="宋体"/>
          <w:b/>
          <w:color w:val="auto"/>
          <w:sz w:val="28"/>
          <w:szCs w:val="28"/>
          <w:lang w:val="zh-CN"/>
        </w:rPr>
      </w:pPr>
    </w:p>
    <w:p w14:paraId="54ED31B0">
      <w:pPr>
        <w:autoSpaceDE w:val="0"/>
        <w:autoSpaceDN w:val="0"/>
        <w:adjustRightInd w:val="0"/>
        <w:spacing w:line="360" w:lineRule="auto"/>
        <w:jc w:val="center"/>
        <w:rPr>
          <w:rFonts w:ascii="宋体" w:hAnsi="宋体" w:cs="宋体"/>
          <w:b/>
          <w:color w:val="auto"/>
          <w:sz w:val="28"/>
          <w:szCs w:val="28"/>
          <w:lang w:val="zh-CN"/>
        </w:rPr>
      </w:pPr>
    </w:p>
    <w:p w14:paraId="61E92778">
      <w:pPr>
        <w:autoSpaceDE w:val="0"/>
        <w:autoSpaceDN w:val="0"/>
        <w:adjustRightInd w:val="0"/>
        <w:spacing w:line="360" w:lineRule="auto"/>
        <w:jc w:val="center"/>
        <w:rPr>
          <w:rFonts w:ascii="宋体" w:hAnsi="宋体" w:cs="宋体"/>
          <w:b/>
          <w:color w:val="auto"/>
          <w:sz w:val="28"/>
          <w:szCs w:val="28"/>
          <w:lang w:val="zh-CN"/>
        </w:rPr>
      </w:pPr>
    </w:p>
    <w:p w14:paraId="2258974E">
      <w:pPr>
        <w:autoSpaceDE w:val="0"/>
        <w:autoSpaceDN w:val="0"/>
        <w:adjustRightInd w:val="0"/>
        <w:spacing w:line="360" w:lineRule="auto"/>
        <w:jc w:val="center"/>
        <w:rPr>
          <w:rFonts w:ascii="宋体" w:hAnsi="宋体" w:cs="宋体"/>
          <w:b/>
          <w:color w:val="auto"/>
          <w:sz w:val="28"/>
          <w:szCs w:val="28"/>
          <w:lang w:val="zh-CN"/>
        </w:rPr>
      </w:pPr>
    </w:p>
    <w:p w14:paraId="5F60D05D">
      <w:pPr>
        <w:autoSpaceDE w:val="0"/>
        <w:autoSpaceDN w:val="0"/>
        <w:adjustRightInd w:val="0"/>
        <w:spacing w:line="360" w:lineRule="auto"/>
        <w:jc w:val="center"/>
        <w:rPr>
          <w:rFonts w:ascii="宋体" w:hAnsi="宋体" w:cs="宋体"/>
          <w:b/>
          <w:color w:val="auto"/>
          <w:sz w:val="28"/>
          <w:szCs w:val="28"/>
          <w:lang w:val="zh-CN"/>
        </w:rPr>
      </w:pPr>
    </w:p>
    <w:p w14:paraId="05CD502A">
      <w:pPr>
        <w:autoSpaceDE w:val="0"/>
        <w:autoSpaceDN w:val="0"/>
        <w:adjustRightInd w:val="0"/>
        <w:spacing w:line="360" w:lineRule="auto"/>
        <w:jc w:val="center"/>
        <w:rPr>
          <w:rFonts w:ascii="宋体" w:hAnsi="宋体" w:cs="宋体"/>
          <w:b/>
          <w:color w:val="auto"/>
          <w:sz w:val="28"/>
          <w:szCs w:val="28"/>
          <w:lang w:val="zh-CN"/>
        </w:rPr>
      </w:pPr>
    </w:p>
    <w:p w14:paraId="4F5E0AF9">
      <w:pPr>
        <w:autoSpaceDE w:val="0"/>
        <w:autoSpaceDN w:val="0"/>
        <w:adjustRightInd w:val="0"/>
        <w:spacing w:line="360" w:lineRule="auto"/>
        <w:jc w:val="center"/>
        <w:rPr>
          <w:rFonts w:ascii="宋体" w:hAnsi="宋体" w:cs="宋体"/>
          <w:b/>
          <w:color w:val="auto"/>
          <w:sz w:val="28"/>
          <w:szCs w:val="28"/>
          <w:lang w:val="zh-CN"/>
        </w:rPr>
      </w:pPr>
    </w:p>
    <w:p w14:paraId="37539854">
      <w:pPr>
        <w:autoSpaceDE w:val="0"/>
        <w:autoSpaceDN w:val="0"/>
        <w:adjustRightInd w:val="0"/>
        <w:spacing w:line="360" w:lineRule="auto"/>
        <w:jc w:val="center"/>
        <w:rPr>
          <w:rFonts w:ascii="宋体" w:hAnsi="宋体" w:cs="宋体"/>
          <w:b/>
          <w:color w:val="auto"/>
          <w:sz w:val="28"/>
          <w:szCs w:val="28"/>
          <w:lang w:val="zh-CN"/>
        </w:rPr>
      </w:pPr>
    </w:p>
    <w:p w14:paraId="0CEB68FC">
      <w:pPr>
        <w:autoSpaceDE w:val="0"/>
        <w:autoSpaceDN w:val="0"/>
        <w:adjustRightInd w:val="0"/>
        <w:spacing w:line="360" w:lineRule="auto"/>
        <w:rPr>
          <w:rFonts w:ascii="宋体" w:hAnsi="宋体" w:cs="宋体"/>
          <w:b/>
          <w:color w:val="auto"/>
          <w:sz w:val="28"/>
          <w:szCs w:val="28"/>
        </w:rPr>
      </w:pPr>
    </w:p>
    <w:p w14:paraId="4FB22FC3">
      <w:pPr>
        <w:rPr>
          <w:rFonts w:ascii="宋体" w:hAnsi="宋体" w:cs="宋体"/>
          <w:b/>
          <w:color w:val="auto"/>
          <w:sz w:val="28"/>
          <w:szCs w:val="28"/>
        </w:rPr>
      </w:pPr>
      <w:r>
        <w:rPr>
          <w:rFonts w:hint="eastAsia" w:ascii="宋体" w:hAnsi="宋体" w:cs="宋体"/>
          <w:b/>
          <w:color w:val="auto"/>
          <w:sz w:val="28"/>
          <w:szCs w:val="28"/>
        </w:rPr>
        <w:br w:type="page"/>
      </w:r>
    </w:p>
    <w:p w14:paraId="21680F8D">
      <w:pPr>
        <w:autoSpaceDE w:val="0"/>
        <w:autoSpaceDN w:val="0"/>
        <w:adjustRightInd w:val="0"/>
        <w:spacing w:line="360" w:lineRule="auto"/>
        <w:jc w:val="center"/>
        <w:rPr>
          <w:rFonts w:ascii="宋体" w:hAnsi="宋体" w:cs="宋体"/>
          <w:b/>
          <w:color w:val="auto"/>
          <w:sz w:val="28"/>
          <w:szCs w:val="28"/>
        </w:rPr>
      </w:pPr>
      <w:r>
        <w:rPr>
          <w:rFonts w:hint="eastAsia" w:ascii="宋体" w:hAnsi="宋体" w:cs="宋体"/>
          <w:b/>
          <w:color w:val="auto"/>
          <w:sz w:val="28"/>
          <w:szCs w:val="28"/>
        </w:rPr>
        <w:t>（2）财务状况、缴纳税收和社会保障资金缴纳三项符合要求的承诺函</w:t>
      </w:r>
    </w:p>
    <w:p w14:paraId="0E9846E1">
      <w:pPr>
        <w:pStyle w:val="28"/>
        <w:wordWrap w:val="0"/>
        <w:spacing w:before="0" w:beforeAutospacing="0" w:after="0" w:afterAutospacing="0" w:line="360" w:lineRule="auto"/>
        <w:jc w:val="both"/>
        <w:rPr>
          <w:color w:val="auto"/>
          <w:shd w:val="clear" w:color="auto" w:fill="FFFFFF"/>
        </w:rPr>
      </w:pPr>
    </w:p>
    <w:p w14:paraId="6427F107">
      <w:pPr>
        <w:pStyle w:val="31"/>
        <w:rPr>
          <w:rFonts w:ascii="宋体" w:hAnsi="宋体" w:cs="宋体"/>
          <w:b/>
          <w:color w:val="auto"/>
          <w:sz w:val="28"/>
          <w:szCs w:val="28"/>
          <w:lang w:val="zh-CN"/>
        </w:rPr>
      </w:pPr>
      <w:r>
        <w:rPr>
          <w:rFonts w:hint="eastAsia" w:ascii="微软雅黑" w:hAnsi="微软雅黑" w:eastAsia="微软雅黑" w:cs="微软雅黑"/>
          <w:i w:val="0"/>
          <w:iCs w:val="0"/>
          <w:caps w:val="0"/>
          <w:color w:val="auto"/>
          <w:spacing w:val="0"/>
          <w:sz w:val="21"/>
          <w:szCs w:val="21"/>
          <w:shd w:val="clear" w:fill="FFFFFF"/>
        </w:rPr>
        <w:t>财务状况、缴纳税收和社会保障资金缴纳三项符合要求的承诺函（无需另行提供证明文件）</w:t>
      </w:r>
    </w:p>
    <w:p w14:paraId="55F8FCDC">
      <w:pPr>
        <w:rPr>
          <w:rFonts w:ascii="宋体" w:hAnsi="宋体" w:cs="宋体"/>
          <w:b/>
          <w:color w:val="auto"/>
          <w:sz w:val="28"/>
          <w:szCs w:val="28"/>
          <w:lang w:val="zh-CN"/>
        </w:rPr>
      </w:pPr>
    </w:p>
    <w:p w14:paraId="7A3ED3A2">
      <w:pPr>
        <w:pStyle w:val="51"/>
        <w:rPr>
          <w:rFonts w:ascii="宋体" w:hAnsi="宋体" w:cs="宋体"/>
          <w:b/>
          <w:color w:val="auto"/>
          <w:sz w:val="28"/>
          <w:szCs w:val="28"/>
          <w:lang w:val="zh-CN"/>
        </w:rPr>
      </w:pPr>
    </w:p>
    <w:p w14:paraId="68D6BE6E">
      <w:pPr>
        <w:pStyle w:val="52"/>
        <w:rPr>
          <w:rFonts w:ascii="宋体" w:hAnsi="宋体" w:cs="宋体"/>
          <w:color w:val="auto"/>
          <w:szCs w:val="28"/>
          <w:lang w:val="zh-CN"/>
        </w:rPr>
      </w:pPr>
    </w:p>
    <w:p w14:paraId="3B0DD586">
      <w:pPr>
        <w:pStyle w:val="31"/>
        <w:rPr>
          <w:rFonts w:ascii="宋体" w:hAnsi="宋体" w:cs="宋体"/>
          <w:b/>
          <w:color w:val="auto"/>
          <w:sz w:val="28"/>
          <w:szCs w:val="28"/>
          <w:lang w:val="zh-CN"/>
        </w:rPr>
      </w:pPr>
    </w:p>
    <w:p w14:paraId="0D693D15">
      <w:pPr>
        <w:rPr>
          <w:rFonts w:ascii="宋体" w:hAnsi="宋体" w:cs="宋体"/>
          <w:b/>
          <w:color w:val="auto"/>
          <w:sz w:val="28"/>
          <w:szCs w:val="28"/>
          <w:lang w:val="zh-CN"/>
        </w:rPr>
      </w:pPr>
    </w:p>
    <w:p w14:paraId="2F3F5D00">
      <w:pPr>
        <w:pStyle w:val="51"/>
        <w:rPr>
          <w:rFonts w:ascii="宋体" w:hAnsi="宋体" w:cs="宋体"/>
          <w:b/>
          <w:color w:val="auto"/>
          <w:sz w:val="28"/>
          <w:szCs w:val="28"/>
          <w:lang w:val="zh-CN"/>
        </w:rPr>
      </w:pPr>
    </w:p>
    <w:p w14:paraId="15C7963A">
      <w:pPr>
        <w:pStyle w:val="52"/>
        <w:rPr>
          <w:rFonts w:ascii="宋体" w:hAnsi="宋体" w:cs="宋体"/>
          <w:color w:val="auto"/>
          <w:szCs w:val="28"/>
          <w:lang w:val="zh-CN"/>
        </w:rPr>
      </w:pPr>
    </w:p>
    <w:p w14:paraId="337D8F73">
      <w:pPr>
        <w:pStyle w:val="31"/>
        <w:rPr>
          <w:rFonts w:ascii="宋体" w:hAnsi="宋体" w:cs="宋体"/>
          <w:b/>
          <w:color w:val="auto"/>
          <w:sz w:val="28"/>
          <w:szCs w:val="28"/>
          <w:lang w:val="zh-CN"/>
        </w:rPr>
      </w:pPr>
    </w:p>
    <w:p w14:paraId="6FAB6667">
      <w:pPr>
        <w:rPr>
          <w:rFonts w:ascii="宋体" w:hAnsi="宋体" w:cs="宋体"/>
          <w:b/>
          <w:color w:val="auto"/>
          <w:sz w:val="28"/>
          <w:szCs w:val="28"/>
          <w:lang w:val="zh-CN"/>
        </w:rPr>
      </w:pPr>
    </w:p>
    <w:p w14:paraId="36FAC49F">
      <w:pPr>
        <w:pStyle w:val="51"/>
        <w:rPr>
          <w:rFonts w:ascii="宋体" w:hAnsi="宋体" w:cs="宋体"/>
          <w:b/>
          <w:color w:val="auto"/>
          <w:sz w:val="28"/>
          <w:szCs w:val="28"/>
          <w:lang w:val="zh-CN"/>
        </w:rPr>
      </w:pPr>
    </w:p>
    <w:p w14:paraId="0AEF2C4E">
      <w:pPr>
        <w:pStyle w:val="52"/>
        <w:rPr>
          <w:rFonts w:ascii="宋体" w:hAnsi="宋体" w:cs="宋体"/>
          <w:color w:val="auto"/>
          <w:szCs w:val="28"/>
          <w:lang w:val="zh-CN"/>
        </w:rPr>
      </w:pPr>
    </w:p>
    <w:p w14:paraId="410F1486">
      <w:pPr>
        <w:pStyle w:val="31"/>
        <w:rPr>
          <w:rFonts w:ascii="宋体" w:hAnsi="宋体" w:cs="宋体"/>
          <w:b/>
          <w:color w:val="auto"/>
          <w:sz w:val="28"/>
          <w:szCs w:val="28"/>
          <w:lang w:val="zh-CN"/>
        </w:rPr>
      </w:pPr>
    </w:p>
    <w:p w14:paraId="400DA6FC">
      <w:pPr>
        <w:rPr>
          <w:rFonts w:ascii="宋体" w:hAnsi="宋体" w:cs="宋体"/>
          <w:b/>
          <w:color w:val="auto"/>
          <w:sz w:val="28"/>
          <w:szCs w:val="28"/>
          <w:lang w:val="zh-CN"/>
        </w:rPr>
      </w:pPr>
    </w:p>
    <w:p w14:paraId="4E03F591">
      <w:pPr>
        <w:pStyle w:val="51"/>
        <w:rPr>
          <w:rFonts w:ascii="宋体" w:hAnsi="宋体" w:cs="宋体"/>
          <w:b/>
          <w:color w:val="auto"/>
          <w:sz w:val="28"/>
          <w:szCs w:val="28"/>
          <w:lang w:val="zh-CN"/>
        </w:rPr>
      </w:pPr>
    </w:p>
    <w:p w14:paraId="5C8C7D37">
      <w:pPr>
        <w:pStyle w:val="52"/>
        <w:rPr>
          <w:rFonts w:ascii="宋体" w:hAnsi="宋体" w:cs="宋体"/>
          <w:color w:val="auto"/>
          <w:szCs w:val="28"/>
          <w:lang w:val="zh-CN"/>
        </w:rPr>
      </w:pPr>
    </w:p>
    <w:p w14:paraId="306B8E2E">
      <w:pPr>
        <w:pStyle w:val="31"/>
        <w:rPr>
          <w:rFonts w:ascii="宋体" w:hAnsi="宋体" w:cs="宋体"/>
          <w:b/>
          <w:color w:val="auto"/>
          <w:sz w:val="28"/>
          <w:szCs w:val="28"/>
          <w:lang w:val="zh-CN"/>
        </w:rPr>
      </w:pPr>
    </w:p>
    <w:p w14:paraId="7F01C286">
      <w:pPr>
        <w:rPr>
          <w:rFonts w:ascii="宋体" w:hAnsi="宋体" w:cs="宋体"/>
          <w:b/>
          <w:color w:val="auto"/>
          <w:sz w:val="28"/>
          <w:szCs w:val="28"/>
          <w:lang w:val="zh-CN"/>
        </w:rPr>
      </w:pPr>
    </w:p>
    <w:p w14:paraId="25F4D4C4">
      <w:pPr>
        <w:pStyle w:val="51"/>
        <w:rPr>
          <w:rFonts w:ascii="宋体" w:hAnsi="宋体" w:cs="宋体"/>
          <w:b/>
          <w:color w:val="auto"/>
          <w:sz w:val="28"/>
          <w:szCs w:val="28"/>
          <w:lang w:val="zh-CN"/>
        </w:rPr>
      </w:pPr>
    </w:p>
    <w:p w14:paraId="51C5A9DE">
      <w:pPr>
        <w:pStyle w:val="52"/>
        <w:rPr>
          <w:rFonts w:ascii="宋体" w:hAnsi="宋体" w:cs="宋体"/>
          <w:color w:val="auto"/>
          <w:szCs w:val="28"/>
          <w:lang w:val="zh-CN"/>
        </w:rPr>
      </w:pPr>
    </w:p>
    <w:p w14:paraId="57170BB9">
      <w:pPr>
        <w:pStyle w:val="31"/>
        <w:rPr>
          <w:rFonts w:ascii="宋体" w:hAnsi="宋体" w:cs="宋体"/>
          <w:b/>
          <w:color w:val="auto"/>
          <w:sz w:val="28"/>
          <w:szCs w:val="28"/>
          <w:lang w:val="zh-CN"/>
        </w:rPr>
      </w:pPr>
    </w:p>
    <w:p w14:paraId="4C6595FA">
      <w:pPr>
        <w:rPr>
          <w:rFonts w:ascii="宋体" w:hAnsi="宋体" w:cs="宋体"/>
          <w:b/>
          <w:color w:val="auto"/>
          <w:sz w:val="28"/>
          <w:szCs w:val="28"/>
          <w:lang w:val="zh-CN"/>
        </w:rPr>
      </w:pPr>
    </w:p>
    <w:p w14:paraId="36B484C7">
      <w:pPr>
        <w:pStyle w:val="51"/>
        <w:rPr>
          <w:rFonts w:ascii="宋体" w:hAnsi="宋体" w:cs="宋体"/>
          <w:b/>
          <w:color w:val="auto"/>
          <w:sz w:val="28"/>
          <w:szCs w:val="28"/>
          <w:lang w:val="zh-CN"/>
        </w:rPr>
      </w:pPr>
    </w:p>
    <w:p w14:paraId="76BDDBB7">
      <w:pPr>
        <w:pStyle w:val="51"/>
        <w:rPr>
          <w:rFonts w:ascii="宋体" w:hAnsi="宋体" w:cs="宋体"/>
          <w:b/>
          <w:color w:val="auto"/>
          <w:sz w:val="28"/>
          <w:szCs w:val="28"/>
          <w:lang w:val="zh-CN"/>
        </w:rPr>
      </w:pPr>
    </w:p>
    <w:p w14:paraId="287588FD">
      <w:pPr>
        <w:pStyle w:val="51"/>
        <w:rPr>
          <w:rFonts w:ascii="宋体" w:hAnsi="宋体" w:cs="宋体"/>
          <w:b/>
          <w:color w:val="auto"/>
          <w:sz w:val="28"/>
          <w:szCs w:val="28"/>
          <w:lang w:val="zh-CN"/>
        </w:rPr>
      </w:pPr>
    </w:p>
    <w:p w14:paraId="719132BD">
      <w:pPr>
        <w:pStyle w:val="52"/>
        <w:rPr>
          <w:color w:val="auto"/>
          <w:lang w:val="zh-CN"/>
        </w:rPr>
      </w:pPr>
    </w:p>
    <w:p w14:paraId="789EEABE">
      <w:pPr>
        <w:pStyle w:val="52"/>
        <w:rPr>
          <w:rFonts w:ascii="宋体" w:hAnsi="宋体" w:cs="宋体"/>
          <w:color w:val="auto"/>
          <w:szCs w:val="28"/>
          <w:lang w:val="zh-CN"/>
        </w:rPr>
      </w:pPr>
    </w:p>
    <w:p w14:paraId="27C6E4EE">
      <w:pPr>
        <w:autoSpaceDE w:val="0"/>
        <w:autoSpaceDN w:val="0"/>
        <w:adjustRightInd w:val="0"/>
        <w:spacing w:line="360" w:lineRule="auto"/>
        <w:rPr>
          <w:rFonts w:ascii="宋体" w:hAnsi="宋体" w:cs="宋体"/>
          <w:b/>
          <w:color w:val="auto"/>
          <w:sz w:val="28"/>
          <w:szCs w:val="28"/>
          <w:lang w:val="zh-CN"/>
        </w:rPr>
      </w:pPr>
    </w:p>
    <w:p w14:paraId="35140B51">
      <w:pPr>
        <w:rPr>
          <w:rFonts w:ascii="宋体" w:hAnsi="宋体" w:cs="宋体"/>
          <w:b/>
          <w:color w:val="auto"/>
          <w:sz w:val="28"/>
          <w:szCs w:val="28"/>
        </w:rPr>
      </w:pPr>
      <w:r>
        <w:rPr>
          <w:rFonts w:hint="eastAsia" w:ascii="宋体" w:hAnsi="宋体" w:cs="宋体"/>
          <w:b/>
          <w:color w:val="auto"/>
          <w:sz w:val="28"/>
          <w:szCs w:val="28"/>
        </w:rPr>
        <w:br w:type="page"/>
      </w:r>
    </w:p>
    <w:p w14:paraId="5A0316A3">
      <w:pPr>
        <w:autoSpaceDE w:val="0"/>
        <w:autoSpaceDN w:val="0"/>
        <w:adjustRightInd w:val="0"/>
        <w:spacing w:line="360" w:lineRule="auto"/>
        <w:jc w:val="center"/>
        <w:rPr>
          <w:rFonts w:ascii="宋体" w:hAnsi="宋体" w:cs="宋体"/>
          <w:b/>
          <w:color w:val="auto"/>
          <w:sz w:val="28"/>
          <w:szCs w:val="28"/>
          <w:lang w:val="zh-CN"/>
        </w:rPr>
      </w:pPr>
      <w:r>
        <w:rPr>
          <w:rFonts w:hint="eastAsia" w:ascii="宋体" w:hAnsi="宋体" w:cs="宋体"/>
          <w:b/>
          <w:color w:val="auto"/>
          <w:sz w:val="28"/>
          <w:szCs w:val="28"/>
        </w:rPr>
        <w:t>(</w:t>
      </w: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zh-CN" w:eastAsia="zh-CN"/>
        </w:rPr>
        <w:t>供应商信用记录书面声明函</w:t>
      </w:r>
    </w:p>
    <w:p w14:paraId="60190E2C">
      <w:pPr>
        <w:autoSpaceDE w:val="0"/>
        <w:autoSpaceDN w:val="0"/>
        <w:adjustRightInd w:val="0"/>
        <w:spacing w:line="360" w:lineRule="auto"/>
        <w:jc w:val="left"/>
        <w:rPr>
          <w:rFonts w:ascii="宋体" w:hAnsi="宋体" w:cs="宋体"/>
          <w:b/>
          <w:color w:val="auto"/>
          <w:sz w:val="28"/>
          <w:szCs w:val="28"/>
          <w:lang w:val="zh-CN"/>
        </w:rPr>
      </w:pPr>
    </w:p>
    <w:p w14:paraId="6436AEF1">
      <w:pPr>
        <w:rPr>
          <w:color w:val="auto"/>
          <w:lang w:val="zh-CN"/>
        </w:rPr>
      </w:pPr>
    </w:p>
    <w:p w14:paraId="5A6DE774">
      <w:pPr>
        <w:autoSpaceDE w:val="0"/>
        <w:autoSpaceDN w:val="0"/>
        <w:adjustRightInd w:val="0"/>
        <w:spacing w:line="360" w:lineRule="auto"/>
        <w:ind w:firstLine="420" w:firstLineChars="200"/>
        <w:jc w:val="left"/>
        <w:rPr>
          <w:rFonts w:ascii="宋体" w:hAnsi="宋体" w:cs="宋体"/>
          <w:color w:val="auto"/>
          <w:szCs w:val="21"/>
          <w:lang w:val="zh-CN"/>
        </w:rPr>
      </w:pPr>
    </w:p>
    <w:p w14:paraId="4EB4851A">
      <w:pPr>
        <w:spacing w:line="360" w:lineRule="auto"/>
        <w:rPr>
          <w:rFonts w:ascii="宋体" w:hAnsi="宋体" w:cs="宋体"/>
          <w:b/>
          <w:bCs/>
          <w:color w:val="auto"/>
          <w:sz w:val="24"/>
        </w:rPr>
      </w:pP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（采购人）</w:t>
      </w:r>
      <w:r>
        <w:rPr>
          <w:rFonts w:hint="eastAsia" w:ascii="宋体" w:hAnsi="宋体" w:cs="宋体"/>
          <w:b/>
          <w:bCs/>
          <w:color w:val="auto"/>
          <w:sz w:val="24"/>
        </w:rPr>
        <w:t>：</w:t>
      </w:r>
    </w:p>
    <w:p w14:paraId="7C8DD223">
      <w:pPr>
        <w:pStyle w:val="25"/>
        <w:rPr>
          <w:color w:val="auto"/>
        </w:rPr>
      </w:pPr>
    </w:p>
    <w:p w14:paraId="07CF40E0">
      <w:pPr>
        <w:spacing w:line="360" w:lineRule="auto"/>
        <w:ind w:firstLine="480" w:firstLineChars="200"/>
        <w:rPr>
          <w:rFonts w:ascii="宋体" w:hAnsi="宋体" w:cs="宋体"/>
          <w:color w:val="auto"/>
          <w:sz w:val="24"/>
        </w:rPr>
      </w:pPr>
      <w:r>
        <w:rPr>
          <w:rFonts w:hint="eastAsia" w:ascii="宋体" w:hAnsi="宋体" w:cs="宋体"/>
          <w:color w:val="auto"/>
          <w:sz w:val="24"/>
        </w:rPr>
        <w:t>我方作为</w:t>
      </w:r>
      <w:r>
        <w:rPr>
          <w:rFonts w:hint="eastAsia" w:ascii="宋体" w:hAnsi="宋体" w:cs="宋体"/>
          <w:color w:val="auto"/>
          <w:sz w:val="24"/>
          <w:u w:val="single"/>
        </w:rPr>
        <w:t xml:space="preserve">       项目名称</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）的投标人，在此郑重声明：</w:t>
      </w:r>
    </w:p>
    <w:p w14:paraId="3C1C6765">
      <w:pPr>
        <w:spacing w:line="360" w:lineRule="auto"/>
        <w:ind w:firstLine="480" w:firstLineChars="200"/>
        <w:rPr>
          <w:rFonts w:ascii="宋体" w:hAnsi="宋体" w:cs="宋体"/>
          <w:color w:val="auto"/>
          <w:sz w:val="24"/>
        </w:rPr>
      </w:pPr>
      <w:r>
        <w:rPr>
          <w:rFonts w:hint="eastAsia" w:ascii="宋体" w:hAnsi="宋体" w:cs="宋体"/>
          <w:color w:val="auto"/>
          <w:sz w:val="24"/>
        </w:rPr>
        <w:t>1、我方</w:t>
      </w:r>
      <w:r>
        <w:rPr>
          <w:rFonts w:hint="eastAsia" w:ascii="宋体" w:hAnsi="宋体" w:cs="宋体"/>
          <w:color w:val="auto"/>
          <w:sz w:val="24"/>
          <w:u w:val="single"/>
        </w:rPr>
        <w:t xml:space="preserve">  未被列入  </w:t>
      </w:r>
      <w:r>
        <w:rPr>
          <w:rFonts w:hint="eastAsia" w:ascii="宋体" w:hAnsi="宋体" w:cs="宋体"/>
          <w:color w:val="auto"/>
          <w:sz w:val="24"/>
        </w:rPr>
        <w:t>（填“未被列入”或“被列入”）</w:t>
      </w:r>
      <w:r>
        <w:rPr>
          <w:rFonts w:hint="eastAsia" w:ascii="宋体" w:hAnsi="宋体" w:eastAsia="宋体" w:cs="宋体"/>
          <w:color w:val="auto"/>
          <w:sz w:val="24"/>
          <w:szCs w:val="24"/>
          <w:shd w:val="clear" w:color="auto" w:fill="FFFFFF"/>
        </w:rPr>
        <w:t>失信被执行人</w:t>
      </w:r>
      <w:r>
        <w:rPr>
          <w:rFonts w:hint="eastAsia" w:ascii="宋体" w:hAnsi="宋体" w:cs="宋体"/>
          <w:color w:val="auto"/>
          <w:sz w:val="24"/>
        </w:rPr>
        <w:t>。</w:t>
      </w:r>
    </w:p>
    <w:p w14:paraId="5A8F9567">
      <w:pPr>
        <w:spacing w:line="360" w:lineRule="auto"/>
        <w:ind w:firstLine="480" w:firstLineChars="200"/>
        <w:rPr>
          <w:rFonts w:ascii="宋体" w:hAnsi="宋体" w:cs="宋体"/>
          <w:color w:val="auto"/>
          <w:sz w:val="24"/>
        </w:rPr>
      </w:pPr>
      <w:r>
        <w:rPr>
          <w:rFonts w:hint="eastAsia" w:ascii="宋体" w:hAnsi="宋体" w:cs="宋体"/>
          <w:color w:val="auto"/>
          <w:sz w:val="24"/>
        </w:rPr>
        <w:t>2、我方</w:t>
      </w:r>
      <w:r>
        <w:rPr>
          <w:rFonts w:hint="eastAsia" w:ascii="宋体" w:hAnsi="宋体" w:cs="宋体"/>
          <w:color w:val="auto"/>
          <w:sz w:val="24"/>
          <w:u w:val="single"/>
        </w:rPr>
        <w:t xml:space="preserve">  未被列入  </w:t>
      </w:r>
      <w:r>
        <w:rPr>
          <w:rFonts w:hint="eastAsia" w:ascii="宋体" w:hAnsi="宋体" w:cs="宋体"/>
          <w:color w:val="auto"/>
          <w:sz w:val="24"/>
        </w:rPr>
        <w:t>（填“未被列入”或“被列入”）</w:t>
      </w:r>
      <w:r>
        <w:rPr>
          <w:rFonts w:hint="eastAsia" w:ascii="宋体" w:hAnsi="宋体" w:eastAsia="宋体" w:cs="宋体"/>
          <w:color w:val="auto"/>
          <w:sz w:val="24"/>
          <w:szCs w:val="24"/>
          <w:shd w:val="clear" w:color="auto" w:fill="FFFFFF"/>
        </w:rPr>
        <w:t>重大税收违法失信主体</w:t>
      </w:r>
      <w:r>
        <w:rPr>
          <w:rFonts w:hint="eastAsia" w:ascii="宋体" w:hAnsi="宋体" w:cs="宋体"/>
          <w:color w:val="auto"/>
          <w:sz w:val="24"/>
        </w:rPr>
        <w:t>。</w:t>
      </w:r>
    </w:p>
    <w:p w14:paraId="66F8ECD1">
      <w:pPr>
        <w:spacing w:line="360" w:lineRule="auto"/>
        <w:ind w:firstLine="480" w:firstLineChars="200"/>
        <w:rPr>
          <w:rFonts w:ascii="宋体" w:hAnsi="宋体" w:cs="宋体"/>
          <w:color w:val="auto"/>
          <w:sz w:val="24"/>
        </w:rPr>
      </w:pPr>
      <w:r>
        <w:rPr>
          <w:rFonts w:hint="eastAsia" w:ascii="宋体" w:hAnsi="宋体" w:cs="宋体"/>
          <w:color w:val="auto"/>
          <w:sz w:val="24"/>
        </w:rPr>
        <w:t>3、我方_</w:t>
      </w:r>
      <w:r>
        <w:rPr>
          <w:rFonts w:hint="eastAsia" w:ascii="宋体" w:hAnsi="宋体" w:cs="宋体"/>
          <w:color w:val="auto"/>
          <w:sz w:val="24"/>
          <w:u w:val="single"/>
        </w:rPr>
        <w:t>_未被列入_</w:t>
      </w:r>
      <w:r>
        <w:rPr>
          <w:rFonts w:hint="eastAsia" w:ascii="宋体" w:hAnsi="宋体" w:cs="宋体"/>
          <w:color w:val="auto"/>
          <w:sz w:val="24"/>
        </w:rPr>
        <w:t>_（填“未被列入”或“被列入”）</w:t>
      </w:r>
      <w:r>
        <w:rPr>
          <w:rFonts w:hint="eastAsia" w:ascii="宋体" w:hAnsi="宋体" w:cs="宋体"/>
          <w:color w:val="auto"/>
          <w:sz w:val="24"/>
          <w:lang w:val="zh-CN"/>
        </w:rPr>
        <w:t>中国政府采购网政府采购严重违法失信行为记录名单中被财政部门禁止参加政府采购活动的投标</w:t>
      </w:r>
      <w:r>
        <w:rPr>
          <w:rFonts w:hint="eastAsia" w:ascii="宋体" w:hAnsi="宋体" w:cs="宋体"/>
          <w:color w:val="auto"/>
          <w:sz w:val="24"/>
        </w:rPr>
        <w:t>。</w:t>
      </w:r>
    </w:p>
    <w:p w14:paraId="7D6FA175">
      <w:pPr>
        <w:spacing w:line="360" w:lineRule="auto"/>
        <w:ind w:firstLine="480" w:firstLineChars="200"/>
        <w:rPr>
          <w:rFonts w:ascii="宋体" w:hAnsi="宋体" w:cs="宋体"/>
          <w:color w:val="auto"/>
          <w:sz w:val="24"/>
        </w:rPr>
      </w:pPr>
      <w:r>
        <w:rPr>
          <w:rFonts w:hint="eastAsia" w:ascii="宋体" w:hAnsi="宋体" w:cs="宋体"/>
          <w:color w:val="auto"/>
          <w:sz w:val="24"/>
        </w:rPr>
        <w:t>如有不实，我方将无条件地退出本项目的采购活动，并遵照《政府采购法》有关“提供虚假材料的规定”接受处罚。</w:t>
      </w:r>
    </w:p>
    <w:p w14:paraId="38602723">
      <w:pPr>
        <w:spacing w:line="360" w:lineRule="auto"/>
        <w:ind w:firstLine="480" w:firstLineChars="200"/>
        <w:rPr>
          <w:rFonts w:ascii="宋体" w:hAnsi="宋体" w:cs="宋体"/>
          <w:color w:val="auto"/>
          <w:sz w:val="24"/>
        </w:rPr>
      </w:pPr>
      <w:r>
        <w:rPr>
          <w:rFonts w:hint="eastAsia" w:ascii="宋体" w:hAnsi="宋体" w:cs="宋体"/>
          <w:color w:val="auto"/>
          <w:sz w:val="24"/>
        </w:rPr>
        <w:t>特此声明。</w:t>
      </w:r>
    </w:p>
    <w:p w14:paraId="6287FA1F">
      <w:pPr>
        <w:autoSpaceDE w:val="0"/>
        <w:autoSpaceDN w:val="0"/>
        <w:adjustRightInd w:val="0"/>
        <w:spacing w:line="360" w:lineRule="auto"/>
        <w:ind w:firstLine="420" w:firstLineChars="200"/>
        <w:rPr>
          <w:rFonts w:ascii="宋体" w:hAnsi="宋体" w:cs="宋体"/>
          <w:color w:val="auto"/>
          <w:szCs w:val="21"/>
        </w:rPr>
      </w:pPr>
    </w:p>
    <w:p w14:paraId="61127163">
      <w:pPr>
        <w:autoSpaceDE w:val="0"/>
        <w:autoSpaceDN w:val="0"/>
        <w:adjustRightInd w:val="0"/>
        <w:spacing w:line="360" w:lineRule="auto"/>
        <w:ind w:firstLine="420" w:firstLineChars="200"/>
        <w:rPr>
          <w:rFonts w:ascii="宋体" w:hAnsi="宋体" w:cs="宋体"/>
          <w:color w:val="auto"/>
          <w:szCs w:val="21"/>
        </w:rPr>
      </w:pPr>
    </w:p>
    <w:p w14:paraId="2DBC22ED">
      <w:pPr>
        <w:pStyle w:val="25"/>
        <w:rPr>
          <w:rFonts w:ascii="宋体" w:hAnsi="宋体" w:cs="宋体"/>
          <w:color w:val="auto"/>
          <w:szCs w:val="21"/>
        </w:rPr>
      </w:pPr>
    </w:p>
    <w:p w14:paraId="47755D51">
      <w:pPr>
        <w:pStyle w:val="25"/>
        <w:rPr>
          <w:rFonts w:ascii="宋体" w:hAnsi="宋体" w:cs="宋体"/>
          <w:color w:val="auto"/>
          <w:szCs w:val="21"/>
        </w:rPr>
      </w:pPr>
    </w:p>
    <w:p w14:paraId="63907F68">
      <w:pPr>
        <w:rPr>
          <w:rFonts w:ascii="宋体" w:hAnsi="宋体" w:cs="宋体"/>
          <w:color w:val="auto"/>
          <w:szCs w:val="21"/>
        </w:rPr>
      </w:pPr>
    </w:p>
    <w:p w14:paraId="332E28CA">
      <w:pPr>
        <w:pStyle w:val="25"/>
        <w:rPr>
          <w:color w:val="auto"/>
        </w:rPr>
      </w:pPr>
    </w:p>
    <w:p w14:paraId="26523D31">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2856C4BD">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74E533CE">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50536B4">
      <w:pPr>
        <w:pStyle w:val="4"/>
        <w:jc w:val="center"/>
        <w:rPr>
          <w:rFonts w:ascii="宋体" w:hAnsi="宋体" w:cs="宋体"/>
          <w:color w:val="auto"/>
          <w:szCs w:val="21"/>
          <w:lang w:val="zh-CN"/>
        </w:rPr>
      </w:pPr>
    </w:p>
    <w:p w14:paraId="59E485C3">
      <w:pPr>
        <w:rPr>
          <w:rFonts w:ascii="宋体" w:hAnsi="宋体" w:cs="宋体"/>
          <w:color w:val="auto"/>
          <w:szCs w:val="21"/>
          <w:lang w:val="zh-CN"/>
        </w:rPr>
      </w:pPr>
    </w:p>
    <w:p w14:paraId="3914A992">
      <w:pPr>
        <w:pStyle w:val="25"/>
        <w:rPr>
          <w:rFonts w:ascii="宋体" w:hAnsi="宋体" w:cs="宋体"/>
          <w:color w:val="auto"/>
          <w:szCs w:val="21"/>
          <w:lang w:val="zh-CN"/>
        </w:rPr>
      </w:pPr>
    </w:p>
    <w:p w14:paraId="2A845E33">
      <w:pPr>
        <w:rPr>
          <w:rFonts w:ascii="宋体" w:hAnsi="宋体" w:cs="宋体"/>
          <w:color w:val="auto"/>
          <w:szCs w:val="21"/>
          <w:lang w:val="zh-CN"/>
        </w:rPr>
      </w:pPr>
    </w:p>
    <w:p w14:paraId="0B52FB36">
      <w:pPr>
        <w:pStyle w:val="25"/>
        <w:rPr>
          <w:rFonts w:ascii="宋体" w:hAnsi="宋体" w:cs="宋体"/>
          <w:color w:val="auto"/>
          <w:szCs w:val="21"/>
          <w:lang w:val="zh-CN"/>
        </w:rPr>
      </w:pPr>
    </w:p>
    <w:p w14:paraId="71DC731B">
      <w:pPr>
        <w:rPr>
          <w:rFonts w:ascii="宋体" w:hAnsi="宋体" w:cs="宋体"/>
          <w:color w:val="auto"/>
          <w:szCs w:val="21"/>
          <w:lang w:val="zh-CN"/>
        </w:rPr>
      </w:pPr>
    </w:p>
    <w:p w14:paraId="6074F066">
      <w:pPr>
        <w:pStyle w:val="25"/>
        <w:rPr>
          <w:rFonts w:ascii="宋体" w:hAnsi="宋体" w:cs="宋体"/>
          <w:color w:val="auto"/>
          <w:szCs w:val="21"/>
          <w:lang w:val="zh-CN"/>
        </w:rPr>
      </w:pPr>
    </w:p>
    <w:p w14:paraId="43A1CF5E">
      <w:pPr>
        <w:rPr>
          <w:rFonts w:ascii="宋体" w:hAnsi="宋体" w:cs="宋体"/>
          <w:color w:val="auto"/>
          <w:szCs w:val="21"/>
          <w:lang w:val="zh-CN"/>
        </w:rPr>
      </w:pPr>
    </w:p>
    <w:p w14:paraId="06A01EEB">
      <w:pPr>
        <w:pStyle w:val="25"/>
        <w:rPr>
          <w:rFonts w:ascii="宋体" w:hAnsi="宋体" w:cs="宋体"/>
          <w:color w:val="auto"/>
          <w:szCs w:val="21"/>
          <w:lang w:val="zh-CN"/>
        </w:rPr>
      </w:pPr>
    </w:p>
    <w:p w14:paraId="011C70AE">
      <w:pPr>
        <w:rPr>
          <w:color w:val="auto"/>
          <w:lang w:val="zh-CN"/>
        </w:rPr>
      </w:pPr>
    </w:p>
    <w:p w14:paraId="684E8A5E">
      <w:pPr>
        <w:rPr>
          <w:rFonts w:ascii="宋体" w:hAnsi="宋体" w:cs="宋体"/>
          <w:color w:val="auto"/>
          <w:szCs w:val="21"/>
          <w:lang w:val="zh-CN"/>
        </w:rPr>
      </w:pPr>
    </w:p>
    <w:p w14:paraId="5F15365C">
      <w:pPr>
        <w:pStyle w:val="103"/>
        <w:spacing w:line="720" w:lineRule="auto"/>
        <w:jc w:val="both"/>
        <w:rPr>
          <w:rFonts w:hAnsi="宋体" w:cs="宋体"/>
          <w:color w:val="auto"/>
          <w:sz w:val="28"/>
          <w:szCs w:val="28"/>
          <w:lang w:val="zh-CN"/>
        </w:rPr>
      </w:pPr>
    </w:p>
    <w:p w14:paraId="2670A789">
      <w:pPr>
        <w:autoSpaceDE w:val="0"/>
        <w:autoSpaceDN w:val="0"/>
        <w:adjustRightInd w:val="0"/>
        <w:spacing w:line="360" w:lineRule="auto"/>
        <w:jc w:val="center"/>
        <w:rPr>
          <w:rFonts w:ascii="宋体" w:hAnsi="宋体" w:cs="宋体"/>
          <w:b/>
          <w:color w:val="auto"/>
          <w:sz w:val="28"/>
          <w:szCs w:val="28"/>
          <w:lang w:val="zh-CN"/>
        </w:rPr>
      </w:pPr>
      <w:r>
        <w:rPr>
          <w:rFonts w:hint="eastAsia" w:ascii="宋体" w:hAnsi="宋体" w:cs="宋体"/>
          <w:b/>
          <w:color w:val="auto"/>
          <w:sz w:val="28"/>
          <w:szCs w:val="28"/>
        </w:rPr>
        <w:t>（</w:t>
      </w:r>
      <w:r>
        <w:rPr>
          <w:rFonts w:hint="eastAsia" w:ascii="宋体" w:hAnsi="宋体" w:cs="宋体"/>
          <w:b/>
          <w:color w:val="auto"/>
          <w:sz w:val="28"/>
          <w:szCs w:val="28"/>
          <w:lang w:val="en-US" w:eastAsia="zh-CN"/>
        </w:rPr>
        <w:t>4</w:t>
      </w:r>
      <w:r>
        <w:rPr>
          <w:rFonts w:hint="eastAsia" w:ascii="宋体" w:hAnsi="宋体" w:cs="宋体"/>
          <w:b/>
          <w:color w:val="auto"/>
          <w:sz w:val="28"/>
          <w:szCs w:val="28"/>
          <w:lang w:val="zh-CN"/>
        </w:rPr>
        <w:t>）</w:t>
      </w:r>
      <w:r>
        <w:rPr>
          <w:rFonts w:hint="eastAsia" w:ascii="宋体" w:hAnsi="宋体" w:cs="宋体"/>
          <w:b/>
          <w:color w:val="auto"/>
          <w:sz w:val="28"/>
          <w:szCs w:val="28"/>
        </w:rPr>
        <w:t>投标人</w:t>
      </w:r>
      <w:r>
        <w:rPr>
          <w:rFonts w:hint="eastAsia" w:ascii="宋体" w:hAnsi="宋体" w:cs="宋体"/>
          <w:b/>
          <w:color w:val="auto"/>
          <w:sz w:val="28"/>
          <w:szCs w:val="28"/>
          <w:lang w:val="zh-CN"/>
        </w:rPr>
        <w:t>企业关系关联承诺书</w:t>
      </w:r>
    </w:p>
    <w:p w14:paraId="43643F53">
      <w:pPr>
        <w:autoSpaceDE w:val="0"/>
        <w:autoSpaceDN w:val="0"/>
        <w:adjustRightInd w:val="0"/>
        <w:spacing w:line="360" w:lineRule="auto"/>
        <w:ind w:firstLine="420" w:firstLineChars="200"/>
        <w:jc w:val="left"/>
        <w:rPr>
          <w:rFonts w:ascii="宋体" w:hAnsi="宋体" w:cs="宋体"/>
          <w:color w:val="auto"/>
          <w:szCs w:val="21"/>
          <w:lang w:val="zh-CN"/>
        </w:rPr>
      </w:pPr>
    </w:p>
    <w:p w14:paraId="236A55AC">
      <w:pPr>
        <w:numPr>
          <w:ilvl w:val="0"/>
          <w:numId w:val="5"/>
        </w:numPr>
        <w:autoSpaceDE w:val="0"/>
        <w:autoSpaceDN w:val="0"/>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投标人在本项目投标中，不存在与其它投标人负责人为同一人，有控股、管理等关联关系承诺。</w:t>
      </w:r>
    </w:p>
    <w:p w14:paraId="77C25140">
      <w:pPr>
        <w:snapToGrid w:val="0"/>
        <w:spacing w:line="360" w:lineRule="auto"/>
        <w:rPr>
          <w:rFonts w:ascii="宋体" w:hAnsi="宋体" w:cs="宋体"/>
          <w:color w:val="auto"/>
          <w:sz w:val="24"/>
          <w:szCs w:val="24"/>
        </w:rPr>
      </w:pPr>
      <w:r>
        <w:rPr>
          <w:rFonts w:hint="eastAsia" w:ascii="宋体" w:hAnsi="宋体" w:cs="宋体"/>
          <w:color w:val="auto"/>
          <w:sz w:val="24"/>
          <w:szCs w:val="24"/>
        </w:rPr>
        <w:t>2-1、管理关系说明：</w:t>
      </w:r>
    </w:p>
    <w:p w14:paraId="72D06898">
      <w:pPr>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我单位管理的具有独立法人的下属单位有：</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54E26129">
      <w:pPr>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我单位的上级管理单位有</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67DB827B">
      <w:pPr>
        <w:snapToGrid w:val="0"/>
        <w:spacing w:line="360" w:lineRule="auto"/>
        <w:rPr>
          <w:rFonts w:ascii="宋体" w:hAnsi="宋体" w:cs="宋体"/>
          <w:color w:val="auto"/>
          <w:sz w:val="24"/>
          <w:szCs w:val="24"/>
        </w:rPr>
      </w:pPr>
      <w:r>
        <w:rPr>
          <w:rFonts w:hint="eastAsia" w:ascii="宋体" w:hAnsi="宋体" w:cs="宋体"/>
          <w:color w:val="auto"/>
          <w:sz w:val="24"/>
          <w:szCs w:val="24"/>
        </w:rPr>
        <w:t>2-2、股权关系说明：</w:t>
      </w:r>
    </w:p>
    <w:p w14:paraId="300E122E">
      <w:pPr>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我单位控股的单位有</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125DC5D3">
      <w:pPr>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我单位被</w:t>
      </w:r>
      <w:r>
        <w:rPr>
          <w:rFonts w:hint="eastAsia" w:ascii="宋体" w:hAnsi="宋体" w:cs="宋体"/>
          <w:i/>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单位控股。</w:t>
      </w:r>
    </w:p>
    <w:p w14:paraId="5ECF7810">
      <w:pPr>
        <w:autoSpaceDE w:val="0"/>
        <w:autoSpaceDN w:val="0"/>
        <w:adjustRightInd w:val="0"/>
        <w:spacing w:line="360" w:lineRule="auto"/>
        <w:rPr>
          <w:rFonts w:ascii="宋体" w:hAnsi="宋体" w:cs="宋体"/>
          <w:bCs/>
          <w:color w:val="auto"/>
          <w:sz w:val="24"/>
          <w:szCs w:val="24"/>
        </w:rPr>
      </w:pPr>
      <w:r>
        <w:rPr>
          <w:rFonts w:hint="eastAsia" w:ascii="宋体" w:hAnsi="宋体" w:cs="宋体"/>
          <w:bCs/>
          <w:color w:val="auto"/>
          <w:sz w:val="24"/>
          <w:szCs w:val="24"/>
        </w:rPr>
        <w:t>3、非采购项目提供整体设计、规范编制或者项目管理、监理、检测等服务的供应商。</w:t>
      </w:r>
    </w:p>
    <w:p w14:paraId="679C8856">
      <w:pPr>
        <w:autoSpaceDE w:val="0"/>
        <w:autoSpaceDN w:val="0"/>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4、其他与本项目有关的利害关系说明：</w:t>
      </w:r>
      <w:r>
        <w:rPr>
          <w:rFonts w:hint="eastAsia" w:ascii="宋体" w:hAnsi="宋体" w:cs="宋体"/>
          <w:color w:val="auto"/>
          <w:sz w:val="24"/>
          <w:szCs w:val="24"/>
          <w:u w:val="single"/>
        </w:rPr>
        <w:t xml:space="preserve">                    </w:t>
      </w:r>
    </w:p>
    <w:p w14:paraId="0AAD05F3">
      <w:pPr>
        <w:autoSpaceDE w:val="0"/>
        <w:autoSpaceDN w:val="0"/>
        <w:adjustRightInd w:val="0"/>
        <w:spacing w:line="360" w:lineRule="auto"/>
        <w:rPr>
          <w:rFonts w:ascii="宋体" w:hAnsi="宋体" w:cs="宋体"/>
          <w:color w:val="auto"/>
          <w:sz w:val="24"/>
          <w:szCs w:val="24"/>
        </w:rPr>
      </w:pPr>
    </w:p>
    <w:p w14:paraId="3F47AF49">
      <w:pPr>
        <w:autoSpaceDE w:val="0"/>
        <w:autoSpaceDN w:val="0"/>
        <w:adjustRightInd w:val="0"/>
        <w:spacing w:line="360" w:lineRule="auto"/>
        <w:ind w:firstLine="480" w:firstLineChars="200"/>
        <w:rPr>
          <w:rFonts w:ascii="宋体" w:hAnsi="宋体" w:cs="宋体"/>
          <w:color w:val="auto"/>
          <w:sz w:val="24"/>
          <w:szCs w:val="24"/>
          <w:lang w:val="zh-CN"/>
        </w:rPr>
      </w:pPr>
      <w:r>
        <w:rPr>
          <w:rFonts w:hint="eastAsia" w:ascii="宋体" w:hAnsi="宋体" w:cs="宋体"/>
          <w:color w:val="auto"/>
          <w:sz w:val="24"/>
          <w:szCs w:val="24"/>
        </w:rPr>
        <w:t>我单位承诺以上说明真实有效，无虚假内容或隐瞒。</w:t>
      </w:r>
    </w:p>
    <w:p w14:paraId="2BC6C313">
      <w:pPr>
        <w:autoSpaceDE w:val="0"/>
        <w:autoSpaceDN w:val="0"/>
        <w:adjustRightInd w:val="0"/>
        <w:spacing w:line="360" w:lineRule="auto"/>
        <w:ind w:firstLine="480" w:firstLineChars="200"/>
        <w:rPr>
          <w:rFonts w:ascii="宋体" w:hAnsi="宋体" w:cs="宋体"/>
          <w:color w:val="auto"/>
          <w:sz w:val="24"/>
          <w:szCs w:val="24"/>
        </w:rPr>
      </w:pPr>
    </w:p>
    <w:p w14:paraId="67890C57">
      <w:pPr>
        <w:autoSpaceDE w:val="0"/>
        <w:autoSpaceDN w:val="0"/>
        <w:adjustRightInd w:val="0"/>
        <w:spacing w:line="360" w:lineRule="auto"/>
        <w:ind w:firstLine="480" w:firstLineChars="200"/>
        <w:rPr>
          <w:rFonts w:ascii="宋体" w:hAnsi="宋体" w:cs="宋体"/>
          <w:color w:val="auto"/>
          <w:sz w:val="24"/>
          <w:szCs w:val="24"/>
        </w:rPr>
      </w:pPr>
    </w:p>
    <w:p w14:paraId="52622114">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631BD6ED">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18B753A7">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FB22B88">
      <w:pPr>
        <w:spacing w:line="460" w:lineRule="exact"/>
        <w:jc w:val="center"/>
        <w:rPr>
          <w:rFonts w:asciiTheme="minorEastAsia" w:hAnsiTheme="minorEastAsia" w:cstheme="majorBidi"/>
          <w:b/>
          <w:bCs/>
          <w:color w:val="auto"/>
          <w:sz w:val="28"/>
          <w:szCs w:val="28"/>
        </w:rPr>
      </w:pPr>
    </w:p>
    <w:p w14:paraId="5F30B000">
      <w:pPr>
        <w:spacing w:line="460" w:lineRule="exact"/>
        <w:jc w:val="center"/>
        <w:rPr>
          <w:rFonts w:asciiTheme="minorEastAsia" w:hAnsiTheme="minorEastAsia" w:cstheme="majorBidi"/>
          <w:b/>
          <w:bCs/>
          <w:color w:val="auto"/>
          <w:sz w:val="28"/>
          <w:szCs w:val="28"/>
        </w:rPr>
      </w:pPr>
    </w:p>
    <w:p w14:paraId="158682E5">
      <w:pPr>
        <w:spacing w:line="460" w:lineRule="exact"/>
        <w:jc w:val="center"/>
        <w:rPr>
          <w:rFonts w:asciiTheme="minorEastAsia" w:hAnsiTheme="minorEastAsia" w:cstheme="majorBidi"/>
          <w:b/>
          <w:bCs/>
          <w:color w:val="auto"/>
          <w:sz w:val="28"/>
          <w:szCs w:val="28"/>
        </w:rPr>
      </w:pPr>
    </w:p>
    <w:p w14:paraId="4B6312CF">
      <w:pPr>
        <w:pStyle w:val="51"/>
        <w:rPr>
          <w:rFonts w:asciiTheme="minorEastAsia" w:hAnsiTheme="minorEastAsia" w:cstheme="majorBidi"/>
          <w:b/>
          <w:bCs/>
          <w:color w:val="auto"/>
          <w:kern w:val="2"/>
          <w:sz w:val="28"/>
          <w:szCs w:val="28"/>
        </w:rPr>
      </w:pPr>
    </w:p>
    <w:p w14:paraId="49C7ED65">
      <w:pPr>
        <w:pStyle w:val="52"/>
        <w:rPr>
          <w:rFonts w:asciiTheme="minorEastAsia" w:hAnsiTheme="minorEastAsia" w:cstheme="majorBidi"/>
          <w:bCs/>
          <w:color w:val="auto"/>
          <w:szCs w:val="28"/>
        </w:rPr>
      </w:pPr>
    </w:p>
    <w:p w14:paraId="0F09CDA3">
      <w:pPr>
        <w:pStyle w:val="31"/>
        <w:rPr>
          <w:rFonts w:asciiTheme="minorEastAsia" w:hAnsiTheme="minorEastAsia" w:cstheme="majorBidi"/>
          <w:b/>
          <w:bCs/>
          <w:color w:val="auto"/>
          <w:sz w:val="28"/>
          <w:szCs w:val="28"/>
        </w:rPr>
      </w:pPr>
    </w:p>
    <w:p w14:paraId="35797E3C">
      <w:pPr>
        <w:rPr>
          <w:color w:val="auto"/>
        </w:rPr>
      </w:pPr>
    </w:p>
    <w:p w14:paraId="54903FF4">
      <w:pPr>
        <w:pStyle w:val="25"/>
        <w:rPr>
          <w:color w:val="auto"/>
        </w:rPr>
      </w:pPr>
    </w:p>
    <w:p w14:paraId="01CFC000">
      <w:pPr>
        <w:rPr>
          <w:rFonts w:asciiTheme="minorEastAsia" w:hAnsiTheme="minorEastAsia" w:cstheme="majorBidi"/>
          <w:b/>
          <w:bCs/>
          <w:color w:val="auto"/>
          <w:sz w:val="28"/>
          <w:szCs w:val="28"/>
        </w:rPr>
      </w:pPr>
    </w:p>
    <w:p w14:paraId="3854A3B4">
      <w:pPr>
        <w:pStyle w:val="51"/>
        <w:rPr>
          <w:color w:val="auto"/>
        </w:rPr>
      </w:pPr>
    </w:p>
    <w:p w14:paraId="67B92C38">
      <w:pPr>
        <w:pStyle w:val="51"/>
        <w:rPr>
          <w:color w:val="auto"/>
        </w:rPr>
      </w:pPr>
    </w:p>
    <w:p w14:paraId="56D3424F">
      <w:pPr>
        <w:spacing w:line="460" w:lineRule="exact"/>
        <w:jc w:val="center"/>
        <w:rPr>
          <w:rFonts w:asciiTheme="minorEastAsia" w:hAnsiTheme="minorEastAsia" w:cstheme="majorBidi"/>
          <w:b/>
          <w:bCs/>
          <w:color w:val="auto"/>
          <w:sz w:val="28"/>
          <w:szCs w:val="28"/>
        </w:rPr>
      </w:pPr>
    </w:p>
    <w:p w14:paraId="741D07DC">
      <w:pPr>
        <w:autoSpaceDE w:val="0"/>
        <w:autoSpaceDN w:val="0"/>
        <w:adjustRightInd w:val="0"/>
        <w:spacing w:line="360" w:lineRule="auto"/>
        <w:rPr>
          <w:rFonts w:ascii="宋体" w:hAnsi="宋体" w:cs="宋体"/>
          <w:b/>
          <w:color w:val="auto"/>
          <w:sz w:val="28"/>
          <w:szCs w:val="28"/>
        </w:rPr>
      </w:pPr>
    </w:p>
    <w:p w14:paraId="5D2FCC97">
      <w:pPr>
        <w:pStyle w:val="17"/>
        <w:rPr>
          <w:color w:val="auto"/>
        </w:rPr>
      </w:pPr>
    </w:p>
    <w:p w14:paraId="4B1395C9">
      <w:pPr>
        <w:autoSpaceDE w:val="0"/>
        <w:autoSpaceDN w:val="0"/>
        <w:adjustRightInd w:val="0"/>
        <w:spacing w:line="360" w:lineRule="auto"/>
        <w:jc w:val="center"/>
        <w:rPr>
          <w:rFonts w:ascii="宋体" w:hAnsi="宋体" w:cs="宋体"/>
          <w:b/>
          <w:color w:val="auto"/>
          <w:sz w:val="28"/>
          <w:szCs w:val="28"/>
          <w:lang w:val="zh-CN"/>
        </w:rPr>
      </w:pPr>
      <w:r>
        <w:rPr>
          <w:rFonts w:hint="eastAsia" w:ascii="宋体" w:hAnsi="宋体" w:cs="宋体"/>
          <w:b/>
          <w:color w:val="auto"/>
          <w:sz w:val="28"/>
          <w:szCs w:val="28"/>
        </w:rPr>
        <w:t>(</w:t>
      </w:r>
      <w:r>
        <w:rPr>
          <w:rFonts w:hint="eastAsia" w:ascii="宋体" w:hAnsi="宋体" w:cs="宋体"/>
          <w:b/>
          <w:color w:val="auto"/>
          <w:sz w:val="28"/>
          <w:szCs w:val="28"/>
          <w:lang w:val="en-US" w:eastAsia="zh-CN"/>
        </w:rPr>
        <w:t>5</w:t>
      </w:r>
      <w:r>
        <w:rPr>
          <w:rFonts w:hint="eastAsia" w:ascii="宋体" w:hAnsi="宋体" w:cs="宋体"/>
          <w:b/>
          <w:color w:val="auto"/>
          <w:sz w:val="28"/>
          <w:szCs w:val="28"/>
        </w:rPr>
        <w:t>)</w:t>
      </w:r>
      <w:r>
        <w:rPr>
          <w:rFonts w:hint="eastAsia" w:ascii="宋体" w:hAnsi="宋体" w:cs="宋体"/>
          <w:b/>
          <w:color w:val="auto"/>
          <w:sz w:val="28"/>
          <w:szCs w:val="28"/>
          <w:lang w:val="zh-CN"/>
        </w:rPr>
        <w:t>参加政府招标活动前3年内在经营活动中没有重大违法纪录的书面声明</w:t>
      </w:r>
    </w:p>
    <w:p w14:paraId="2C72E524">
      <w:pPr>
        <w:rPr>
          <w:rFonts w:ascii="宋体" w:hAnsi="宋体" w:cs="宋体"/>
          <w:b/>
          <w:color w:val="auto"/>
          <w:sz w:val="28"/>
          <w:szCs w:val="28"/>
          <w:lang w:val="zh-CN"/>
        </w:rPr>
      </w:pPr>
    </w:p>
    <w:p w14:paraId="27DFEDAF">
      <w:pPr>
        <w:pStyle w:val="51"/>
        <w:rPr>
          <w:rFonts w:ascii="宋体" w:hAnsi="宋体" w:cs="宋体"/>
          <w:b/>
          <w:color w:val="auto"/>
          <w:sz w:val="28"/>
          <w:szCs w:val="28"/>
          <w:lang w:val="zh-CN"/>
        </w:rPr>
      </w:pPr>
    </w:p>
    <w:p w14:paraId="560A307B">
      <w:pPr>
        <w:pStyle w:val="52"/>
        <w:jc w:val="both"/>
        <w:rPr>
          <w:color w:val="auto"/>
          <w:lang w:val="zh-CN"/>
        </w:rPr>
      </w:pPr>
    </w:p>
    <w:p w14:paraId="412D04C4">
      <w:pPr>
        <w:pStyle w:val="31"/>
        <w:rPr>
          <w:color w:val="auto"/>
          <w:sz w:val="28"/>
          <w:szCs w:val="28"/>
          <w:lang w:val="zh-CN"/>
        </w:rPr>
      </w:pPr>
    </w:p>
    <w:p w14:paraId="740CC34C">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在参加本次政府采购活动前3年内的经营活动中____（填“没有”或“有”）重大违法记录。投标人</w:t>
      </w:r>
      <w:r>
        <w:rPr>
          <w:rFonts w:hint="eastAsia" w:ascii="宋体" w:hAnsi="宋体" w:cs="宋体"/>
          <w:b/>
          <w:bCs/>
          <w:color w:val="auto"/>
          <w:sz w:val="24"/>
          <w:szCs w:val="24"/>
        </w:rPr>
        <w:t>在参加政府采购活动前3年内因违法经营被禁止在一定期限内参加政府采购活动，期限届满的，可以参加政府采购活动，但应提供期限届满的证明材料。</w:t>
      </w:r>
    </w:p>
    <w:p w14:paraId="33ACCC71">
      <w:pPr>
        <w:rPr>
          <w:color w:val="auto"/>
          <w:sz w:val="24"/>
          <w:szCs w:val="24"/>
          <w:lang w:val="zh-CN"/>
        </w:rPr>
      </w:pPr>
    </w:p>
    <w:p w14:paraId="53AF2F87">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如有不实，我方将无条件地退出本项目的采购活动，并遵照《政府采购法》有关“提供虚假材料的规定”接受处罚。</w:t>
      </w:r>
    </w:p>
    <w:p w14:paraId="38E09915">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特此声明。</w:t>
      </w:r>
    </w:p>
    <w:p w14:paraId="4570C8F4">
      <w:pPr>
        <w:pStyle w:val="51"/>
        <w:rPr>
          <w:color w:val="auto"/>
          <w:lang w:val="zh-CN"/>
        </w:rPr>
      </w:pPr>
    </w:p>
    <w:p w14:paraId="5EAC5DD4">
      <w:pPr>
        <w:pStyle w:val="52"/>
        <w:rPr>
          <w:color w:val="auto"/>
          <w:lang w:val="zh-CN"/>
        </w:rPr>
      </w:pPr>
    </w:p>
    <w:p w14:paraId="58497F7C">
      <w:pPr>
        <w:pStyle w:val="31"/>
        <w:rPr>
          <w:color w:val="auto"/>
          <w:lang w:val="zh-CN"/>
        </w:rPr>
      </w:pPr>
    </w:p>
    <w:p w14:paraId="66A8310A">
      <w:pPr>
        <w:rPr>
          <w:color w:val="auto"/>
          <w:lang w:val="zh-CN"/>
        </w:rPr>
      </w:pPr>
    </w:p>
    <w:p w14:paraId="67127330">
      <w:pPr>
        <w:pStyle w:val="51"/>
        <w:rPr>
          <w:color w:val="auto"/>
          <w:lang w:val="zh-CN"/>
        </w:rPr>
      </w:pPr>
    </w:p>
    <w:p w14:paraId="445494E2">
      <w:pPr>
        <w:pStyle w:val="52"/>
        <w:rPr>
          <w:color w:val="auto"/>
          <w:lang w:val="zh-CN"/>
        </w:rPr>
      </w:pPr>
    </w:p>
    <w:p w14:paraId="7F074521">
      <w:pPr>
        <w:pStyle w:val="31"/>
        <w:rPr>
          <w:color w:val="auto"/>
          <w:lang w:val="zh-CN"/>
        </w:rPr>
      </w:pPr>
    </w:p>
    <w:p w14:paraId="268B012B">
      <w:pPr>
        <w:rPr>
          <w:color w:val="auto"/>
          <w:lang w:val="zh-CN"/>
        </w:rPr>
      </w:pPr>
    </w:p>
    <w:p w14:paraId="4A4E0BA7">
      <w:pPr>
        <w:pStyle w:val="51"/>
        <w:rPr>
          <w:color w:val="auto"/>
          <w:lang w:val="zh-CN"/>
        </w:rPr>
      </w:pPr>
    </w:p>
    <w:p w14:paraId="421F4315">
      <w:pPr>
        <w:pStyle w:val="52"/>
        <w:rPr>
          <w:color w:val="auto"/>
          <w:lang w:val="zh-CN"/>
        </w:rPr>
      </w:pPr>
    </w:p>
    <w:p w14:paraId="49EB3FF3">
      <w:pPr>
        <w:pStyle w:val="31"/>
        <w:rPr>
          <w:color w:val="auto"/>
          <w:lang w:val="zh-CN"/>
        </w:rPr>
      </w:pPr>
    </w:p>
    <w:p w14:paraId="7B637D62">
      <w:pPr>
        <w:rPr>
          <w:color w:val="auto"/>
          <w:lang w:val="zh-CN"/>
        </w:rPr>
      </w:pPr>
    </w:p>
    <w:p w14:paraId="4D5383B7">
      <w:pPr>
        <w:rPr>
          <w:color w:val="auto"/>
          <w:lang w:val="zh-CN"/>
        </w:rPr>
      </w:pPr>
    </w:p>
    <w:p w14:paraId="3DAA438A">
      <w:pPr>
        <w:pStyle w:val="51"/>
        <w:rPr>
          <w:color w:val="auto"/>
          <w:lang w:val="zh-CN"/>
        </w:rPr>
      </w:pPr>
    </w:p>
    <w:p w14:paraId="70F7EBBA">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11D4CA23">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r>
        <w:rPr>
          <w:rFonts w:hint="eastAsia" w:ascii="宋体" w:hAnsi="宋体" w:eastAsia="宋体" w:cs="宋体"/>
          <w:color w:val="auto"/>
          <w:sz w:val="24"/>
          <w:szCs w:val="24"/>
        </w:rPr>
        <w:t>）</w:t>
      </w:r>
    </w:p>
    <w:p w14:paraId="5F4B297C">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428A0EE">
      <w:pPr>
        <w:autoSpaceDE w:val="0"/>
        <w:autoSpaceDN w:val="0"/>
        <w:adjustRightInd w:val="0"/>
        <w:spacing w:line="360" w:lineRule="auto"/>
        <w:jc w:val="center"/>
        <w:rPr>
          <w:rFonts w:ascii="宋体" w:hAnsi="宋体" w:cs="宋体"/>
          <w:b/>
          <w:color w:val="auto"/>
          <w:sz w:val="28"/>
          <w:szCs w:val="28"/>
        </w:rPr>
      </w:pPr>
    </w:p>
    <w:p w14:paraId="1D130BF5">
      <w:pPr>
        <w:autoSpaceDE w:val="0"/>
        <w:autoSpaceDN w:val="0"/>
        <w:adjustRightInd w:val="0"/>
        <w:spacing w:line="360" w:lineRule="auto"/>
        <w:jc w:val="center"/>
        <w:rPr>
          <w:rFonts w:ascii="宋体" w:hAnsi="宋体" w:cs="宋体"/>
          <w:b/>
          <w:color w:val="auto"/>
          <w:sz w:val="28"/>
          <w:szCs w:val="28"/>
        </w:rPr>
      </w:pPr>
    </w:p>
    <w:p w14:paraId="24340D83">
      <w:pPr>
        <w:pStyle w:val="17"/>
        <w:rPr>
          <w:rFonts w:ascii="宋体" w:hAnsi="宋体" w:cs="宋体"/>
          <w:b/>
          <w:color w:val="auto"/>
          <w:sz w:val="28"/>
          <w:szCs w:val="28"/>
        </w:rPr>
      </w:pPr>
    </w:p>
    <w:p w14:paraId="3F7F45CE">
      <w:pPr>
        <w:rPr>
          <w:rFonts w:ascii="宋体" w:hAnsi="宋体" w:cs="宋体"/>
          <w:b/>
          <w:color w:val="auto"/>
          <w:sz w:val="28"/>
          <w:szCs w:val="28"/>
        </w:rPr>
      </w:pPr>
    </w:p>
    <w:p w14:paraId="0DDAEC98">
      <w:pPr>
        <w:pStyle w:val="17"/>
        <w:rPr>
          <w:rFonts w:ascii="宋体" w:hAnsi="宋体" w:cs="宋体"/>
          <w:b/>
          <w:color w:val="auto"/>
          <w:sz w:val="28"/>
          <w:szCs w:val="28"/>
        </w:rPr>
      </w:pPr>
    </w:p>
    <w:p w14:paraId="18CB6B96">
      <w:pPr>
        <w:rPr>
          <w:color w:val="auto"/>
        </w:rPr>
      </w:pPr>
    </w:p>
    <w:p w14:paraId="7A94C121">
      <w:pPr>
        <w:autoSpaceDE w:val="0"/>
        <w:autoSpaceDN w:val="0"/>
        <w:adjustRightInd w:val="0"/>
        <w:spacing w:line="360" w:lineRule="auto"/>
        <w:jc w:val="center"/>
        <w:rPr>
          <w:rFonts w:ascii="宋体" w:hAnsi="宋体" w:cs="宋体"/>
          <w:b/>
          <w:color w:val="auto"/>
          <w:sz w:val="28"/>
          <w:szCs w:val="28"/>
          <w:lang w:val="zh-CN"/>
        </w:rPr>
      </w:pPr>
      <w:r>
        <w:rPr>
          <w:rFonts w:hint="eastAsia" w:ascii="宋体" w:hAnsi="宋体" w:cs="宋体"/>
          <w:b/>
          <w:color w:val="auto"/>
          <w:sz w:val="28"/>
          <w:szCs w:val="28"/>
        </w:rPr>
        <w:t>(</w:t>
      </w:r>
      <w:r>
        <w:rPr>
          <w:rFonts w:hint="eastAsia" w:ascii="宋体" w:hAnsi="宋体" w:cs="宋体"/>
          <w:b/>
          <w:color w:val="auto"/>
          <w:sz w:val="28"/>
          <w:szCs w:val="28"/>
          <w:lang w:val="en-US" w:eastAsia="zh-CN"/>
        </w:rPr>
        <w:t>6</w:t>
      </w:r>
      <w:r>
        <w:rPr>
          <w:rFonts w:hint="eastAsia" w:ascii="宋体" w:hAnsi="宋体" w:cs="宋体"/>
          <w:b/>
          <w:color w:val="auto"/>
          <w:sz w:val="28"/>
          <w:szCs w:val="28"/>
        </w:rPr>
        <w:t>)</w:t>
      </w:r>
      <w:bookmarkStart w:id="162" w:name="_Toc47262070"/>
      <w:bookmarkStart w:id="163" w:name="_Toc47261691"/>
      <w:bookmarkStart w:id="164" w:name="_Toc47418256"/>
      <w:bookmarkStart w:id="165" w:name="_Toc49019237"/>
      <w:bookmarkStart w:id="166" w:name="_Toc47418732"/>
      <w:bookmarkStart w:id="167" w:name="_Toc48791236"/>
      <w:bookmarkStart w:id="168" w:name="_Toc48995852"/>
      <w:bookmarkStart w:id="169" w:name="_Toc49019498"/>
      <w:bookmarkStart w:id="170" w:name="_Toc47261886"/>
      <w:bookmarkStart w:id="171" w:name="_Toc47418939"/>
      <w:r>
        <w:rPr>
          <w:rFonts w:hint="eastAsia" w:ascii="宋体" w:hAnsi="宋体" w:cs="宋体"/>
          <w:b/>
          <w:color w:val="auto"/>
          <w:sz w:val="28"/>
          <w:szCs w:val="28"/>
          <w:lang w:val="zh-CN"/>
        </w:rPr>
        <w:t>法定代表人身份证明与授权书</w:t>
      </w:r>
    </w:p>
    <w:p w14:paraId="24B80CBB">
      <w:pPr>
        <w:autoSpaceDE w:val="0"/>
        <w:autoSpaceDN w:val="0"/>
        <w:adjustRightInd w:val="0"/>
        <w:spacing w:line="360" w:lineRule="auto"/>
        <w:jc w:val="center"/>
        <w:rPr>
          <w:rFonts w:ascii="宋体" w:hAnsi="宋体" w:eastAsia="宋体" w:cs="宋体"/>
          <w:color w:val="auto"/>
          <w:sz w:val="28"/>
          <w:szCs w:val="28"/>
          <w:shd w:val="clear" w:color="auto" w:fill="FFFFFF"/>
          <w:lang w:val="zh-CN"/>
        </w:rPr>
      </w:pPr>
      <w:r>
        <w:rPr>
          <w:rFonts w:hint="eastAsia" w:ascii="宋体" w:hAnsi="宋体" w:eastAsia="宋体" w:cs="宋体"/>
          <w:color w:val="auto"/>
          <w:sz w:val="28"/>
          <w:szCs w:val="28"/>
          <w:shd w:val="clear" w:color="auto" w:fill="FFFFFF"/>
          <w:lang w:val="zh-CN"/>
        </w:rPr>
        <w:t>法定代表人证明书</w:t>
      </w:r>
    </w:p>
    <w:tbl>
      <w:tblPr>
        <w:tblStyle w:val="32"/>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066"/>
        <w:gridCol w:w="2062"/>
        <w:gridCol w:w="176"/>
        <w:gridCol w:w="2062"/>
        <w:gridCol w:w="2059"/>
      </w:tblGrid>
      <w:tr w14:paraId="69CB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140" w:type="dxa"/>
            <w:gridSpan w:val="6"/>
            <w:vAlign w:val="center"/>
          </w:tcPr>
          <w:p w14:paraId="2DA2191E">
            <w:pPr>
              <w:tabs>
                <w:tab w:val="left" w:pos="210"/>
              </w:tabs>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致：（采购人）</w:t>
            </w:r>
          </w:p>
        </w:tc>
      </w:tr>
      <w:tr w14:paraId="7400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15" w:type="dxa"/>
            <w:vMerge w:val="restart"/>
            <w:vAlign w:val="center"/>
          </w:tcPr>
          <w:p w14:paraId="6994F076">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企</w:t>
            </w:r>
          </w:p>
          <w:p w14:paraId="7B8193FF">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业</w:t>
            </w:r>
          </w:p>
          <w:p w14:paraId="3097AAD3">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法</w:t>
            </w:r>
          </w:p>
          <w:p w14:paraId="6113C131">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人</w:t>
            </w:r>
          </w:p>
        </w:tc>
        <w:tc>
          <w:tcPr>
            <w:tcW w:w="2066" w:type="dxa"/>
            <w:vAlign w:val="center"/>
          </w:tcPr>
          <w:p w14:paraId="2885B08E">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企业名称</w:t>
            </w:r>
          </w:p>
        </w:tc>
        <w:tc>
          <w:tcPr>
            <w:tcW w:w="6359" w:type="dxa"/>
            <w:gridSpan w:val="4"/>
            <w:vAlign w:val="center"/>
          </w:tcPr>
          <w:p w14:paraId="775381A7">
            <w:pPr>
              <w:tabs>
                <w:tab w:val="left" w:pos="210"/>
              </w:tabs>
              <w:snapToGrid w:val="0"/>
              <w:spacing w:line="500" w:lineRule="exact"/>
              <w:jc w:val="center"/>
              <w:rPr>
                <w:rFonts w:ascii="宋体" w:hAnsi="宋体" w:eastAsia="宋体" w:cs="宋体"/>
                <w:color w:val="auto"/>
                <w:kern w:val="0"/>
                <w:sz w:val="24"/>
                <w:szCs w:val="24"/>
              </w:rPr>
            </w:pPr>
          </w:p>
        </w:tc>
      </w:tr>
      <w:tr w14:paraId="34B4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15" w:type="dxa"/>
            <w:vMerge w:val="continue"/>
            <w:vAlign w:val="center"/>
          </w:tcPr>
          <w:p w14:paraId="50762A86">
            <w:pPr>
              <w:tabs>
                <w:tab w:val="left" w:pos="210"/>
              </w:tabs>
              <w:snapToGrid w:val="0"/>
              <w:spacing w:line="500" w:lineRule="exact"/>
              <w:jc w:val="center"/>
              <w:rPr>
                <w:rFonts w:ascii="宋体" w:hAnsi="宋体" w:eastAsia="宋体" w:cs="宋体"/>
                <w:color w:val="auto"/>
                <w:kern w:val="0"/>
                <w:sz w:val="24"/>
                <w:szCs w:val="24"/>
              </w:rPr>
            </w:pPr>
          </w:p>
        </w:tc>
        <w:tc>
          <w:tcPr>
            <w:tcW w:w="2066" w:type="dxa"/>
            <w:vAlign w:val="center"/>
          </w:tcPr>
          <w:p w14:paraId="7B5447A8">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法定地址</w:t>
            </w:r>
          </w:p>
        </w:tc>
        <w:tc>
          <w:tcPr>
            <w:tcW w:w="6359" w:type="dxa"/>
            <w:gridSpan w:val="4"/>
            <w:vAlign w:val="center"/>
          </w:tcPr>
          <w:p w14:paraId="0A77CA2F">
            <w:pPr>
              <w:tabs>
                <w:tab w:val="left" w:pos="210"/>
              </w:tabs>
              <w:snapToGrid w:val="0"/>
              <w:spacing w:line="500" w:lineRule="exact"/>
              <w:jc w:val="center"/>
              <w:rPr>
                <w:rFonts w:ascii="宋体" w:hAnsi="宋体" w:eastAsia="宋体" w:cs="宋体"/>
                <w:color w:val="auto"/>
                <w:kern w:val="0"/>
                <w:sz w:val="24"/>
                <w:szCs w:val="24"/>
              </w:rPr>
            </w:pPr>
          </w:p>
        </w:tc>
      </w:tr>
      <w:tr w14:paraId="1F2F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15" w:type="dxa"/>
            <w:vMerge w:val="continue"/>
            <w:vAlign w:val="center"/>
          </w:tcPr>
          <w:p w14:paraId="7514E957">
            <w:pPr>
              <w:tabs>
                <w:tab w:val="left" w:pos="210"/>
              </w:tabs>
              <w:snapToGrid w:val="0"/>
              <w:spacing w:line="500" w:lineRule="exact"/>
              <w:jc w:val="center"/>
              <w:rPr>
                <w:rFonts w:ascii="宋体" w:hAnsi="宋体" w:eastAsia="宋体" w:cs="宋体"/>
                <w:color w:val="auto"/>
                <w:kern w:val="0"/>
                <w:sz w:val="24"/>
                <w:szCs w:val="24"/>
              </w:rPr>
            </w:pPr>
          </w:p>
        </w:tc>
        <w:tc>
          <w:tcPr>
            <w:tcW w:w="2066" w:type="dxa"/>
            <w:vAlign w:val="center"/>
          </w:tcPr>
          <w:p w14:paraId="77184633">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邮政编码</w:t>
            </w:r>
          </w:p>
        </w:tc>
        <w:tc>
          <w:tcPr>
            <w:tcW w:w="6359" w:type="dxa"/>
            <w:gridSpan w:val="4"/>
            <w:vAlign w:val="center"/>
          </w:tcPr>
          <w:p w14:paraId="64C71A57">
            <w:pPr>
              <w:tabs>
                <w:tab w:val="left" w:pos="210"/>
              </w:tabs>
              <w:snapToGrid w:val="0"/>
              <w:spacing w:line="500" w:lineRule="exact"/>
              <w:jc w:val="center"/>
              <w:rPr>
                <w:rFonts w:ascii="宋体" w:hAnsi="宋体" w:eastAsia="宋体" w:cs="宋体"/>
                <w:color w:val="auto"/>
                <w:kern w:val="0"/>
                <w:sz w:val="24"/>
                <w:szCs w:val="24"/>
              </w:rPr>
            </w:pPr>
          </w:p>
        </w:tc>
      </w:tr>
      <w:tr w14:paraId="1B63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15" w:type="dxa"/>
            <w:vMerge w:val="continue"/>
            <w:vAlign w:val="center"/>
          </w:tcPr>
          <w:p w14:paraId="631DD8C0">
            <w:pPr>
              <w:tabs>
                <w:tab w:val="left" w:pos="210"/>
              </w:tabs>
              <w:snapToGrid w:val="0"/>
              <w:spacing w:line="500" w:lineRule="exact"/>
              <w:jc w:val="center"/>
              <w:rPr>
                <w:rFonts w:ascii="宋体" w:hAnsi="宋体" w:eastAsia="宋体" w:cs="宋体"/>
                <w:color w:val="auto"/>
                <w:kern w:val="0"/>
                <w:sz w:val="24"/>
                <w:szCs w:val="24"/>
              </w:rPr>
            </w:pPr>
          </w:p>
        </w:tc>
        <w:tc>
          <w:tcPr>
            <w:tcW w:w="2066" w:type="dxa"/>
            <w:vAlign w:val="center"/>
          </w:tcPr>
          <w:p w14:paraId="2ABEACDE">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工商登记机关</w:t>
            </w:r>
          </w:p>
        </w:tc>
        <w:tc>
          <w:tcPr>
            <w:tcW w:w="6359" w:type="dxa"/>
            <w:gridSpan w:val="4"/>
            <w:vAlign w:val="center"/>
          </w:tcPr>
          <w:p w14:paraId="4F8A76F2">
            <w:pPr>
              <w:tabs>
                <w:tab w:val="left" w:pos="210"/>
              </w:tabs>
              <w:snapToGrid w:val="0"/>
              <w:spacing w:line="500" w:lineRule="exact"/>
              <w:jc w:val="center"/>
              <w:rPr>
                <w:rFonts w:ascii="宋体" w:hAnsi="宋体" w:eastAsia="宋体" w:cs="宋体"/>
                <w:color w:val="auto"/>
                <w:kern w:val="0"/>
                <w:sz w:val="24"/>
                <w:szCs w:val="24"/>
              </w:rPr>
            </w:pPr>
          </w:p>
        </w:tc>
      </w:tr>
      <w:tr w14:paraId="3961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15" w:type="dxa"/>
            <w:vMerge w:val="restart"/>
            <w:vAlign w:val="center"/>
          </w:tcPr>
          <w:p w14:paraId="7ECF9EC8">
            <w:pPr>
              <w:tabs>
                <w:tab w:val="left" w:pos="210"/>
              </w:tabs>
              <w:snapToGrid w:val="0"/>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tc>
        <w:tc>
          <w:tcPr>
            <w:tcW w:w="2066" w:type="dxa"/>
            <w:vAlign w:val="center"/>
          </w:tcPr>
          <w:p w14:paraId="024C7094">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姓名</w:t>
            </w:r>
          </w:p>
        </w:tc>
        <w:tc>
          <w:tcPr>
            <w:tcW w:w="2238" w:type="dxa"/>
            <w:gridSpan w:val="2"/>
            <w:vAlign w:val="center"/>
          </w:tcPr>
          <w:p w14:paraId="5AD29512">
            <w:pPr>
              <w:tabs>
                <w:tab w:val="left" w:pos="210"/>
              </w:tabs>
              <w:snapToGrid w:val="0"/>
              <w:spacing w:line="500" w:lineRule="exact"/>
              <w:jc w:val="center"/>
              <w:rPr>
                <w:rFonts w:ascii="宋体" w:hAnsi="宋体" w:eastAsia="宋体" w:cs="宋体"/>
                <w:color w:val="auto"/>
                <w:kern w:val="0"/>
                <w:sz w:val="24"/>
                <w:szCs w:val="24"/>
              </w:rPr>
            </w:pPr>
          </w:p>
        </w:tc>
        <w:tc>
          <w:tcPr>
            <w:tcW w:w="2062" w:type="dxa"/>
            <w:vAlign w:val="center"/>
          </w:tcPr>
          <w:p w14:paraId="6395A857">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性别</w:t>
            </w:r>
          </w:p>
        </w:tc>
        <w:tc>
          <w:tcPr>
            <w:tcW w:w="2059" w:type="dxa"/>
            <w:vAlign w:val="center"/>
          </w:tcPr>
          <w:p w14:paraId="10409D2B">
            <w:pPr>
              <w:tabs>
                <w:tab w:val="left" w:pos="210"/>
              </w:tabs>
              <w:snapToGrid w:val="0"/>
              <w:spacing w:line="500" w:lineRule="exact"/>
              <w:jc w:val="center"/>
              <w:rPr>
                <w:rFonts w:ascii="宋体" w:hAnsi="宋体" w:eastAsia="宋体" w:cs="宋体"/>
                <w:color w:val="auto"/>
                <w:kern w:val="0"/>
                <w:sz w:val="24"/>
                <w:szCs w:val="24"/>
              </w:rPr>
            </w:pPr>
          </w:p>
        </w:tc>
      </w:tr>
      <w:tr w14:paraId="3FAE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15" w:type="dxa"/>
            <w:vMerge w:val="continue"/>
            <w:vAlign w:val="center"/>
          </w:tcPr>
          <w:p w14:paraId="531F710C">
            <w:pPr>
              <w:tabs>
                <w:tab w:val="left" w:pos="210"/>
              </w:tabs>
              <w:snapToGrid w:val="0"/>
              <w:spacing w:line="500" w:lineRule="exact"/>
              <w:jc w:val="center"/>
              <w:rPr>
                <w:rFonts w:ascii="宋体" w:hAnsi="宋体" w:eastAsia="宋体" w:cs="宋体"/>
                <w:color w:val="auto"/>
                <w:kern w:val="0"/>
                <w:sz w:val="24"/>
                <w:szCs w:val="24"/>
              </w:rPr>
            </w:pPr>
          </w:p>
        </w:tc>
        <w:tc>
          <w:tcPr>
            <w:tcW w:w="2066" w:type="dxa"/>
            <w:vAlign w:val="center"/>
          </w:tcPr>
          <w:p w14:paraId="617874D4">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职务</w:t>
            </w:r>
          </w:p>
        </w:tc>
        <w:tc>
          <w:tcPr>
            <w:tcW w:w="2238" w:type="dxa"/>
            <w:gridSpan w:val="2"/>
            <w:vAlign w:val="center"/>
          </w:tcPr>
          <w:p w14:paraId="30B12635">
            <w:pPr>
              <w:tabs>
                <w:tab w:val="left" w:pos="210"/>
              </w:tabs>
              <w:snapToGrid w:val="0"/>
              <w:spacing w:line="500" w:lineRule="exact"/>
              <w:jc w:val="center"/>
              <w:rPr>
                <w:rFonts w:ascii="宋体" w:hAnsi="宋体" w:eastAsia="宋体" w:cs="宋体"/>
                <w:color w:val="auto"/>
                <w:kern w:val="0"/>
                <w:sz w:val="24"/>
                <w:szCs w:val="24"/>
              </w:rPr>
            </w:pPr>
          </w:p>
        </w:tc>
        <w:tc>
          <w:tcPr>
            <w:tcW w:w="2062" w:type="dxa"/>
            <w:vAlign w:val="center"/>
          </w:tcPr>
          <w:p w14:paraId="794A4012">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联系电话</w:t>
            </w:r>
          </w:p>
        </w:tc>
        <w:tc>
          <w:tcPr>
            <w:tcW w:w="2059" w:type="dxa"/>
            <w:vAlign w:val="center"/>
          </w:tcPr>
          <w:p w14:paraId="7EBB4166">
            <w:pPr>
              <w:tabs>
                <w:tab w:val="left" w:pos="210"/>
              </w:tabs>
              <w:snapToGrid w:val="0"/>
              <w:spacing w:line="500" w:lineRule="exact"/>
              <w:jc w:val="center"/>
              <w:rPr>
                <w:rFonts w:ascii="宋体" w:hAnsi="宋体" w:eastAsia="宋体" w:cs="宋体"/>
                <w:color w:val="auto"/>
                <w:kern w:val="0"/>
                <w:sz w:val="24"/>
                <w:szCs w:val="24"/>
              </w:rPr>
            </w:pPr>
          </w:p>
        </w:tc>
      </w:tr>
      <w:tr w14:paraId="4E52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15" w:type="dxa"/>
            <w:vMerge w:val="continue"/>
            <w:vAlign w:val="center"/>
          </w:tcPr>
          <w:p w14:paraId="192B5B5E">
            <w:pPr>
              <w:tabs>
                <w:tab w:val="left" w:pos="210"/>
              </w:tabs>
              <w:snapToGrid w:val="0"/>
              <w:spacing w:line="500" w:lineRule="exact"/>
              <w:jc w:val="center"/>
              <w:rPr>
                <w:rFonts w:ascii="宋体" w:hAnsi="宋体" w:eastAsia="宋体" w:cs="宋体"/>
                <w:color w:val="auto"/>
                <w:kern w:val="0"/>
                <w:sz w:val="24"/>
                <w:szCs w:val="24"/>
              </w:rPr>
            </w:pPr>
          </w:p>
        </w:tc>
        <w:tc>
          <w:tcPr>
            <w:tcW w:w="2066" w:type="dxa"/>
            <w:vAlign w:val="center"/>
          </w:tcPr>
          <w:p w14:paraId="2411A6B9">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传真</w:t>
            </w:r>
          </w:p>
        </w:tc>
        <w:tc>
          <w:tcPr>
            <w:tcW w:w="6359" w:type="dxa"/>
            <w:gridSpan w:val="4"/>
            <w:vAlign w:val="center"/>
          </w:tcPr>
          <w:p w14:paraId="7BA1F728">
            <w:pPr>
              <w:tabs>
                <w:tab w:val="left" w:pos="210"/>
              </w:tabs>
              <w:snapToGrid w:val="0"/>
              <w:spacing w:line="500" w:lineRule="exact"/>
              <w:jc w:val="center"/>
              <w:rPr>
                <w:rFonts w:ascii="宋体" w:hAnsi="宋体" w:eastAsia="宋体" w:cs="宋体"/>
                <w:color w:val="auto"/>
                <w:kern w:val="0"/>
                <w:sz w:val="24"/>
                <w:szCs w:val="24"/>
              </w:rPr>
            </w:pPr>
          </w:p>
        </w:tc>
      </w:tr>
      <w:tr w14:paraId="4F96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715" w:type="dxa"/>
            <w:vMerge w:val="restart"/>
            <w:vAlign w:val="center"/>
          </w:tcPr>
          <w:p w14:paraId="2D7E0888">
            <w:pPr>
              <w:tabs>
                <w:tab w:val="left" w:pos="210"/>
              </w:tabs>
              <w:snapToGrid w:val="0"/>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法定代表人身份证复印件</w:t>
            </w:r>
          </w:p>
        </w:tc>
        <w:tc>
          <w:tcPr>
            <w:tcW w:w="4128" w:type="dxa"/>
            <w:gridSpan w:val="2"/>
            <w:vMerge w:val="restart"/>
            <w:vAlign w:val="center"/>
          </w:tcPr>
          <w:p w14:paraId="1DB45667">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（粘贴处）</w:t>
            </w:r>
          </w:p>
        </w:tc>
        <w:tc>
          <w:tcPr>
            <w:tcW w:w="4297" w:type="dxa"/>
            <w:gridSpan w:val="3"/>
            <w:vAlign w:val="center"/>
          </w:tcPr>
          <w:p w14:paraId="68FEEE22">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cs="仿宋_GB2312" w:asciiTheme="minorEastAsia" w:hAnsiTheme="minorEastAsia"/>
                <w:color w:val="auto"/>
                <w:sz w:val="24"/>
                <w:szCs w:val="24"/>
              </w:rPr>
              <w:t>盖章或</w:t>
            </w:r>
            <w:r>
              <w:rPr>
                <w:rFonts w:hint="eastAsia" w:cs="仿宋_GB2312" w:asciiTheme="minorEastAsia" w:hAnsiTheme="minorEastAsia"/>
                <w:color w:val="auto"/>
                <w:sz w:val="24"/>
                <w:szCs w:val="24"/>
                <w:lang w:val="zh-CN"/>
              </w:rPr>
              <w:t>签字）：</w:t>
            </w:r>
          </w:p>
        </w:tc>
      </w:tr>
      <w:tr w14:paraId="2801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715" w:type="dxa"/>
            <w:vMerge w:val="continue"/>
            <w:vAlign w:val="center"/>
          </w:tcPr>
          <w:p w14:paraId="6143535C">
            <w:pPr>
              <w:tabs>
                <w:tab w:val="left" w:pos="210"/>
              </w:tabs>
              <w:snapToGrid w:val="0"/>
              <w:spacing w:line="500" w:lineRule="exact"/>
              <w:jc w:val="center"/>
              <w:rPr>
                <w:rFonts w:ascii="宋体" w:hAnsi="宋体" w:eastAsia="宋体" w:cs="宋体"/>
                <w:color w:val="auto"/>
                <w:kern w:val="0"/>
                <w:sz w:val="24"/>
                <w:szCs w:val="24"/>
              </w:rPr>
            </w:pPr>
          </w:p>
        </w:tc>
        <w:tc>
          <w:tcPr>
            <w:tcW w:w="4128" w:type="dxa"/>
            <w:gridSpan w:val="2"/>
            <w:vMerge w:val="continue"/>
            <w:vAlign w:val="center"/>
          </w:tcPr>
          <w:p w14:paraId="3EEE484E">
            <w:pPr>
              <w:tabs>
                <w:tab w:val="left" w:pos="210"/>
              </w:tabs>
              <w:snapToGrid w:val="0"/>
              <w:spacing w:line="500" w:lineRule="exact"/>
              <w:jc w:val="center"/>
              <w:rPr>
                <w:rFonts w:ascii="宋体" w:hAnsi="宋体" w:eastAsia="宋体" w:cs="宋体"/>
                <w:color w:val="auto"/>
                <w:kern w:val="0"/>
                <w:sz w:val="24"/>
                <w:szCs w:val="24"/>
              </w:rPr>
            </w:pPr>
          </w:p>
        </w:tc>
        <w:tc>
          <w:tcPr>
            <w:tcW w:w="4297" w:type="dxa"/>
            <w:gridSpan w:val="3"/>
            <w:vAlign w:val="bottom"/>
          </w:tcPr>
          <w:p w14:paraId="676142A1">
            <w:pPr>
              <w:tabs>
                <w:tab w:val="left" w:pos="210"/>
              </w:tabs>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（公章）</w:t>
            </w:r>
          </w:p>
          <w:p w14:paraId="2338158F">
            <w:pPr>
              <w:tabs>
                <w:tab w:val="left" w:pos="210"/>
              </w:tabs>
              <w:snapToGrid w:val="0"/>
              <w:spacing w:line="500" w:lineRule="exact"/>
              <w:jc w:val="center"/>
              <w:rPr>
                <w:rFonts w:ascii="宋体" w:hAnsi="宋体" w:eastAsia="宋体" w:cs="宋体"/>
                <w:color w:val="auto"/>
                <w:kern w:val="0"/>
                <w:sz w:val="24"/>
                <w:szCs w:val="24"/>
              </w:rPr>
            </w:pPr>
          </w:p>
          <w:p w14:paraId="1A3E6643">
            <w:pPr>
              <w:tabs>
                <w:tab w:val="left" w:pos="210"/>
              </w:tabs>
              <w:snapToGrid w:val="0"/>
              <w:spacing w:line="500" w:lineRule="exact"/>
              <w:jc w:val="center"/>
              <w:rPr>
                <w:rFonts w:ascii="宋体" w:hAnsi="宋体" w:eastAsia="宋体" w:cs="宋体"/>
                <w:color w:val="auto"/>
                <w:kern w:val="0"/>
                <w:sz w:val="24"/>
                <w:szCs w:val="24"/>
              </w:rPr>
            </w:pPr>
          </w:p>
          <w:p w14:paraId="038CEC0C">
            <w:pPr>
              <w:tabs>
                <w:tab w:val="left" w:pos="210"/>
              </w:tabs>
              <w:snapToGrid w:val="0"/>
              <w:spacing w:line="500" w:lineRule="exact"/>
              <w:jc w:val="center"/>
              <w:rPr>
                <w:rFonts w:ascii="宋体" w:hAnsi="宋体" w:eastAsia="宋体" w:cs="宋体"/>
                <w:color w:val="auto"/>
                <w:kern w:val="0"/>
                <w:sz w:val="24"/>
                <w:szCs w:val="24"/>
              </w:rPr>
            </w:pPr>
          </w:p>
          <w:p w14:paraId="794DDD70">
            <w:pPr>
              <w:tabs>
                <w:tab w:val="left" w:pos="210"/>
              </w:tabs>
              <w:wordWrap w:val="0"/>
              <w:snapToGrid w:val="0"/>
              <w:spacing w:line="500" w:lineRule="exact"/>
              <w:jc w:val="right"/>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年  月  日 </w:t>
            </w:r>
          </w:p>
        </w:tc>
      </w:tr>
    </w:tbl>
    <w:p w14:paraId="2041995A">
      <w:pPr>
        <w:tabs>
          <w:tab w:val="left" w:pos="210"/>
        </w:tabs>
        <w:snapToGrid w:val="0"/>
        <w:spacing w:line="500" w:lineRule="exact"/>
        <w:jc w:val="center"/>
        <w:rPr>
          <w:rFonts w:ascii="宋体" w:hAnsi="宋体" w:eastAsia="宋体" w:cs="宋体"/>
          <w:b/>
          <w:color w:val="auto"/>
          <w:kern w:val="0"/>
          <w:sz w:val="28"/>
          <w:szCs w:val="28"/>
        </w:rPr>
      </w:pPr>
    </w:p>
    <w:p w14:paraId="35234846">
      <w:pPr>
        <w:tabs>
          <w:tab w:val="left" w:pos="210"/>
        </w:tabs>
        <w:snapToGrid w:val="0"/>
        <w:spacing w:line="500" w:lineRule="exact"/>
        <w:jc w:val="center"/>
        <w:rPr>
          <w:rFonts w:ascii="宋体" w:hAnsi="宋体" w:eastAsia="宋体" w:cs="宋体"/>
          <w:b/>
          <w:color w:val="auto"/>
          <w:kern w:val="0"/>
          <w:sz w:val="28"/>
          <w:szCs w:val="28"/>
        </w:rPr>
      </w:pPr>
      <w:r>
        <w:rPr>
          <w:rFonts w:hint="eastAsia" w:ascii="宋体" w:hAnsi="宋体" w:eastAsia="宋体" w:cs="宋体"/>
          <w:b/>
          <w:color w:val="auto"/>
          <w:kern w:val="0"/>
          <w:sz w:val="28"/>
          <w:szCs w:val="28"/>
        </w:rPr>
        <w:br w:type="page"/>
      </w:r>
      <w:r>
        <w:rPr>
          <w:rFonts w:hint="eastAsia" w:ascii="宋体" w:hAnsi="宋体" w:eastAsia="宋体" w:cs="宋体"/>
          <w:bCs/>
          <w:color w:val="auto"/>
          <w:kern w:val="0"/>
          <w:sz w:val="28"/>
          <w:szCs w:val="28"/>
        </w:rPr>
        <w:t>法定代表人授权书</w:t>
      </w:r>
    </w:p>
    <w:p w14:paraId="346240DF">
      <w:pPr>
        <w:pStyle w:val="22"/>
        <w:snapToGrid w:val="0"/>
        <w:spacing w:line="500" w:lineRule="exact"/>
        <w:rPr>
          <w:rFonts w:hAnsi="宋体" w:eastAsia="宋体" w:cs="宋体"/>
          <w:color w:val="auto"/>
          <w:kern w:val="0"/>
          <w:sz w:val="24"/>
          <w:szCs w:val="24"/>
        </w:rPr>
      </w:pPr>
      <w:r>
        <w:rPr>
          <w:rFonts w:hint="eastAsia" w:hAnsi="宋体" w:eastAsia="宋体" w:cs="宋体"/>
          <w:color w:val="auto"/>
          <w:kern w:val="0"/>
          <w:sz w:val="24"/>
          <w:szCs w:val="24"/>
          <w:u w:val="single"/>
        </w:rPr>
        <w:t xml:space="preserve">          </w:t>
      </w:r>
      <w:r>
        <w:rPr>
          <w:rFonts w:hint="eastAsia" w:hAnsi="宋体" w:eastAsia="宋体" w:cs="宋体"/>
          <w:color w:val="auto"/>
          <w:kern w:val="0"/>
          <w:sz w:val="24"/>
          <w:szCs w:val="24"/>
        </w:rPr>
        <w:t>（采购人）：</w:t>
      </w:r>
    </w:p>
    <w:p w14:paraId="07C20239">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本授权书声明：注册于（</w:t>
      </w:r>
      <w:r>
        <w:rPr>
          <w:rFonts w:hint="eastAsia" w:hAnsi="宋体" w:eastAsia="宋体" w:cs="宋体"/>
          <w:color w:val="auto"/>
          <w:sz w:val="24"/>
          <w:szCs w:val="24"/>
          <w:u w:val="single"/>
        </w:rPr>
        <w:t xml:space="preserve"> </w:t>
      </w:r>
      <w:r>
        <w:rPr>
          <w:rFonts w:hint="eastAsia" w:hAnsi="宋体" w:eastAsia="宋体" w:cs="宋体"/>
          <w:color w:val="auto"/>
          <w:sz w:val="24"/>
          <w:szCs w:val="24"/>
          <w:u w:val="single"/>
          <w:lang w:val="en-US" w:eastAsia="zh-CN"/>
        </w:rPr>
        <w:t xml:space="preserve">     </w:t>
      </w:r>
      <w:r>
        <w:rPr>
          <w:rFonts w:hint="eastAsia" w:hAnsi="宋体" w:eastAsia="宋体" w:cs="宋体"/>
          <w:color w:val="auto"/>
          <w:sz w:val="24"/>
          <w:szCs w:val="24"/>
          <w:u w:val="single"/>
        </w:rPr>
        <w:t xml:space="preserve">工商行政管理局名称）之（委托单位全称） </w:t>
      </w:r>
      <w:r>
        <w:rPr>
          <w:rFonts w:hint="eastAsia" w:hAnsi="宋体" w:eastAsia="宋体" w:cs="宋体"/>
          <w:color w:val="auto"/>
          <w:sz w:val="24"/>
          <w:szCs w:val="24"/>
        </w:rPr>
        <w:t>的法定代表人</w:t>
      </w:r>
      <w:r>
        <w:rPr>
          <w:rFonts w:hint="eastAsia" w:hAnsi="宋体" w:eastAsia="宋体" w:cs="宋体"/>
          <w:color w:val="auto"/>
          <w:sz w:val="24"/>
          <w:szCs w:val="24"/>
          <w:u w:val="single"/>
        </w:rPr>
        <w:t>（姓名、性别、职务）</w:t>
      </w:r>
      <w:r>
        <w:rPr>
          <w:rFonts w:hint="eastAsia" w:hAnsi="宋体" w:eastAsia="宋体" w:cs="宋体"/>
          <w:color w:val="auto"/>
          <w:sz w:val="24"/>
          <w:szCs w:val="24"/>
        </w:rPr>
        <w:t>授权</w:t>
      </w:r>
      <w:r>
        <w:rPr>
          <w:rFonts w:hint="eastAsia" w:hAnsi="宋体" w:eastAsia="宋体" w:cs="宋体"/>
          <w:color w:val="auto"/>
          <w:sz w:val="24"/>
          <w:szCs w:val="24"/>
          <w:u w:val="single"/>
        </w:rPr>
        <w:t>（被授权人姓名、性别、职务）</w:t>
      </w:r>
      <w:r>
        <w:rPr>
          <w:rFonts w:hint="eastAsia" w:hAnsi="宋体" w:eastAsia="宋体" w:cs="宋体"/>
          <w:color w:val="auto"/>
          <w:sz w:val="24"/>
          <w:szCs w:val="24"/>
        </w:rPr>
        <w:t>为本公司合法代理人，就贵方组织的有关</w:t>
      </w:r>
      <w:r>
        <w:rPr>
          <w:rFonts w:hint="eastAsia" w:hAnsi="宋体" w:eastAsia="宋体" w:cs="宋体"/>
          <w:color w:val="auto"/>
          <w:sz w:val="24"/>
          <w:szCs w:val="24"/>
          <w:u w:val="single"/>
          <w:lang w:val="en-US" w:eastAsia="zh-CN"/>
        </w:rPr>
        <w:t xml:space="preserve">            </w:t>
      </w:r>
      <w:r>
        <w:rPr>
          <w:rFonts w:hint="eastAsia" w:hAnsi="宋体" w:eastAsia="宋体" w:cs="宋体"/>
          <w:color w:val="auto"/>
          <w:sz w:val="24"/>
          <w:szCs w:val="24"/>
          <w:u w:val="single"/>
        </w:rPr>
        <w:t>（</w:t>
      </w:r>
      <w:r>
        <w:rPr>
          <w:rFonts w:hint="eastAsia" w:hAnsi="宋体" w:eastAsia="宋体" w:cs="宋体"/>
          <w:color w:val="auto"/>
          <w:sz w:val="24"/>
          <w:szCs w:val="24"/>
          <w:u w:val="single"/>
          <w:lang w:val="en-US" w:eastAsia="zh-CN"/>
        </w:rPr>
        <w:t>标段</w:t>
      </w:r>
      <w:r>
        <w:rPr>
          <w:rFonts w:hint="eastAsia" w:hAnsi="宋体" w:eastAsia="宋体" w:cs="宋体"/>
          <w:color w:val="auto"/>
          <w:sz w:val="24"/>
          <w:szCs w:val="24"/>
          <w:u w:val="single"/>
        </w:rPr>
        <w:t>名称）</w:t>
      </w:r>
      <w:r>
        <w:rPr>
          <w:rFonts w:hint="eastAsia" w:hAnsi="宋体" w:eastAsia="宋体" w:cs="宋体"/>
          <w:color w:val="auto"/>
          <w:sz w:val="24"/>
          <w:szCs w:val="24"/>
        </w:rPr>
        <w:t>（</w:t>
      </w:r>
      <w:r>
        <w:rPr>
          <w:rFonts w:hint="eastAsia" w:hAnsi="宋体" w:eastAsia="宋体" w:cs="宋体"/>
          <w:color w:val="auto"/>
          <w:sz w:val="24"/>
          <w:szCs w:val="24"/>
          <w:lang w:val="en-US" w:eastAsia="zh-CN"/>
        </w:rPr>
        <w:t>标段</w:t>
      </w:r>
      <w:r>
        <w:rPr>
          <w:rFonts w:hint="eastAsia" w:hAnsi="宋体" w:eastAsia="宋体" w:cs="宋体"/>
          <w:color w:val="auto"/>
          <w:sz w:val="24"/>
          <w:szCs w:val="24"/>
        </w:rPr>
        <w:t>编号：</w:t>
      </w:r>
      <w:r>
        <w:rPr>
          <w:rFonts w:hint="eastAsia" w:hAnsi="宋体" w:eastAsia="宋体" w:cs="宋体"/>
          <w:color w:val="auto"/>
          <w:sz w:val="24"/>
          <w:szCs w:val="24"/>
          <w:u w:val="single"/>
        </w:rPr>
        <w:t xml:space="preserve">           </w:t>
      </w:r>
      <w:r>
        <w:rPr>
          <w:rFonts w:hint="eastAsia" w:hAnsi="宋体" w:eastAsia="宋体" w:cs="宋体"/>
          <w:color w:val="auto"/>
          <w:sz w:val="24"/>
          <w:szCs w:val="24"/>
        </w:rPr>
        <w:t>）的投标、洽谈、执行等具体事务，签署全部有关文件、文书、协议、合同，本公司对被授权人在本项目中的签名承担全部法律责任。</w:t>
      </w:r>
    </w:p>
    <w:p w14:paraId="7A82538F">
      <w:pPr>
        <w:pStyle w:val="22"/>
        <w:snapToGrid w:val="0"/>
        <w:spacing w:line="500" w:lineRule="exact"/>
        <w:ind w:firstLine="480" w:firstLineChars="200"/>
        <w:rPr>
          <w:rFonts w:hAnsi="宋体" w:eastAsia="宋体" w:cs="宋体"/>
          <w:color w:val="auto"/>
          <w:sz w:val="24"/>
          <w:szCs w:val="24"/>
        </w:rPr>
      </w:pPr>
    </w:p>
    <w:p w14:paraId="019BAC41">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委托单位：    （公章）                  法定代表人（盖章或签字）：</w:t>
      </w:r>
    </w:p>
    <w:p w14:paraId="697EBBA9">
      <w:pPr>
        <w:pStyle w:val="22"/>
        <w:snapToGrid w:val="0"/>
        <w:spacing w:line="500" w:lineRule="exact"/>
        <w:ind w:firstLine="480" w:firstLineChars="200"/>
        <w:rPr>
          <w:rFonts w:hAnsi="宋体" w:eastAsia="宋体" w:cs="宋体"/>
          <w:color w:val="auto"/>
          <w:sz w:val="24"/>
          <w:szCs w:val="24"/>
        </w:rPr>
      </w:pPr>
    </w:p>
    <w:p w14:paraId="0B445611">
      <w:pPr>
        <w:pStyle w:val="22"/>
        <w:snapToGrid w:val="0"/>
        <w:spacing w:line="500" w:lineRule="exact"/>
        <w:ind w:left="420" w:leftChars="200"/>
        <w:jc w:val="left"/>
        <w:rPr>
          <w:rFonts w:hAnsi="宋体" w:eastAsia="宋体" w:cs="宋体"/>
          <w:color w:val="auto"/>
          <w:sz w:val="24"/>
          <w:szCs w:val="24"/>
        </w:rPr>
      </w:pPr>
      <w:r>
        <w:rPr>
          <w:rFonts w:hint="eastAsia" w:hAnsi="宋体" w:eastAsia="宋体" w:cs="宋体"/>
          <w:color w:val="auto"/>
          <w:sz w:val="24"/>
          <w:szCs w:val="24"/>
        </w:rPr>
        <w:t xml:space="preserve">  签发日期：</w:t>
      </w:r>
      <w:r>
        <w:rPr>
          <w:rFonts w:hint="eastAsia" w:hAnsi="宋体" w:eastAsia="宋体" w:cs="宋体"/>
          <w:color w:val="auto"/>
          <w:sz w:val="24"/>
          <w:szCs w:val="24"/>
          <w:u w:val="single"/>
        </w:rPr>
        <w:t xml:space="preserve">     </w:t>
      </w:r>
      <w:r>
        <w:rPr>
          <w:rFonts w:hint="eastAsia" w:hAnsi="宋体" w:eastAsia="宋体" w:cs="宋体"/>
          <w:color w:val="auto"/>
          <w:sz w:val="24"/>
          <w:szCs w:val="24"/>
        </w:rPr>
        <w:t>年</w:t>
      </w:r>
      <w:r>
        <w:rPr>
          <w:rFonts w:hint="eastAsia" w:hAnsi="宋体" w:eastAsia="宋体" w:cs="宋体"/>
          <w:color w:val="auto"/>
          <w:sz w:val="24"/>
          <w:szCs w:val="24"/>
          <w:u w:val="single"/>
        </w:rPr>
        <w:t xml:space="preserve">    </w:t>
      </w:r>
      <w:r>
        <w:rPr>
          <w:rFonts w:hint="eastAsia" w:hAnsi="宋体" w:eastAsia="宋体" w:cs="宋体"/>
          <w:color w:val="auto"/>
          <w:sz w:val="24"/>
          <w:szCs w:val="24"/>
        </w:rPr>
        <w:t>月</w:t>
      </w:r>
      <w:r>
        <w:rPr>
          <w:rFonts w:hint="eastAsia" w:hAnsi="宋体" w:eastAsia="宋体" w:cs="宋体"/>
          <w:color w:val="auto"/>
          <w:sz w:val="24"/>
          <w:szCs w:val="24"/>
          <w:u w:val="single"/>
        </w:rPr>
        <w:t xml:space="preserve">    </w:t>
      </w:r>
      <w:r>
        <w:rPr>
          <w:rFonts w:hint="eastAsia" w:hAnsi="宋体" w:eastAsia="宋体" w:cs="宋体"/>
          <w:color w:val="auto"/>
          <w:sz w:val="24"/>
          <w:szCs w:val="24"/>
        </w:rPr>
        <w:t>日</w:t>
      </w:r>
    </w:p>
    <w:p w14:paraId="425BFB84">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附：被授权人姓名：</w:t>
      </w:r>
      <w:r>
        <w:rPr>
          <w:rFonts w:hint="eastAsia" w:hAnsi="宋体" w:eastAsia="宋体" w:cs="宋体"/>
          <w:color w:val="auto"/>
          <w:sz w:val="24"/>
          <w:szCs w:val="24"/>
          <w:u w:val="single"/>
        </w:rPr>
        <w:t xml:space="preserve">              </w:t>
      </w:r>
      <w:r>
        <w:rPr>
          <w:rFonts w:hint="eastAsia" w:hAnsi="宋体" w:eastAsia="宋体" w:cs="宋体"/>
          <w:color w:val="auto"/>
          <w:sz w:val="24"/>
          <w:szCs w:val="24"/>
        </w:rPr>
        <w:t>性别：</w:t>
      </w:r>
      <w:r>
        <w:rPr>
          <w:rFonts w:hint="eastAsia" w:hAnsi="宋体" w:eastAsia="宋体" w:cs="宋体"/>
          <w:color w:val="auto"/>
          <w:sz w:val="24"/>
          <w:szCs w:val="24"/>
          <w:u w:val="single"/>
        </w:rPr>
        <w:t xml:space="preserve">       </w:t>
      </w:r>
      <w:r>
        <w:rPr>
          <w:rFonts w:hint="eastAsia" w:hAnsi="宋体" w:eastAsia="宋体" w:cs="宋体"/>
          <w:color w:val="auto"/>
          <w:sz w:val="24"/>
          <w:szCs w:val="24"/>
        </w:rPr>
        <w:t>职务：</w:t>
      </w:r>
      <w:r>
        <w:rPr>
          <w:rFonts w:hint="eastAsia" w:hAnsi="宋体" w:eastAsia="宋体" w:cs="宋体"/>
          <w:color w:val="auto"/>
          <w:sz w:val="24"/>
          <w:szCs w:val="24"/>
          <w:u w:val="single"/>
        </w:rPr>
        <w:t xml:space="preserve">             </w:t>
      </w:r>
    </w:p>
    <w:p w14:paraId="62901735">
      <w:pPr>
        <w:pStyle w:val="22"/>
        <w:snapToGrid w:val="0"/>
        <w:spacing w:line="500" w:lineRule="exact"/>
        <w:ind w:firstLine="960" w:firstLineChars="400"/>
        <w:rPr>
          <w:rFonts w:hAnsi="宋体" w:eastAsia="宋体" w:cs="宋体"/>
          <w:color w:val="auto"/>
          <w:sz w:val="24"/>
          <w:szCs w:val="24"/>
          <w:u w:val="single"/>
        </w:rPr>
      </w:pPr>
      <w:r>
        <w:rPr>
          <w:rFonts w:hint="eastAsia" w:hAnsi="宋体" w:eastAsia="宋体" w:cs="宋体"/>
          <w:color w:val="auto"/>
          <w:sz w:val="24"/>
          <w:szCs w:val="24"/>
        </w:rPr>
        <w:t xml:space="preserve">联系地址：  </w:t>
      </w:r>
      <w:r>
        <w:rPr>
          <w:rFonts w:hint="eastAsia" w:hAnsi="宋体" w:eastAsia="宋体" w:cs="宋体"/>
          <w:color w:val="auto"/>
          <w:sz w:val="24"/>
          <w:szCs w:val="24"/>
          <w:u w:val="single"/>
        </w:rPr>
        <w:t xml:space="preserve">                                                </w:t>
      </w:r>
    </w:p>
    <w:p w14:paraId="0D3470E8">
      <w:pPr>
        <w:pStyle w:val="22"/>
        <w:snapToGrid w:val="0"/>
        <w:spacing w:line="500" w:lineRule="exact"/>
        <w:ind w:firstLine="960" w:firstLineChars="400"/>
        <w:rPr>
          <w:rFonts w:hAnsi="宋体" w:eastAsia="宋体" w:cs="宋体"/>
          <w:color w:val="auto"/>
          <w:sz w:val="24"/>
          <w:szCs w:val="24"/>
          <w:u w:val="single"/>
        </w:rPr>
      </w:pPr>
      <w:r>
        <w:rPr>
          <w:rFonts w:hint="eastAsia" w:hAnsi="宋体" w:eastAsia="宋体" w:cs="宋体"/>
          <w:color w:val="auto"/>
          <w:sz w:val="24"/>
          <w:szCs w:val="24"/>
        </w:rPr>
        <w:t>联系电话：</w:t>
      </w:r>
      <w:r>
        <w:rPr>
          <w:rFonts w:hint="eastAsia" w:hAnsi="宋体" w:eastAsia="宋体" w:cs="宋体"/>
          <w:color w:val="auto"/>
          <w:sz w:val="24"/>
          <w:szCs w:val="24"/>
          <w:u w:val="single"/>
        </w:rPr>
        <w:t xml:space="preserve">                  </w:t>
      </w:r>
      <w:r>
        <w:rPr>
          <w:rFonts w:hint="eastAsia" w:hAnsi="宋体" w:eastAsia="宋体" w:cs="宋体"/>
          <w:color w:val="auto"/>
          <w:sz w:val="24"/>
          <w:szCs w:val="24"/>
        </w:rPr>
        <w:t>传真：</w:t>
      </w:r>
      <w:r>
        <w:rPr>
          <w:rFonts w:hint="eastAsia" w:hAnsi="宋体" w:eastAsia="宋体" w:cs="宋体"/>
          <w:color w:val="auto"/>
          <w:sz w:val="24"/>
          <w:szCs w:val="24"/>
          <w:u w:val="single"/>
        </w:rPr>
        <w:t xml:space="preserve">                          </w:t>
      </w:r>
    </w:p>
    <w:p w14:paraId="2DCC41F2">
      <w:pPr>
        <w:pStyle w:val="22"/>
        <w:snapToGrid w:val="0"/>
        <w:spacing w:line="500" w:lineRule="exact"/>
        <w:ind w:firstLine="2760" w:firstLineChars="1150"/>
        <w:rPr>
          <w:rFonts w:hAnsi="宋体" w:eastAsia="宋体" w:cs="宋体"/>
          <w:color w:val="auto"/>
          <w:sz w:val="24"/>
          <w:szCs w:val="24"/>
        </w:rPr>
      </w:pPr>
      <w:r>
        <w:rPr>
          <w:rFonts w:hint="eastAsia" w:hAnsi="宋体" w:eastAsia="宋体" w:cs="宋体"/>
          <w:color w:val="auto"/>
          <w:sz w:val="24"/>
          <w:szCs w:val="24"/>
        </w:rPr>
        <w:t>法定代表人/被授权人身份证复印件</w:t>
      </w:r>
    </w:p>
    <w:tbl>
      <w:tblPr>
        <w:tblStyle w:val="32"/>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3"/>
        <w:gridCol w:w="4193"/>
      </w:tblGrid>
      <w:tr w14:paraId="344B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3" w:hRule="atLeast"/>
          <w:jc w:val="center"/>
        </w:trPr>
        <w:tc>
          <w:tcPr>
            <w:tcW w:w="4193" w:type="dxa"/>
            <w:tcBorders>
              <w:top w:val="single" w:color="auto" w:sz="4" w:space="0"/>
              <w:left w:val="single" w:color="auto" w:sz="4" w:space="0"/>
              <w:bottom w:val="single" w:color="auto" w:sz="4" w:space="0"/>
              <w:right w:val="single" w:color="auto" w:sz="4" w:space="0"/>
            </w:tcBorders>
            <w:shd w:val="clear" w:color="auto" w:fill="D9D9D9"/>
            <w:vAlign w:val="center"/>
          </w:tcPr>
          <w:p w14:paraId="6B2AADB8">
            <w:pPr>
              <w:pStyle w:val="22"/>
              <w:snapToGrid w:val="0"/>
              <w:spacing w:line="500" w:lineRule="exact"/>
              <w:jc w:val="center"/>
              <w:rPr>
                <w:rFonts w:hAnsi="宋体" w:eastAsia="宋体" w:cs="宋体"/>
                <w:color w:val="auto"/>
                <w:sz w:val="24"/>
                <w:szCs w:val="24"/>
                <w:shd w:val="pct10" w:color="auto" w:fill="FFFFFF"/>
              </w:rPr>
            </w:pPr>
            <w:r>
              <w:rPr>
                <w:rFonts w:hint="eastAsia" w:hAnsi="宋体" w:eastAsia="宋体" w:cs="宋体"/>
                <w:color w:val="auto"/>
                <w:sz w:val="24"/>
                <w:szCs w:val="24"/>
                <w:shd w:val="pct10" w:color="auto" w:fill="FFFFFF"/>
              </w:rPr>
              <w:t>（法定代表人身份证复印件正/反）</w:t>
            </w:r>
          </w:p>
        </w:tc>
        <w:tc>
          <w:tcPr>
            <w:tcW w:w="4193" w:type="dxa"/>
            <w:tcBorders>
              <w:top w:val="single" w:color="auto" w:sz="4" w:space="0"/>
              <w:left w:val="single" w:color="auto" w:sz="4" w:space="0"/>
              <w:bottom w:val="single" w:color="auto" w:sz="4" w:space="0"/>
              <w:right w:val="single" w:color="auto" w:sz="4" w:space="0"/>
            </w:tcBorders>
            <w:shd w:val="clear" w:color="auto" w:fill="D9D9D9"/>
            <w:vAlign w:val="center"/>
          </w:tcPr>
          <w:p w14:paraId="594991BD">
            <w:pPr>
              <w:pStyle w:val="22"/>
              <w:snapToGrid w:val="0"/>
              <w:spacing w:line="500" w:lineRule="exact"/>
              <w:jc w:val="center"/>
              <w:rPr>
                <w:rFonts w:hAnsi="宋体" w:eastAsia="宋体" w:cs="宋体"/>
                <w:color w:val="auto"/>
                <w:sz w:val="24"/>
                <w:szCs w:val="24"/>
                <w:shd w:val="pct10" w:color="auto" w:fill="FFFFFF"/>
              </w:rPr>
            </w:pPr>
          </w:p>
          <w:p w14:paraId="14256222">
            <w:pPr>
              <w:pStyle w:val="22"/>
              <w:snapToGrid w:val="0"/>
              <w:spacing w:line="500" w:lineRule="exact"/>
              <w:jc w:val="center"/>
              <w:rPr>
                <w:rFonts w:hAnsi="宋体" w:eastAsia="宋体" w:cs="宋体"/>
                <w:color w:val="auto"/>
                <w:sz w:val="24"/>
                <w:szCs w:val="24"/>
                <w:shd w:val="pct10" w:color="auto" w:fill="FFFFFF"/>
              </w:rPr>
            </w:pPr>
            <w:r>
              <w:rPr>
                <w:rFonts w:hint="eastAsia" w:hAnsi="宋体" w:eastAsia="宋体" w:cs="宋体"/>
                <w:color w:val="auto"/>
                <w:sz w:val="24"/>
                <w:szCs w:val="24"/>
                <w:shd w:val="pct10" w:color="auto" w:fill="FFFFFF"/>
              </w:rPr>
              <w:t>被授权人身份证复印件正/反</w:t>
            </w:r>
          </w:p>
          <w:p w14:paraId="61198F8E">
            <w:pPr>
              <w:pStyle w:val="22"/>
              <w:snapToGrid w:val="0"/>
              <w:spacing w:line="500" w:lineRule="exact"/>
              <w:jc w:val="center"/>
              <w:rPr>
                <w:rFonts w:hAnsi="宋体" w:eastAsia="宋体" w:cs="宋体"/>
                <w:color w:val="auto"/>
                <w:sz w:val="24"/>
                <w:szCs w:val="24"/>
                <w:shd w:val="pct10" w:color="auto" w:fill="FFFFFF"/>
              </w:rPr>
            </w:pPr>
          </w:p>
        </w:tc>
      </w:tr>
    </w:tbl>
    <w:p w14:paraId="4969CB9F">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说明：</w:t>
      </w:r>
    </w:p>
    <w:p w14:paraId="57CA9683">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1．本授权书有效期自招标大会之日计算不得少于九十（90）个日历日。</w:t>
      </w:r>
    </w:p>
    <w:p w14:paraId="43543E72">
      <w:pPr>
        <w:pStyle w:val="22"/>
        <w:snapToGrid w:val="0"/>
        <w:spacing w:line="500" w:lineRule="exact"/>
        <w:ind w:firstLine="480" w:firstLineChars="200"/>
        <w:rPr>
          <w:rFonts w:hAnsi="宋体" w:eastAsia="宋体" w:cs="宋体"/>
          <w:color w:val="auto"/>
          <w:sz w:val="24"/>
          <w:szCs w:val="24"/>
        </w:rPr>
      </w:pPr>
      <w:r>
        <w:rPr>
          <w:rFonts w:hint="eastAsia" w:hAnsi="宋体" w:eastAsia="宋体" w:cs="宋体"/>
          <w:color w:val="auto"/>
          <w:sz w:val="24"/>
          <w:szCs w:val="24"/>
        </w:rPr>
        <w:t>2．授权书内容填写要明确，文字要工整清楚，涂改无效。</w:t>
      </w:r>
      <w:bookmarkEnd w:id="162"/>
      <w:bookmarkEnd w:id="163"/>
      <w:bookmarkEnd w:id="164"/>
      <w:bookmarkEnd w:id="165"/>
      <w:bookmarkEnd w:id="166"/>
      <w:bookmarkEnd w:id="167"/>
      <w:bookmarkEnd w:id="168"/>
      <w:bookmarkEnd w:id="169"/>
      <w:bookmarkEnd w:id="170"/>
      <w:bookmarkEnd w:id="171"/>
    </w:p>
    <w:p w14:paraId="3179C8E4">
      <w:pPr>
        <w:pStyle w:val="22"/>
        <w:snapToGrid w:val="0"/>
        <w:spacing w:line="500" w:lineRule="exact"/>
        <w:ind w:firstLine="480" w:firstLineChars="200"/>
        <w:rPr>
          <w:rFonts w:hAnsi="宋体" w:eastAsia="宋体" w:cs="宋体"/>
          <w:color w:val="auto"/>
          <w:sz w:val="24"/>
          <w:szCs w:val="24"/>
        </w:rPr>
      </w:pPr>
    </w:p>
    <w:p w14:paraId="1A01ADF1">
      <w:pPr>
        <w:pStyle w:val="22"/>
        <w:snapToGrid w:val="0"/>
        <w:spacing w:line="500" w:lineRule="exact"/>
        <w:ind w:firstLine="480" w:firstLineChars="200"/>
        <w:rPr>
          <w:rFonts w:hAnsi="宋体" w:eastAsia="宋体" w:cs="宋体"/>
          <w:color w:val="auto"/>
          <w:sz w:val="24"/>
          <w:szCs w:val="24"/>
        </w:rPr>
      </w:pPr>
    </w:p>
    <w:p w14:paraId="4E8025FC">
      <w:pPr>
        <w:adjustRightInd w:val="0"/>
        <w:snapToGrid w:val="0"/>
        <w:spacing w:line="360" w:lineRule="auto"/>
        <w:ind w:right="420" w:firstLine="422" w:firstLineChars="200"/>
        <w:rPr>
          <w:rFonts w:asciiTheme="minorEastAsia" w:hAnsiTheme="minorEastAsia" w:cstheme="majorBidi"/>
          <w:b/>
          <w:bCs/>
          <w:color w:val="auto"/>
          <w:sz w:val="28"/>
          <w:szCs w:val="28"/>
        </w:rPr>
      </w:pPr>
      <w:r>
        <w:rPr>
          <w:rFonts w:hint="eastAsia" w:hAnsi="宋体" w:cs="宋体"/>
          <w:b/>
          <w:color w:val="auto"/>
        </w:rPr>
        <w:t>说明：仅限授权代表参加投标时提</w:t>
      </w:r>
    </w:p>
    <w:p w14:paraId="2B849467">
      <w:pPr>
        <w:pStyle w:val="52"/>
        <w:jc w:val="both"/>
        <w:rPr>
          <w:color w:val="auto"/>
        </w:rPr>
      </w:pPr>
    </w:p>
    <w:p w14:paraId="3A6A3159">
      <w:pPr>
        <w:spacing w:line="460" w:lineRule="exact"/>
        <w:jc w:val="center"/>
        <w:rPr>
          <w:rFonts w:asciiTheme="minorEastAsia" w:hAnsiTheme="minorEastAsia" w:cstheme="majorBidi"/>
          <w:b/>
          <w:bCs/>
          <w:color w:val="auto"/>
          <w:sz w:val="28"/>
          <w:szCs w:val="28"/>
        </w:rPr>
      </w:pPr>
    </w:p>
    <w:p w14:paraId="1E7C8077">
      <w:pPr>
        <w:spacing w:line="460" w:lineRule="exact"/>
        <w:jc w:val="center"/>
        <w:rPr>
          <w:color w:val="auto"/>
        </w:rPr>
      </w:pPr>
      <w:r>
        <w:rPr>
          <w:rFonts w:hint="eastAsia" w:asciiTheme="minorEastAsia" w:hAnsiTheme="minorEastAsia" w:cstheme="majorBidi"/>
          <w:b/>
          <w:bCs/>
          <w:color w:val="auto"/>
          <w:sz w:val="28"/>
          <w:szCs w:val="28"/>
        </w:rPr>
        <w:t>7.</w:t>
      </w:r>
      <w:bookmarkEnd w:id="160"/>
      <w:bookmarkEnd w:id="161"/>
      <w:bookmarkStart w:id="172" w:name="_Toc193126901"/>
      <w:bookmarkStart w:id="173" w:name="_Toc194663938"/>
      <w:bookmarkStart w:id="174" w:name="_Toc193187107"/>
      <w:r>
        <w:rPr>
          <w:rFonts w:hint="eastAsia" w:asciiTheme="minorEastAsia" w:hAnsiTheme="minorEastAsia" w:cstheme="majorBidi"/>
          <w:b/>
          <w:bCs/>
          <w:color w:val="auto"/>
          <w:sz w:val="28"/>
          <w:szCs w:val="28"/>
        </w:rPr>
        <w:t>投标响应方案</w:t>
      </w:r>
    </w:p>
    <w:p w14:paraId="409CBF92">
      <w:pPr>
        <w:rPr>
          <w:color w:val="auto"/>
        </w:rPr>
      </w:pPr>
    </w:p>
    <w:p w14:paraId="4FD771FF">
      <w:pPr>
        <w:kinsoku w:val="0"/>
        <w:spacing w:line="500" w:lineRule="exact"/>
        <w:ind w:firstLine="1446" w:firstLineChars="600"/>
        <w:rPr>
          <w:rFonts w:ascii="宋体" w:hAnsi="宋体"/>
          <w:b/>
          <w:color w:val="auto"/>
          <w:sz w:val="24"/>
        </w:rPr>
      </w:pPr>
      <w:r>
        <w:rPr>
          <w:rFonts w:hint="eastAsia" w:ascii="宋体" w:hAnsi="宋体"/>
          <w:b/>
          <w:color w:val="auto"/>
          <w:sz w:val="24"/>
        </w:rPr>
        <w:t>（各投标人根据采购内容要求及评分标准，可自主编写方案说明）</w:t>
      </w:r>
    </w:p>
    <w:p w14:paraId="20201BA6">
      <w:pPr>
        <w:pStyle w:val="5"/>
        <w:rPr>
          <w:color w:val="auto"/>
        </w:rPr>
      </w:pPr>
    </w:p>
    <w:p w14:paraId="389BD8B5">
      <w:pPr>
        <w:rPr>
          <w:color w:val="auto"/>
        </w:rPr>
      </w:pPr>
    </w:p>
    <w:p w14:paraId="4952F6F4">
      <w:pPr>
        <w:pStyle w:val="5"/>
        <w:rPr>
          <w:color w:val="auto"/>
        </w:rPr>
      </w:pPr>
    </w:p>
    <w:p w14:paraId="485447F6">
      <w:pPr>
        <w:rPr>
          <w:color w:val="auto"/>
        </w:rPr>
      </w:pPr>
    </w:p>
    <w:p w14:paraId="162C02B9">
      <w:pPr>
        <w:pStyle w:val="5"/>
        <w:rPr>
          <w:color w:val="auto"/>
        </w:rPr>
      </w:pPr>
    </w:p>
    <w:p w14:paraId="1B1E5762">
      <w:pPr>
        <w:rPr>
          <w:color w:val="auto"/>
        </w:rPr>
      </w:pPr>
    </w:p>
    <w:p w14:paraId="63DBA53B">
      <w:pPr>
        <w:pStyle w:val="5"/>
        <w:rPr>
          <w:color w:val="auto"/>
        </w:rPr>
      </w:pPr>
    </w:p>
    <w:p w14:paraId="61AC0D39">
      <w:pPr>
        <w:rPr>
          <w:color w:val="auto"/>
        </w:rPr>
      </w:pPr>
    </w:p>
    <w:p w14:paraId="458F7445">
      <w:pPr>
        <w:pStyle w:val="5"/>
        <w:rPr>
          <w:color w:val="auto"/>
        </w:rPr>
      </w:pPr>
    </w:p>
    <w:p w14:paraId="590F90C2">
      <w:pPr>
        <w:rPr>
          <w:color w:val="auto"/>
        </w:rPr>
      </w:pPr>
    </w:p>
    <w:p w14:paraId="02BAA65B">
      <w:pPr>
        <w:pStyle w:val="5"/>
        <w:rPr>
          <w:color w:val="auto"/>
        </w:rPr>
      </w:pPr>
    </w:p>
    <w:p w14:paraId="65828A76">
      <w:pPr>
        <w:rPr>
          <w:color w:val="auto"/>
        </w:rPr>
      </w:pPr>
    </w:p>
    <w:p w14:paraId="30996501">
      <w:pPr>
        <w:pStyle w:val="5"/>
        <w:rPr>
          <w:color w:val="auto"/>
        </w:rPr>
      </w:pPr>
    </w:p>
    <w:p w14:paraId="7EF1F974">
      <w:pPr>
        <w:rPr>
          <w:color w:val="auto"/>
        </w:rPr>
      </w:pPr>
    </w:p>
    <w:p w14:paraId="422699F3">
      <w:pPr>
        <w:pStyle w:val="5"/>
        <w:rPr>
          <w:color w:val="auto"/>
        </w:rPr>
      </w:pPr>
    </w:p>
    <w:p w14:paraId="3823F412">
      <w:pPr>
        <w:rPr>
          <w:color w:val="auto"/>
        </w:rPr>
      </w:pPr>
    </w:p>
    <w:bookmarkEnd w:id="172"/>
    <w:bookmarkEnd w:id="173"/>
    <w:bookmarkEnd w:id="174"/>
    <w:p w14:paraId="3D307546">
      <w:pPr>
        <w:rPr>
          <w:color w:val="auto"/>
        </w:rPr>
      </w:pPr>
      <w:bookmarkStart w:id="175" w:name="_Toc193126902"/>
      <w:bookmarkStart w:id="176" w:name="_Toc188808852"/>
      <w:bookmarkStart w:id="177" w:name="_Toc194663939"/>
      <w:bookmarkStart w:id="178" w:name="_Toc193187108"/>
    </w:p>
    <w:bookmarkEnd w:id="175"/>
    <w:bookmarkEnd w:id="176"/>
    <w:bookmarkEnd w:id="177"/>
    <w:bookmarkEnd w:id="178"/>
    <w:p w14:paraId="27AB0CAC">
      <w:pPr>
        <w:rPr>
          <w:color w:val="auto"/>
        </w:rPr>
      </w:pPr>
    </w:p>
    <w:p w14:paraId="491C82F0">
      <w:pPr>
        <w:pStyle w:val="5"/>
        <w:rPr>
          <w:color w:val="auto"/>
        </w:rPr>
      </w:pPr>
    </w:p>
    <w:p w14:paraId="3E7990BC">
      <w:pPr>
        <w:pStyle w:val="25"/>
        <w:rPr>
          <w:rFonts w:asciiTheme="minorEastAsia" w:hAnsiTheme="minorEastAsia"/>
          <w:color w:val="auto"/>
          <w:sz w:val="28"/>
          <w:szCs w:val="28"/>
        </w:rPr>
      </w:pPr>
      <w:bookmarkStart w:id="179" w:name="_Toc500142227"/>
      <w:bookmarkStart w:id="180" w:name="_Toc458437958"/>
    </w:p>
    <w:p w14:paraId="4D3AE161">
      <w:pPr>
        <w:pStyle w:val="4"/>
        <w:jc w:val="center"/>
        <w:rPr>
          <w:rFonts w:ascii="新宋体" w:hAnsi="新宋体" w:eastAsia="新宋体" w:cs="新宋体"/>
          <w:color w:val="auto"/>
        </w:rPr>
      </w:pPr>
      <w:r>
        <w:rPr>
          <w:rFonts w:hint="eastAsia" w:asciiTheme="minorEastAsia" w:hAnsiTheme="minorEastAsia" w:cstheme="majorBidi"/>
          <w:color w:val="auto"/>
          <w:sz w:val="28"/>
          <w:szCs w:val="28"/>
        </w:rPr>
        <w:t>8.</w:t>
      </w:r>
      <w:bookmarkEnd w:id="179"/>
      <w:bookmarkEnd w:id="180"/>
      <w:r>
        <w:rPr>
          <w:rFonts w:hint="eastAsia" w:asciiTheme="minorEastAsia" w:hAnsiTheme="minorEastAsia" w:cstheme="majorBidi"/>
          <w:color w:val="auto"/>
          <w:sz w:val="28"/>
          <w:szCs w:val="28"/>
        </w:rPr>
        <w:t>类似项目业绩一览表</w:t>
      </w:r>
    </w:p>
    <w:tbl>
      <w:tblPr>
        <w:tblStyle w:val="32"/>
        <w:tblW w:w="98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19"/>
        <w:gridCol w:w="5569"/>
        <w:gridCol w:w="2281"/>
        <w:gridCol w:w="1409"/>
      </w:tblGrid>
      <w:tr w14:paraId="595FF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3D665C1D">
            <w:pPr>
              <w:spacing w:line="360" w:lineRule="auto"/>
              <w:jc w:val="center"/>
              <w:rPr>
                <w:rFonts w:ascii="新宋体" w:hAnsi="新宋体" w:eastAsia="新宋体" w:cs="新宋体"/>
                <w:b/>
                <w:bCs/>
                <w:color w:val="auto"/>
                <w:sz w:val="24"/>
              </w:rPr>
            </w:pPr>
            <w:r>
              <w:rPr>
                <w:rFonts w:hint="eastAsia" w:ascii="新宋体" w:hAnsi="新宋体" w:eastAsia="新宋体" w:cs="新宋体"/>
                <w:b/>
                <w:bCs/>
                <w:color w:val="auto"/>
                <w:sz w:val="24"/>
              </w:rPr>
              <w:t>序号</w:t>
            </w:r>
          </w:p>
        </w:tc>
        <w:tc>
          <w:tcPr>
            <w:tcW w:w="5569" w:type="dxa"/>
            <w:vAlign w:val="center"/>
          </w:tcPr>
          <w:p w14:paraId="5064E63E">
            <w:pPr>
              <w:spacing w:line="360" w:lineRule="auto"/>
              <w:jc w:val="center"/>
              <w:rPr>
                <w:rFonts w:ascii="新宋体" w:hAnsi="新宋体" w:eastAsia="新宋体" w:cs="新宋体"/>
                <w:b/>
                <w:bCs/>
                <w:color w:val="auto"/>
                <w:sz w:val="24"/>
              </w:rPr>
            </w:pPr>
            <w:r>
              <w:rPr>
                <w:rFonts w:hint="eastAsia" w:ascii="新宋体" w:hAnsi="新宋体" w:eastAsia="新宋体" w:cs="新宋体"/>
                <w:b/>
                <w:bCs/>
                <w:color w:val="auto"/>
                <w:sz w:val="24"/>
              </w:rPr>
              <w:t>项目名称</w:t>
            </w:r>
          </w:p>
        </w:tc>
        <w:tc>
          <w:tcPr>
            <w:tcW w:w="2281" w:type="dxa"/>
            <w:tcBorders>
              <w:left w:val="single" w:color="auto" w:sz="4" w:space="0"/>
              <w:right w:val="single" w:color="auto" w:sz="4" w:space="0"/>
            </w:tcBorders>
            <w:vAlign w:val="center"/>
          </w:tcPr>
          <w:p w14:paraId="55FDD9F6">
            <w:pPr>
              <w:spacing w:line="360" w:lineRule="auto"/>
              <w:jc w:val="center"/>
              <w:rPr>
                <w:rFonts w:ascii="新宋体" w:hAnsi="新宋体" w:eastAsia="新宋体" w:cs="新宋体"/>
                <w:b/>
                <w:bCs/>
                <w:color w:val="auto"/>
                <w:sz w:val="24"/>
              </w:rPr>
            </w:pPr>
            <w:r>
              <w:rPr>
                <w:rFonts w:hint="eastAsia" w:ascii="新宋体" w:hAnsi="新宋体" w:eastAsia="新宋体" w:cs="新宋体"/>
                <w:b/>
                <w:bCs/>
                <w:color w:val="auto"/>
                <w:sz w:val="24"/>
              </w:rPr>
              <w:t>合同金额（万元）</w:t>
            </w:r>
          </w:p>
        </w:tc>
        <w:tc>
          <w:tcPr>
            <w:tcW w:w="1409" w:type="dxa"/>
            <w:vAlign w:val="center"/>
          </w:tcPr>
          <w:p w14:paraId="6583826C">
            <w:pPr>
              <w:spacing w:line="360" w:lineRule="auto"/>
              <w:jc w:val="center"/>
              <w:rPr>
                <w:rFonts w:ascii="新宋体" w:hAnsi="新宋体" w:eastAsia="新宋体" w:cs="新宋体"/>
                <w:b/>
                <w:bCs/>
                <w:color w:val="auto"/>
                <w:sz w:val="24"/>
              </w:rPr>
            </w:pPr>
            <w:r>
              <w:rPr>
                <w:rFonts w:hint="eastAsia" w:ascii="新宋体" w:hAnsi="新宋体" w:eastAsia="新宋体" w:cs="新宋体"/>
                <w:b/>
                <w:bCs/>
                <w:color w:val="auto"/>
                <w:sz w:val="24"/>
              </w:rPr>
              <w:t>完成日期</w:t>
            </w:r>
          </w:p>
        </w:tc>
      </w:tr>
      <w:tr w14:paraId="166E7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33EC2EE2">
            <w:pPr>
              <w:spacing w:line="360" w:lineRule="auto"/>
              <w:ind w:left="120"/>
              <w:rPr>
                <w:rFonts w:ascii="新宋体" w:hAnsi="新宋体" w:eastAsia="新宋体" w:cs="新宋体"/>
                <w:color w:val="auto"/>
                <w:sz w:val="24"/>
              </w:rPr>
            </w:pPr>
            <w:r>
              <w:rPr>
                <w:rFonts w:hint="eastAsia" w:ascii="新宋体" w:hAnsi="新宋体" w:eastAsia="新宋体" w:cs="新宋体"/>
                <w:color w:val="auto"/>
                <w:sz w:val="24"/>
              </w:rPr>
              <w:t>1</w:t>
            </w:r>
          </w:p>
        </w:tc>
        <w:tc>
          <w:tcPr>
            <w:tcW w:w="5569" w:type="dxa"/>
            <w:vAlign w:val="center"/>
          </w:tcPr>
          <w:p w14:paraId="0FD06B8E">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545EC9F3">
            <w:pPr>
              <w:spacing w:line="360" w:lineRule="auto"/>
              <w:jc w:val="center"/>
              <w:rPr>
                <w:rFonts w:ascii="新宋体" w:hAnsi="新宋体" w:eastAsia="新宋体" w:cs="新宋体"/>
                <w:color w:val="auto"/>
                <w:sz w:val="24"/>
              </w:rPr>
            </w:pPr>
          </w:p>
        </w:tc>
        <w:tc>
          <w:tcPr>
            <w:tcW w:w="1409" w:type="dxa"/>
            <w:vAlign w:val="center"/>
          </w:tcPr>
          <w:p w14:paraId="236FA5BB">
            <w:pPr>
              <w:spacing w:line="360" w:lineRule="auto"/>
              <w:jc w:val="center"/>
              <w:rPr>
                <w:rFonts w:ascii="新宋体" w:hAnsi="新宋体" w:eastAsia="新宋体" w:cs="新宋体"/>
                <w:color w:val="auto"/>
                <w:sz w:val="24"/>
              </w:rPr>
            </w:pPr>
          </w:p>
        </w:tc>
      </w:tr>
      <w:tr w14:paraId="042DE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31F78A15">
            <w:pPr>
              <w:spacing w:line="360" w:lineRule="auto"/>
              <w:ind w:left="120"/>
              <w:rPr>
                <w:rFonts w:ascii="新宋体" w:hAnsi="新宋体" w:eastAsia="新宋体" w:cs="新宋体"/>
                <w:color w:val="auto"/>
                <w:sz w:val="24"/>
              </w:rPr>
            </w:pPr>
            <w:r>
              <w:rPr>
                <w:rFonts w:hint="eastAsia" w:ascii="新宋体" w:hAnsi="新宋体" w:eastAsia="新宋体" w:cs="新宋体"/>
                <w:color w:val="auto"/>
                <w:sz w:val="24"/>
              </w:rPr>
              <w:t>2</w:t>
            </w:r>
          </w:p>
        </w:tc>
        <w:tc>
          <w:tcPr>
            <w:tcW w:w="5569" w:type="dxa"/>
            <w:vAlign w:val="center"/>
          </w:tcPr>
          <w:p w14:paraId="68F76153">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4EAFB691">
            <w:pPr>
              <w:spacing w:line="360" w:lineRule="auto"/>
              <w:jc w:val="center"/>
              <w:rPr>
                <w:rFonts w:ascii="新宋体" w:hAnsi="新宋体" w:eastAsia="新宋体" w:cs="新宋体"/>
                <w:color w:val="auto"/>
                <w:sz w:val="24"/>
              </w:rPr>
            </w:pPr>
          </w:p>
        </w:tc>
        <w:tc>
          <w:tcPr>
            <w:tcW w:w="1409" w:type="dxa"/>
            <w:vAlign w:val="center"/>
          </w:tcPr>
          <w:p w14:paraId="153392DD">
            <w:pPr>
              <w:spacing w:line="360" w:lineRule="auto"/>
              <w:jc w:val="center"/>
              <w:rPr>
                <w:rFonts w:ascii="新宋体" w:hAnsi="新宋体" w:eastAsia="新宋体" w:cs="新宋体"/>
                <w:color w:val="auto"/>
                <w:sz w:val="24"/>
              </w:rPr>
            </w:pPr>
          </w:p>
        </w:tc>
      </w:tr>
      <w:tr w14:paraId="61255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6D1A771D">
            <w:pPr>
              <w:spacing w:line="360" w:lineRule="auto"/>
              <w:ind w:left="120"/>
              <w:rPr>
                <w:rFonts w:ascii="新宋体" w:hAnsi="新宋体" w:eastAsia="新宋体" w:cs="新宋体"/>
                <w:color w:val="auto"/>
                <w:sz w:val="24"/>
              </w:rPr>
            </w:pPr>
            <w:r>
              <w:rPr>
                <w:rFonts w:hint="eastAsia" w:ascii="新宋体" w:hAnsi="新宋体" w:eastAsia="新宋体" w:cs="新宋体"/>
                <w:color w:val="auto"/>
                <w:sz w:val="24"/>
              </w:rPr>
              <w:t>3</w:t>
            </w:r>
          </w:p>
        </w:tc>
        <w:tc>
          <w:tcPr>
            <w:tcW w:w="5569" w:type="dxa"/>
            <w:vAlign w:val="center"/>
          </w:tcPr>
          <w:p w14:paraId="7BDB0A36">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366FEF37">
            <w:pPr>
              <w:spacing w:line="360" w:lineRule="auto"/>
              <w:jc w:val="center"/>
              <w:rPr>
                <w:rFonts w:ascii="新宋体" w:hAnsi="新宋体" w:eastAsia="新宋体" w:cs="新宋体"/>
                <w:color w:val="auto"/>
                <w:sz w:val="24"/>
              </w:rPr>
            </w:pPr>
          </w:p>
        </w:tc>
        <w:tc>
          <w:tcPr>
            <w:tcW w:w="1409" w:type="dxa"/>
            <w:vAlign w:val="center"/>
          </w:tcPr>
          <w:p w14:paraId="6B06E6BA">
            <w:pPr>
              <w:spacing w:line="360" w:lineRule="auto"/>
              <w:jc w:val="center"/>
              <w:rPr>
                <w:rFonts w:ascii="新宋体" w:hAnsi="新宋体" w:eastAsia="新宋体" w:cs="新宋体"/>
                <w:color w:val="auto"/>
                <w:sz w:val="24"/>
              </w:rPr>
            </w:pPr>
          </w:p>
        </w:tc>
      </w:tr>
      <w:tr w14:paraId="43CF9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58E4F0FC">
            <w:pPr>
              <w:spacing w:line="360" w:lineRule="auto"/>
              <w:ind w:left="120"/>
              <w:rPr>
                <w:rFonts w:ascii="新宋体" w:hAnsi="新宋体" w:eastAsia="新宋体" w:cs="新宋体"/>
                <w:color w:val="auto"/>
                <w:sz w:val="24"/>
              </w:rPr>
            </w:pPr>
            <w:r>
              <w:rPr>
                <w:rFonts w:hint="eastAsia" w:ascii="新宋体" w:hAnsi="新宋体" w:eastAsia="新宋体" w:cs="新宋体"/>
                <w:color w:val="auto"/>
                <w:sz w:val="24"/>
              </w:rPr>
              <w:t>4</w:t>
            </w:r>
          </w:p>
        </w:tc>
        <w:tc>
          <w:tcPr>
            <w:tcW w:w="5569" w:type="dxa"/>
            <w:vAlign w:val="center"/>
          </w:tcPr>
          <w:p w14:paraId="36BB6C42">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23D17C59">
            <w:pPr>
              <w:spacing w:line="360" w:lineRule="auto"/>
              <w:jc w:val="center"/>
              <w:rPr>
                <w:rFonts w:ascii="新宋体" w:hAnsi="新宋体" w:eastAsia="新宋体" w:cs="新宋体"/>
                <w:color w:val="auto"/>
                <w:sz w:val="24"/>
              </w:rPr>
            </w:pPr>
          </w:p>
        </w:tc>
        <w:tc>
          <w:tcPr>
            <w:tcW w:w="1409" w:type="dxa"/>
            <w:vAlign w:val="center"/>
          </w:tcPr>
          <w:p w14:paraId="1C825818">
            <w:pPr>
              <w:spacing w:line="360" w:lineRule="auto"/>
              <w:jc w:val="center"/>
              <w:rPr>
                <w:rFonts w:ascii="新宋体" w:hAnsi="新宋体" w:eastAsia="新宋体" w:cs="新宋体"/>
                <w:color w:val="auto"/>
                <w:sz w:val="24"/>
              </w:rPr>
            </w:pPr>
          </w:p>
        </w:tc>
      </w:tr>
      <w:tr w14:paraId="71FA6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3" w:hRule="atLeast"/>
          <w:jc w:val="center"/>
        </w:trPr>
        <w:tc>
          <w:tcPr>
            <w:tcW w:w="619" w:type="dxa"/>
            <w:vAlign w:val="center"/>
          </w:tcPr>
          <w:p w14:paraId="4732A24C">
            <w:pPr>
              <w:spacing w:line="360" w:lineRule="auto"/>
              <w:ind w:left="120"/>
              <w:rPr>
                <w:rFonts w:ascii="新宋体" w:hAnsi="新宋体" w:eastAsia="新宋体" w:cs="新宋体"/>
                <w:color w:val="auto"/>
                <w:sz w:val="24"/>
              </w:rPr>
            </w:pPr>
            <w:r>
              <w:rPr>
                <w:rFonts w:hint="eastAsia" w:ascii="新宋体" w:hAnsi="新宋体" w:eastAsia="新宋体" w:cs="新宋体"/>
                <w:color w:val="auto"/>
                <w:sz w:val="24"/>
              </w:rPr>
              <w:t>5</w:t>
            </w:r>
          </w:p>
        </w:tc>
        <w:tc>
          <w:tcPr>
            <w:tcW w:w="5569" w:type="dxa"/>
            <w:vAlign w:val="center"/>
          </w:tcPr>
          <w:p w14:paraId="0CD80017">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4FF13ED7">
            <w:pPr>
              <w:spacing w:line="360" w:lineRule="auto"/>
              <w:jc w:val="center"/>
              <w:rPr>
                <w:rFonts w:ascii="新宋体" w:hAnsi="新宋体" w:eastAsia="新宋体" w:cs="新宋体"/>
                <w:color w:val="auto"/>
                <w:sz w:val="24"/>
              </w:rPr>
            </w:pPr>
          </w:p>
        </w:tc>
        <w:tc>
          <w:tcPr>
            <w:tcW w:w="1409" w:type="dxa"/>
            <w:vAlign w:val="center"/>
          </w:tcPr>
          <w:p w14:paraId="6F95D719">
            <w:pPr>
              <w:spacing w:line="360" w:lineRule="auto"/>
              <w:jc w:val="center"/>
              <w:rPr>
                <w:rFonts w:ascii="新宋体" w:hAnsi="新宋体" w:eastAsia="新宋体" w:cs="新宋体"/>
                <w:color w:val="auto"/>
                <w:sz w:val="24"/>
              </w:rPr>
            </w:pPr>
          </w:p>
        </w:tc>
      </w:tr>
      <w:tr w14:paraId="213FF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8" w:hRule="atLeast"/>
          <w:jc w:val="center"/>
        </w:trPr>
        <w:tc>
          <w:tcPr>
            <w:tcW w:w="619" w:type="dxa"/>
            <w:vAlign w:val="center"/>
          </w:tcPr>
          <w:p w14:paraId="06D6F09F">
            <w:pPr>
              <w:spacing w:line="360" w:lineRule="auto"/>
              <w:jc w:val="center"/>
              <w:rPr>
                <w:rFonts w:ascii="新宋体" w:hAnsi="新宋体" w:eastAsia="新宋体" w:cs="新宋体"/>
                <w:color w:val="auto"/>
                <w:sz w:val="24"/>
              </w:rPr>
            </w:pPr>
            <w:r>
              <w:rPr>
                <w:rFonts w:hint="eastAsia" w:ascii="新宋体" w:hAnsi="新宋体" w:eastAsia="新宋体" w:cs="新宋体"/>
                <w:color w:val="auto"/>
                <w:sz w:val="24"/>
              </w:rPr>
              <w:t>…</w:t>
            </w:r>
          </w:p>
        </w:tc>
        <w:tc>
          <w:tcPr>
            <w:tcW w:w="5569" w:type="dxa"/>
            <w:vAlign w:val="center"/>
          </w:tcPr>
          <w:p w14:paraId="602FE767">
            <w:pPr>
              <w:spacing w:line="360" w:lineRule="auto"/>
              <w:jc w:val="center"/>
              <w:rPr>
                <w:rFonts w:ascii="新宋体" w:hAnsi="新宋体" w:eastAsia="新宋体" w:cs="新宋体"/>
                <w:color w:val="auto"/>
                <w:sz w:val="24"/>
              </w:rPr>
            </w:pPr>
          </w:p>
        </w:tc>
        <w:tc>
          <w:tcPr>
            <w:tcW w:w="2281" w:type="dxa"/>
            <w:tcBorders>
              <w:left w:val="single" w:color="auto" w:sz="4" w:space="0"/>
              <w:right w:val="single" w:color="auto" w:sz="4" w:space="0"/>
            </w:tcBorders>
            <w:vAlign w:val="center"/>
          </w:tcPr>
          <w:p w14:paraId="5DA48037">
            <w:pPr>
              <w:spacing w:line="360" w:lineRule="auto"/>
              <w:jc w:val="center"/>
              <w:rPr>
                <w:rFonts w:ascii="新宋体" w:hAnsi="新宋体" w:eastAsia="新宋体" w:cs="新宋体"/>
                <w:color w:val="auto"/>
                <w:sz w:val="24"/>
              </w:rPr>
            </w:pPr>
          </w:p>
        </w:tc>
        <w:tc>
          <w:tcPr>
            <w:tcW w:w="1409" w:type="dxa"/>
            <w:vAlign w:val="center"/>
          </w:tcPr>
          <w:p w14:paraId="03F76C98">
            <w:pPr>
              <w:spacing w:line="360" w:lineRule="auto"/>
              <w:jc w:val="center"/>
              <w:rPr>
                <w:rFonts w:ascii="新宋体" w:hAnsi="新宋体" w:eastAsia="新宋体" w:cs="新宋体"/>
                <w:color w:val="auto"/>
                <w:sz w:val="24"/>
              </w:rPr>
            </w:pPr>
          </w:p>
        </w:tc>
      </w:tr>
    </w:tbl>
    <w:p w14:paraId="41723177">
      <w:pPr>
        <w:spacing w:line="360" w:lineRule="auto"/>
        <w:rPr>
          <w:rFonts w:ascii="新宋体" w:hAnsi="新宋体" w:eastAsia="新宋体" w:cs="新宋体"/>
          <w:color w:val="auto"/>
          <w:sz w:val="24"/>
        </w:rPr>
      </w:pPr>
    </w:p>
    <w:p w14:paraId="59AC0651">
      <w:pPr>
        <w:spacing w:line="360" w:lineRule="auto"/>
        <w:rPr>
          <w:rFonts w:ascii="新宋体" w:hAnsi="新宋体" w:eastAsia="新宋体" w:cs="新宋体"/>
          <w:color w:val="auto"/>
          <w:sz w:val="24"/>
        </w:rPr>
      </w:pPr>
      <w:r>
        <w:rPr>
          <w:rFonts w:hint="eastAsia" w:ascii="新宋体" w:hAnsi="新宋体" w:eastAsia="新宋体" w:cs="新宋体"/>
          <w:color w:val="auto"/>
          <w:sz w:val="24"/>
        </w:rPr>
        <w:t>注：1.投标人须提供</w:t>
      </w:r>
      <w:r>
        <w:rPr>
          <w:rFonts w:hint="eastAsia" w:ascii="新宋体" w:hAnsi="新宋体" w:eastAsia="新宋体" w:cs="新宋体"/>
          <w:color w:val="auto"/>
          <w:sz w:val="24"/>
          <w:lang w:val="en-US" w:eastAsia="zh-CN"/>
        </w:rPr>
        <w:t>2023年 1 月1日至今</w:t>
      </w:r>
      <w:r>
        <w:rPr>
          <w:rFonts w:hint="eastAsia" w:ascii="新宋体" w:hAnsi="新宋体" w:eastAsia="新宋体" w:cs="新宋体"/>
          <w:color w:val="auto"/>
          <w:sz w:val="24"/>
        </w:rPr>
        <w:t>同类项目业绩（以合同为准）。</w:t>
      </w:r>
    </w:p>
    <w:p w14:paraId="404748B0">
      <w:pPr>
        <w:spacing w:line="360" w:lineRule="auto"/>
        <w:ind w:firstLine="480" w:firstLineChars="200"/>
        <w:rPr>
          <w:rFonts w:ascii="新宋体" w:hAnsi="新宋体" w:eastAsia="新宋体" w:cs="新宋体"/>
          <w:color w:val="auto"/>
          <w:sz w:val="24"/>
        </w:rPr>
      </w:pPr>
      <w:r>
        <w:rPr>
          <w:rFonts w:hint="eastAsia" w:ascii="新宋体" w:hAnsi="新宋体" w:eastAsia="新宋体" w:cs="新宋体"/>
          <w:color w:val="auto"/>
          <w:sz w:val="24"/>
        </w:rPr>
        <w:t>2.投标人应如实列出以上情况，如有隐瞒，一经查实将导致其投标被拒绝。</w:t>
      </w:r>
    </w:p>
    <w:p w14:paraId="270DBCAC">
      <w:pPr>
        <w:spacing w:line="360" w:lineRule="auto"/>
        <w:ind w:firstLine="444" w:firstLineChars="185"/>
        <w:rPr>
          <w:rFonts w:ascii="新宋体" w:hAnsi="新宋体" w:eastAsia="新宋体" w:cs="新宋体"/>
          <w:color w:val="auto"/>
          <w:sz w:val="24"/>
        </w:rPr>
      </w:pPr>
      <w:r>
        <w:rPr>
          <w:rFonts w:hint="eastAsia" w:ascii="新宋体" w:hAnsi="新宋体" w:eastAsia="新宋体" w:cs="新宋体"/>
          <w:color w:val="auto"/>
          <w:sz w:val="24"/>
        </w:rPr>
        <w:t>3.本表后附业绩合同复印件加盖单位公章。</w:t>
      </w:r>
    </w:p>
    <w:p w14:paraId="2D3AEF70">
      <w:pPr>
        <w:pStyle w:val="2"/>
        <w:rPr>
          <w:color w:val="auto"/>
        </w:rPr>
      </w:pPr>
    </w:p>
    <w:p w14:paraId="0E369426">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投  标 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681B598E">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（盖章或签字）</w:t>
      </w:r>
    </w:p>
    <w:p w14:paraId="301BC027">
      <w:pPr>
        <w:spacing w:line="360" w:lineRule="auto"/>
        <w:ind w:firstLine="2880" w:firstLineChars="1200"/>
        <w:rPr>
          <w:rFonts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EA6634F">
      <w:pPr>
        <w:pStyle w:val="25"/>
        <w:rPr>
          <w:rFonts w:cs="仿宋_GB2312" w:asciiTheme="minorEastAsia" w:hAnsiTheme="minorEastAsia"/>
          <w:bCs/>
          <w:color w:val="auto"/>
          <w:szCs w:val="24"/>
        </w:rPr>
      </w:pPr>
    </w:p>
    <w:p w14:paraId="32277853">
      <w:pPr>
        <w:pStyle w:val="25"/>
        <w:rPr>
          <w:rFonts w:cs="仿宋_GB2312" w:asciiTheme="minorEastAsia" w:hAnsiTheme="minorEastAsia"/>
          <w:bCs/>
          <w:color w:val="auto"/>
          <w:szCs w:val="24"/>
        </w:rPr>
      </w:pPr>
    </w:p>
    <w:p w14:paraId="2783B7EB">
      <w:pPr>
        <w:pStyle w:val="25"/>
        <w:rPr>
          <w:rFonts w:cs="仿宋_GB2312" w:asciiTheme="minorEastAsia" w:hAnsiTheme="minorEastAsia"/>
          <w:bCs/>
          <w:color w:val="auto"/>
          <w:szCs w:val="24"/>
        </w:rPr>
      </w:pPr>
    </w:p>
    <w:p w14:paraId="50754911">
      <w:pPr>
        <w:pStyle w:val="25"/>
        <w:rPr>
          <w:rFonts w:cs="仿宋_GB2312" w:asciiTheme="minorEastAsia" w:hAnsiTheme="minorEastAsia"/>
          <w:bCs/>
          <w:color w:val="auto"/>
          <w:szCs w:val="24"/>
        </w:rPr>
      </w:pPr>
    </w:p>
    <w:p w14:paraId="41DC6A7D">
      <w:pPr>
        <w:pStyle w:val="25"/>
        <w:rPr>
          <w:rFonts w:cs="仿宋_GB2312" w:asciiTheme="minorEastAsia" w:hAnsiTheme="minorEastAsia"/>
          <w:bCs/>
          <w:color w:val="auto"/>
          <w:szCs w:val="24"/>
        </w:rPr>
      </w:pPr>
    </w:p>
    <w:p w14:paraId="3C2DEFE7">
      <w:pPr>
        <w:pStyle w:val="25"/>
        <w:rPr>
          <w:rFonts w:cs="仿宋_GB2312" w:asciiTheme="minorEastAsia" w:hAnsiTheme="minorEastAsia"/>
          <w:bCs/>
          <w:color w:val="auto"/>
          <w:szCs w:val="24"/>
        </w:rPr>
      </w:pPr>
    </w:p>
    <w:p w14:paraId="780FB32C">
      <w:pPr>
        <w:pStyle w:val="3"/>
        <w:spacing w:line="460" w:lineRule="exact"/>
        <w:jc w:val="center"/>
        <w:rPr>
          <w:rFonts w:asciiTheme="minorEastAsia" w:hAnsiTheme="minorEastAsia" w:eastAsiaTheme="minorEastAsia"/>
          <w:color w:val="auto"/>
          <w:sz w:val="28"/>
          <w:szCs w:val="28"/>
        </w:rPr>
      </w:pPr>
      <w:bookmarkStart w:id="181" w:name="_Toc500142229"/>
      <w:bookmarkStart w:id="182" w:name="_Toc458437959"/>
      <w:r>
        <w:rPr>
          <w:rFonts w:hint="eastAsia" w:asciiTheme="minorEastAsia" w:hAnsiTheme="minorEastAsia" w:eastAsiaTheme="minorEastAsia"/>
          <w:color w:val="auto"/>
          <w:sz w:val="28"/>
          <w:szCs w:val="28"/>
        </w:rPr>
        <w:t>9.《拒绝政府采购领域商业贿赂承诺书》</w:t>
      </w:r>
      <w:bookmarkEnd w:id="181"/>
      <w:bookmarkEnd w:id="182"/>
    </w:p>
    <w:p w14:paraId="1CFA1BB7">
      <w:pPr>
        <w:widowControl/>
        <w:spacing w:line="480" w:lineRule="exact"/>
        <w:jc w:val="center"/>
        <w:rPr>
          <w:rFonts w:ascii="宋体" w:hAnsi="宋体"/>
          <w:b/>
          <w:bCs/>
          <w:color w:val="auto"/>
          <w:kern w:val="0"/>
          <w:sz w:val="24"/>
          <w:szCs w:val="24"/>
        </w:rPr>
      </w:pPr>
      <w:bookmarkStart w:id="183" w:name="_Toc458437960"/>
      <w:r>
        <w:rPr>
          <w:rFonts w:ascii="宋体" w:hAnsi="宋体"/>
          <w:b/>
          <w:bCs/>
          <w:color w:val="auto"/>
          <w:kern w:val="0"/>
          <w:sz w:val="24"/>
          <w:szCs w:val="24"/>
        </w:rPr>
        <w:t>陕西省政府采购投标人</w:t>
      </w:r>
    </w:p>
    <w:p w14:paraId="55D5FA7C">
      <w:pPr>
        <w:widowControl/>
        <w:spacing w:line="480" w:lineRule="exact"/>
        <w:jc w:val="center"/>
        <w:rPr>
          <w:rFonts w:ascii="宋体" w:hAnsi="宋体"/>
          <w:b/>
          <w:bCs/>
          <w:color w:val="auto"/>
          <w:kern w:val="0"/>
          <w:sz w:val="24"/>
          <w:szCs w:val="24"/>
        </w:rPr>
      </w:pPr>
      <w:r>
        <w:rPr>
          <w:rFonts w:ascii="宋体" w:hAnsi="宋体"/>
          <w:b/>
          <w:bCs/>
          <w:color w:val="auto"/>
          <w:kern w:val="0"/>
          <w:sz w:val="24"/>
          <w:szCs w:val="24"/>
        </w:rPr>
        <w:t>拒绝政府采购领域商业贿赂承诺书</w:t>
      </w:r>
    </w:p>
    <w:p w14:paraId="54CAF799">
      <w:pPr>
        <w:widowControl/>
        <w:spacing w:line="240" w:lineRule="exact"/>
        <w:ind w:firstLine="480" w:firstLineChars="200"/>
        <w:jc w:val="left"/>
        <w:rPr>
          <w:rFonts w:ascii="宋体" w:hAnsi="宋体"/>
          <w:color w:val="auto"/>
          <w:kern w:val="0"/>
          <w:sz w:val="24"/>
          <w:szCs w:val="24"/>
        </w:rPr>
      </w:pPr>
    </w:p>
    <w:p w14:paraId="43FF1A1B">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为响应党中央、国务院关于治理政府采购领域商业贿赂行为的号召，我单位在此庄严承诺： </w:t>
      </w:r>
    </w:p>
    <w:p w14:paraId="3F9113BA">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1、在参与政府采购活动中遵纪守法、诚信经营、公平竞标。 </w:t>
      </w:r>
    </w:p>
    <w:p w14:paraId="42E16CA4">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2、不向</w:t>
      </w:r>
      <w:r>
        <w:rPr>
          <w:rFonts w:hint="eastAsia" w:ascii="宋体" w:hAnsi="宋体"/>
          <w:color w:val="auto"/>
          <w:kern w:val="0"/>
          <w:sz w:val="24"/>
          <w:szCs w:val="24"/>
        </w:rPr>
        <w:t>采购人</w:t>
      </w:r>
      <w:r>
        <w:rPr>
          <w:rFonts w:ascii="宋体" w:hAnsi="宋体"/>
          <w:color w:val="auto"/>
          <w:kern w:val="0"/>
          <w:sz w:val="24"/>
          <w:szCs w:val="24"/>
        </w:rPr>
        <w:t xml:space="preserve">、采购代理机构和政府采购评审专家进行任何形式的商业贿赂以谋取交易机会。 </w:t>
      </w:r>
    </w:p>
    <w:p w14:paraId="4355AB9E">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3、不向政府采购采购代理机构和</w:t>
      </w:r>
      <w:r>
        <w:rPr>
          <w:rFonts w:hint="eastAsia" w:ascii="宋体" w:hAnsi="宋体"/>
          <w:color w:val="auto"/>
          <w:kern w:val="0"/>
          <w:sz w:val="24"/>
          <w:szCs w:val="24"/>
        </w:rPr>
        <w:t>采购人</w:t>
      </w:r>
      <w:r>
        <w:rPr>
          <w:rFonts w:ascii="宋体" w:hAnsi="宋体"/>
          <w:color w:val="auto"/>
          <w:kern w:val="0"/>
          <w:sz w:val="24"/>
          <w:szCs w:val="24"/>
        </w:rPr>
        <w:t xml:space="preserve">提供虚假资质文件或采用虚假应标方式参与政府采购市场竞争并谋取中标、成交。 </w:t>
      </w:r>
    </w:p>
    <w:p w14:paraId="1377F069">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4、不采取“围标、陪标”等商业欺诈手段获得政府采购定单。 </w:t>
      </w:r>
    </w:p>
    <w:p w14:paraId="39285D03">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5、不采取不正当手段低毁、排挤其他投标人。 </w:t>
      </w:r>
    </w:p>
    <w:p w14:paraId="7FDC0359">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6、不在提供商品和服务时“偷梁换柱、以次充好”损害的合法权益。 </w:t>
      </w:r>
    </w:p>
    <w:p w14:paraId="18D43F67">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7、不与</w:t>
      </w:r>
      <w:r>
        <w:rPr>
          <w:rFonts w:hint="eastAsia" w:ascii="宋体" w:hAnsi="宋体"/>
          <w:color w:val="auto"/>
          <w:kern w:val="0"/>
          <w:sz w:val="24"/>
          <w:szCs w:val="24"/>
        </w:rPr>
        <w:t>采购人</w:t>
      </w:r>
      <w:r>
        <w:rPr>
          <w:rFonts w:ascii="宋体" w:hAnsi="宋体"/>
          <w:color w:val="auto"/>
          <w:kern w:val="0"/>
          <w:sz w:val="24"/>
          <w:szCs w:val="24"/>
        </w:rPr>
        <w:t xml:space="preserve">、采购代理机构政府采购评审专家或其它投标人恶意串通，进行质疑和投诉，维护政府采购市场秩序。 </w:t>
      </w:r>
    </w:p>
    <w:p w14:paraId="2B18092A">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8、尊重和接受政府采购监督管理部门的监督和政府采购代理机构招标要求，承担因违约行为给</w:t>
      </w:r>
      <w:r>
        <w:rPr>
          <w:rFonts w:hint="eastAsia" w:ascii="宋体" w:hAnsi="宋体"/>
          <w:color w:val="auto"/>
          <w:kern w:val="0"/>
          <w:sz w:val="24"/>
          <w:szCs w:val="24"/>
        </w:rPr>
        <w:t>采购人</w:t>
      </w:r>
      <w:r>
        <w:rPr>
          <w:rFonts w:ascii="宋体" w:hAnsi="宋体"/>
          <w:color w:val="auto"/>
          <w:kern w:val="0"/>
          <w:sz w:val="24"/>
          <w:szCs w:val="24"/>
        </w:rPr>
        <w:t xml:space="preserve">造成的损失。 </w:t>
      </w:r>
    </w:p>
    <w:p w14:paraId="060494D1">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 xml:space="preserve">9、不发生其他有悖于政府采购公开、公平、公正和诚信原则的行为。 </w:t>
      </w:r>
    </w:p>
    <w:p w14:paraId="2A42C7A8">
      <w:pPr>
        <w:pStyle w:val="25"/>
        <w:rPr>
          <w:color w:val="auto"/>
        </w:rPr>
      </w:pPr>
    </w:p>
    <w:p w14:paraId="625EE07D">
      <w:pPr>
        <w:widowControl/>
        <w:spacing w:line="440" w:lineRule="exact"/>
        <w:ind w:firstLine="480" w:firstLineChars="200"/>
        <w:rPr>
          <w:rFonts w:ascii="宋体" w:hAnsi="宋体"/>
          <w:color w:val="auto"/>
          <w:kern w:val="0"/>
          <w:sz w:val="24"/>
          <w:szCs w:val="24"/>
        </w:rPr>
      </w:pPr>
      <w:r>
        <w:rPr>
          <w:rFonts w:ascii="宋体" w:hAnsi="宋体"/>
          <w:color w:val="auto"/>
          <w:kern w:val="0"/>
          <w:sz w:val="24"/>
          <w:szCs w:val="24"/>
        </w:rPr>
        <w:t>承诺单位：</w:t>
      </w:r>
      <w:r>
        <w:rPr>
          <w:rFonts w:ascii="宋体" w:hAnsi="宋体"/>
          <w:color w:val="auto"/>
          <w:kern w:val="0"/>
          <w:sz w:val="24"/>
          <w:szCs w:val="24"/>
          <w:u w:val="single"/>
        </w:rPr>
        <w:t xml:space="preserve">　　                 </w:t>
      </w:r>
      <w:r>
        <w:rPr>
          <w:rFonts w:hint="eastAsia" w:ascii="宋体" w:hAnsi="宋体"/>
          <w:color w:val="auto"/>
          <w:kern w:val="0"/>
          <w:sz w:val="24"/>
          <w:szCs w:val="24"/>
          <w:u w:val="single"/>
          <w:lang w:val="en-US" w:eastAsia="zh-CN"/>
        </w:rPr>
        <w:t xml:space="preserve">     </w:t>
      </w:r>
      <w:r>
        <w:rPr>
          <w:rFonts w:ascii="宋体" w:hAnsi="宋体"/>
          <w:color w:val="auto"/>
          <w:kern w:val="0"/>
          <w:sz w:val="24"/>
          <w:szCs w:val="24"/>
          <w:u w:val="single"/>
        </w:rPr>
        <w:t>　</w:t>
      </w:r>
      <w:r>
        <w:rPr>
          <w:rFonts w:ascii="宋体" w:hAnsi="宋体"/>
          <w:color w:val="auto"/>
          <w:kern w:val="0"/>
          <w:sz w:val="24"/>
          <w:szCs w:val="24"/>
        </w:rPr>
        <w:t xml:space="preserve">（盖章） </w:t>
      </w:r>
    </w:p>
    <w:p w14:paraId="631F3B89">
      <w:pPr>
        <w:widowControl/>
        <w:spacing w:line="440" w:lineRule="exact"/>
        <w:ind w:firstLine="480" w:firstLineChars="200"/>
        <w:rPr>
          <w:rFonts w:ascii="宋体" w:hAnsi="宋体"/>
          <w:color w:val="auto"/>
          <w:kern w:val="0"/>
          <w:sz w:val="24"/>
          <w:szCs w:val="24"/>
        </w:rPr>
      </w:pPr>
      <w:r>
        <w:rPr>
          <w:rFonts w:hint="eastAsia" w:ascii="宋体" w:hAnsi="宋体"/>
          <w:color w:val="auto"/>
          <w:kern w:val="0"/>
          <w:sz w:val="24"/>
          <w:szCs w:val="24"/>
        </w:rPr>
        <w:t>法定代表人或</w:t>
      </w:r>
      <w:r>
        <w:rPr>
          <w:rFonts w:ascii="宋体" w:hAnsi="宋体"/>
          <w:color w:val="auto"/>
          <w:kern w:val="0"/>
          <w:sz w:val="24"/>
          <w:szCs w:val="24"/>
        </w:rPr>
        <w:t>全权代表：</w:t>
      </w:r>
      <w:r>
        <w:rPr>
          <w:rFonts w:ascii="宋体" w:hAnsi="宋体"/>
          <w:color w:val="auto"/>
          <w:kern w:val="0"/>
          <w:sz w:val="24"/>
          <w:szCs w:val="24"/>
          <w:u w:val="single"/>
        </w:rPr>
        <w:t>　　　　　</w:t>
      </w:r>
      <w:r>
        <w:rPr>
          <w:rFonts w:ascii="宋体" w:hAnsi="宋体"/>
          <w:color w:val="auto"/>
          <w:kern w:val="0"/>
          <w:sz w:val="24"/>
          <w:szCs w:val="24"/>
        </w:rPr>
        <w:t>（</w:t>
      </w:r>
      <w:r>
        <w:rPr>
          <w:rFonts w:hint="eastAsia" w:ascii="宋体" w:hAnsi="宋体"/>
          <w:color w:val="auto"/>
          <w:kern w:val="0"/>
          <w:sz w:val="24"/>
          <w:szCs w:val="24"/>
        </w:rPr>
        <w:t>盖章或</w:t>
      </w:r>
      <w:r>
        <w:rPr>
          <w:rFonts w:ascii="宋体" w:hAnsi="宋体"/>
          <w:color w:val="auto"/>
          <w:kern w:val="0"/>
          <w:sz w:val="24"/>
          <w:szCs w:val="24"/>
        </w:rPr>
        <w:t xml:space="preserve">签字） </w:t>
      </w:r>
    </w:p>
    <w:p w14:paraId="4CB9E86D">
      <w:pPr>
        <w:widowControl/>
        <w:spacing w:line="360" w:lineRule="auto"/>
        <w:ind w:firstLine="480" w:firstLineChars="200"/>
        <w:rPr>
          <w:rFonts w:ascii="宋体" w:hAnsi="宋体"/>
          <w:color w:val="auto"/>
          <w:kern w:val="0"/>
          <w:sz w:val="24"/>
          <w:szCs w:val="24"/>
          <w:u w:val="single"/>
        </w:rPr>
      </w:pPr>
      <w:r>
        <w:rPr>
          <w:rFonts w:ascii="宋体" w:hAnsi="宋体"/>
          <w:color w:val="auto"/>
          <w:kern w:val="0"/>
          <w:sz w:val="24"/>
          <w:szCs w:val="24"/>
        </w:rPr>
        <w:t>地　　址：</w:t>
      </w:r>
    </w:p>
    <w:p w14:paraId="6143BA44">
      <w:pPr>
        <w:widowControl/>
        <w:spacing w:line="360" w:lineRule="auto"/>
        <w:ind w:firstLine="480" w:firstLineChars="200"/>
        <w:rPr>
          <w:rFonts w:ascii="宋体" w:hAnsi="宋体"/>
          <w:color w:val="auto"/>
          <w:kern w:val="0"/>
          <w:sz w:val="24"/>
          <w:szCs w:val="24"/>
          <w:u w:val="single"/>
        </w:rPr>
      </w:pPr>
      <w:r>
        <w:rPr>
          <w:rFonts w:ascii="宋体" w:hAnsi="宋体"/>
          <w:color w:val="auto"/>
          <w:kern w:val="0"/>
          <w:sz w:val="24"/>
          <w:szCs w:val="24"/>
        </w:rPr>
        <w:t>邮    编：</w:t>
      </w:r>
    </w:p>
    <w:p w14:paraId="6A946F62">
      <w:pPr>
        <w:widowControl/>
        <w:spacing w:line="360" w:lineRule="auto"/>
        <w:ind w:firstLine="480" w:firstLineChars="200"/>
        <w:rPr>
          <w:rFonts w:ascii="宋体" w:hAnsi="宋体"/>
          <w:color w:val="auto"/>
          <w:kern w:val="0"/>
          <w:sz w:val="24"/>
          <w:szCs w:val="24"/>
        </w:rPr>
      </w:pPr>
      <w:r>
        <w:rPr>
          <w:rFonts w:ascii="宋体" w:hAnsi="宋体"/>
          <w:color w:val="auto"/>
          <w:kern w:val="0"/>
          <w:sz w:val="24"/>
          <w:szCs w:val="24"/>
        </w:rPr>
        <w:t xml:space="preserve">电　　话： </w:t>
      </w:r>
    </w:p>
    <w:p w14:paraId="402C01C0">
      <w:pPr>
        <w:tabs>
          <w:tab w:val="left" w:pos="440"/>
          <w:tab w:val="left" w:pos="880"/>
        </w:tabs>
        <w:spacing w:line="360" w:lineRule="auto"/>
        <w:ind w:right="254" w:rightChars="121" w:firstLine="6000" w:firstLineChars="2500"/>
        <w:rPr>
          <w:color w:val="auto"/>
        </w:rPr>
        <w:sectPr>
          <w:headerReference r:id="rId12" w:type="default"/>
          <w:footerReference r:id="rId13" w:type="default"/>
          <w:pgSz w:w="11910" w:h="16840"/>
          <w:pgMar w:top="1400" w:right="1202" w:bottom="1180" w:left="1200" w:header="1161" w:footer="986" w:gutter="0"/>
          <w:pgNumType w:fmt="decimal"/>
          <w:cols w:space="720" w:num="1"/>
        </w:sectPr>
      </w:pPr>
      <w:r>
        <w:rPr>
          <w:color w:val="auto"/>
          <w:sz w:val="24"/>
          <w:szCs w:val="24"/>
        </w:rPr>
        <w:t>年</w:t>
      </w:r>
      <w:r>
        <w:rPr>
          <w:rFonts w:hint="eastAsia"/>
          <w:color w:val="auto"/>
          <w:sz w:val="24"/>
          <w:szCs w:val="24"/>
        </w:rPr>
        <w:t xml:space="preserve">   </w:t>
      </w:r>
      <w:r>
        <w:rPr>
          <w:color w:val="auto"/>
          <w:sz w:val="24"/>
          <w:szCs w:val="24"/>
        </w:rPr>
        <w:t>月</w:t>
      </w:r>
      <w:r>
        <w:rPr>
          <w:rFonts w:hint="eastAsia"/>
          <w:color w:val="auto"/>
          <w:sz w:val="24"/>
          <w:szCs w:val="24"/>
        </w:rPr>
        <w:t xml:space="preserve">   日</w:t>
      </w:r>
    </w:p>
    <w:p w14:paraId="1C0A3E80">
      <w:pPr>
        <w:spacing w:before="101" w:line="226" w:lineRule="auto"/>
        <w:ind w:left="2419" w:firstLine="336" w:firstLineChars="100"/>
        <w:rPr>
          <w:rFonts w:ascii="宋体" w:hAnsi="宋体" w:eastAsia="宋体" w:cs="宋体"/>
          <w:color w:val="auto"/>
          <w:sz w:val="32"/>
          <w:szCs w:val="32"/>
        </w:rPr>
      </w:pPr>
      <w:bookmarkStart w:id="184" w:name="_Toc500142230"/>
      <w:r>
        <w:rPr>
          <w:rFonts w:hint="eastAsia" w:ascii="宋体" w:hAnsi="宋体" w:eastAsia="宋体" w:cs="宋体"/>
          <w:color w:val="auto"/>
          <w:spacing w:val="8"/>
          <w:sz w:val="32"/>
          <w:szCs w:val="32"/>
          <w14:textOutline w14:w="5791" w14:cap="sq" w14:cmpd="sng" w14:algn="ctr">
            <w14:solidFill>
              <w14:srgbClr w14:val="000000"/>
            </w14:solidFill>
            <w14:prstDash w14:val="solid"/>
            <w14:bevel/>
          </w14:textOutline>
        </w:rPr>
        <w:t>政府采购投标担保函</w:t>
      </w:r>
      <w:r>
        <w:rPr>
          <w:rFonts w:hint="eastAsia" w:ascii="宋体" w:hAnsi="宋体" w:eastAsia="宋体" w:cs="宋体"/>
          <w:color w:val="auto"/>
          <w:spacing w:val="8"/>
          <w:sz w:val="32"/>
          <w:szCs w:val="32"/>
        </w:rPr>
        <w:t xml:space="preserve">  </w:t>
      </w:r>
      <w:r>
        <w:rPr>
          <w:rFonts w:hint="eastAsia" w:ascii="宋体" w:hAnsi="宋体" w:eastAsia="宋体" w:cs="宋体"/>
          <w:color w:val="auto"/>
          <w:spacing w:val="8"/>
          <w:sz w:val="32"/>
          <w:szCs w:val="32"/>
          <w14:textOutline w14:w="5791" w14:cap="sq" w14:cmpd="sng" w14:algn="ctr">
            <w14:solidFill>
              <w14:srgbClr w14:val="000000"/>
            </w14:solidFill>
            <w14:prstDash w14:val="solid"/>
            <w14:bevel/>
          </w14:textOutline>
        </w:rPr>
        <w:t>(项目用</w:t>
      </w:r>
      <w:r>
        <w:rPr>
          <w:rFonts w:hint="eastAsia" w:ascii="宋体" w:hAnsi="宋体" w:eastAsia="宋体" w:cs="宋体"/>
          <w:color w:val="auto"/>
          <w:spacing w:val="6"/>
          <w:sz w:val="32"/>
          <w:szCs w:val="32"/>
          <w14:textOutline w14:w="5791" w14:cap="sq" w14:cmpd="sng" w14:algn="ctr">
            <w14:solidFill>
              <w14:srgbClr w14:val="000000"/>
            </w14:solidFill>
            <w14:prstDash w14:val="solid"/>
            <w14:bevel/>
          </w14:textOutline>
        </w:rPr>
        <w:t>)</w:t>
      </w:r>
    </w:p>
    <w:p w14:paraId="1129E720">
      <w:pPr>
        <w:spacing w:before="168" w:line="227" w:lineRule="auto"/>
        <w:ind w:left="7811"/>
        <w:rPr>
          <w:rFonts w:ascii="宋体" w:hAnsi="宋体" w:eastAsia="宋体" w:cs="宋体"/>
          <w:color w:val="auto"/>
          <w:sz w:val="23"/>
          <w:szCs w:val="23"/>
        </w:rPr>
      </w:pPr>
      <w:r>
        <w:rPr>
          <w:rFonts w:ascii="宋体" w:hAnsi="宋体" w:eastAsia="宋体" w:cs="宋体"/>
          <w:color w:val="auto"/>
          <w:spacing w:val="3"/>
          <w:sz w:val="23"/>
          <w:szCs w:val="23"/>
        </w:rPr>
        <w:t>编号</w:t>
      </w:r>
      <w:r>
        <w:rPr>
          <w:rFonts w:ascii="宋体" w:hAnsi="宋体" w:eastAsia="宋体" w:cs="宋体"/>
          <w:color w:val="auto"/>
          <w:spacing w:val="2"/>
          <w:sz w:val="23"/>
          <w:szCs w:val="23"/>
        </w:rPr>
        <w:t>：</w:t>
      </w:r>
    </w:p>
    <w:p w14:paraId="5C342988">
      <w:pPr>
        <w:spacing w:before="196" w:line="360" w:lineRule="auto"/>
        <w:rPr>
          <w:rFonts w:ascii="宋体" w:hAnsi="宋体" w:eastAsia="宋体" w:cs="宋体"/>
          <w:color w:val="auto"/>
          <w:sz w:val="23"/>
          <w:szCs w:val="23"/>
        </w:rPr>
      </w:pPr>
      <w:r>
        <w:rPr>
          <w:rFonts w:ascii="宋体" w:hAnsi="宋体" w:eastAsia="宋体" w:cs="宋体"/>
          <w:color w:val="auto"/>
          <w:spacing w:val="12"/>
          <w:sz w:val="23"/>
          <w:szCs w:val="23"/>
        </w:rPr>
        <w:t>__</w:t>
      </w:r>
      <w:r>
        <w:rPr>
          <w:rFonts w:ascii="宋体" w:hAnsi="宋体" w:eastAsia="宋体" w:cs="宋体"/>
          <w:color w:val="auto"/>
          <w:spacing w:val="6"/>
          <w:sz w:val="23"/>
          <w:szCs w:val="23"/>
        </w:rPr>
        <w:t>_________________ (采购人或招标代理机构) ：</w:t>
      </w:r>
    </w:p>
    <w:p w14:paraId="6F4BA51E">
      <w:pPr>
        <w:spacing w:before="204" w:line="360" w:lineRule="auto"/>
        <w:ind w:left="492" w:firstLine="570" w:firstLineChars="300"/>
        <w:rPr>
          <w:rFonts w:ascii="宋体" w:hAnsi="宋体" w:eastAsia="宋体" w:cs="宋体"/>
          <w:color w:val="auto"/>
          <w:sz w:val="23"/>
          <w:szCs w:val="23"/>
        </w:rPr>
      </w:pPr>
      <w:r>
        <w:rPr>
          <w:rFonts w:ascii="宋体" w:hAnsi="宋体" w:eastAsia="宋体" w:cs="宋体"/>
          <w:color w:val="auto"/>
          <w:spacing w:val="-20"/>
          <w:sz w:val="23"/>
          <w:szCs w:val="23"/>
        </w:rPr>
        <w:t>鉴 于__</w:t>
      </w:r>
      <w:r>
        <w:rPr>
          <w:rFonts w:ascii="宋体" w:hAnsi="宋体" w:eastAsia="宋体" w:cs="宋体"/>
          <w:color w:val="auto"/>
          <w:spacing w:val="-12"/>
          <w:sz w:val="23"/>
          <w:szCs w:val="23"/>
        </w:rPr>
        <w:t>_</w:t>
      </w:r>
      <w:r>
        <w:rPr>
          <w:rFonts w:ascii="宋体" w:hAnsi="宋体" w:eastAsia="宋体" w:cs="宋体"/>
          <w:color w:val="auto"/>
          <w:spacing w:val="-10"/>
          <w:sz w:val="23"/>
          <w:szCs w:val="23"/>
        </w:rPr>
        <w:t>______ ( 以 下 简 称 “ 投 标 单位 ” ) 拟 参加 编 号 为________ 的</w:t>
      </w:r>
      <w:r>
        <w:rPr>
          <w:rFonts w:hint="eastAsia" w:ascii="宋体" w:hAnsi="宋体" w:eastAsia="宋体" w:cs="宋体"/>
          <w:color w:val="auto"/>
          <w:spacing w:val="-10"/>
          <w:sz w:val="23"/>
          <w:szCs w:val="23"/>
          <w:u w:val="single"/>
        </w:rPr>
        <w:t xml:space="preserve">         </w:t>
      </w:r>
      <w:r>
        <w:rPr>
          <w:rFonts w:ascii="宋体" w:hAnsi="宋体" w:eastAsia="宋体" w:cs="宋体"/>
          <w:color w:val="auto"/>
          <w:spacing w:val="16"/>
          <w:sz w:val="23"/>
          <w:szCs w:val="23"/>
        </w:rPr>
        <w:t>项目</w:t>
      </w:r>
      <w:r>
        <w:rPr>
          <w:rFonts w:ascii="宋体" w:hAnsi="宋体" w:eastAsia="宋体" w:cs="宋体"/>
          <w:color w:val="auto"/>
          <w:spacing w:val="8"/>
          <w:sz w:val="23"/>
          <w:szCs w:val="23"/>
        </w:rPr>
        <w:t xml:space="preserve"> (以下简称“本项目” ) 投标，根据本项目招标文件，投标单位参加投标时应向你方</w:t>
      </w:r>
      <w:r>
        <w:rPr>
          <w:rFonts w:ascii="宋体" w:hAnsi="宋体" w:eastAsia="宋体" w:cs="宋体"/>
          <w:color w:val="auto"/>
          <w:spacing w:val="14"/>
          <w:sz w:val="23"/>
          <w:szCs w:val="23"/>
        </w:rPr>
        <w:t>交</w:t>
      </w:r>
      <w:r>
        <w:rPr>
          <w:rFonts w:ascii="宋体" w:hAnsi="宋体" w:eastAsia="宋体" w:cs="宋体"/>
          <w:color w:val="auto"/>
          <w:spacing w:val="12"/>
          <w:sz w:val="23"/>
          <w:szCs w:val="23"/>
        </w:rPr>
        <w:t>纳投标保证金，且可以投标担保函的形式交纳投标保证金。应投标单位的申请，我方以</w:t>
      </w:r>
      <w:r>
        <w:rPr>
          <w:rFonts w:ascii="宋体" w:hAnsi="宋体" w:eastAsia="宋体" w:cs="宋体"/>
          <w:color w:val="auto"/>
          <w:spacing w:val="9"/>
          <w:sz w:val="23"/>
          <w:szCs w:val="23"/>
        </w:rPr>
        <w:t>保证的方式向你方提供如下投标保证金担保</w:t>
      </w:r>
      <w:r>
        <w:rPr>
          <w:rFonts w:ascii="宋体" w:hAnsi="宋体" w:eastAsia="宋体" w:cs="宋体"/>
          <w:color w:val="auto"/>
          <w:spacing w:val="8"/>
          <w:sz w:val="23"/>
          <w:szCs w:val="23"/>
        </w:rPr>
        <w:t>：</w:t>
      </w:r>
    </w:p>
    <w:p w14:paraId="093788D1">
      <w:pPr>
        <w:spacing w:line="360" w:lineRule="auto"/>
        <w:ind w:left="493"/>
        <w:rPr>
          <w:rFonts w:ascii="宋体" w:hAnsi="宋体" w:eastAsia="宋体" w:cs="宋体"/>
          <w:color w:val="auto"/>
          <w:sz w:val="23"/>
          <w:szCs w:val="23"/>
        </w:rPr>
      </w:pPr>
      <w:r>
        <w:rPr>
          <w:rFonts w:ascii="宋体" w:hAnsi="宋体" w:eastAsia="宋体" w:cs="宋体"/>
          <w:color w:val="auto"/>
          <w:spacing w:val="9"/>
          <w:position w:val="2"/>
          <w:sz w:val="23"/>
          <w:szCs w:val="23"/>
        </w:rPr>
        <w:t>一、保证责任的情形及保证金额</w:t>
      </w:r>
    </w:p>
    <w:p w14:paraId="740CAD9F">
      <w:pPr>
        <w:spacing w:before="86" w:line="360" w:lineRule="auto"/>
        <w:ind w:left="380"/>
        <w:rPr>
          <w:rFonts w:ascii="宋体" w:hAnsi="宋体" w:eastAsia="宋体" w:cs="宋体"/>
          <w:color w:val="auto"/>
          <w:sz w:val="23"/>
          <w:szCs w:val="23"/>
        </w:rPr>
      </w:pPr>
      <w:r>
        <w:rPr>
          <w:rFonts w:ascii="宋体" w:hAnsi="宋体" w:eastAsia="宋体" w:cs="宋体"/>
          <w:color w:val="auto"/>
          <w:spacing w:val="15"/>
          <w:sz w:val="23"/>
          <w:szCs w:val="23"/>
        </w:rPr>
        <w:t>(</w:t>
      </w:r>
      <w:r>
        <w:rPr>
          <w:rFonts w:ascii="宋体" w:hAnsi="宋体" w:eastAsia="宋体" w:cs="宋体"/>
          <w:color w:val="auto"/>
          <w:spacing w:val="8"/>
          <w:sz w:val="23"/>
          <w:szCs w:val="23"/>
        </w:rPr>
        <w:t xml:space="preserve"> 一) 在投标单位出现下列情形之一时，我方承担保证责任：</w:t>
      </w:r>
    </w:p>
    <w:p w14:paraId="50CF7F2E">
      <w:pPr>
        <w:spacing w:before="196" w:line="360" w:lineRule="auto"/>
        <w:ind w:left="507"/>
        <w:rPr>
          <w:rFonts w:ascii="宋体" w:hAnsi="宋体" w:eastAsia="宋体" w:cs="宋体"/>
          <w:color w:val="auto"/>
          <w:sz w:val="23"/>
          <w:szCs w:val="23"/>
        </w:rPr>
      </w:pPr>
      <w:r>
        <w:rPr>
          <w:rFonts w:ascii="宋体" w:hAnsi="宋体" w:eastAsia="宋体" w:cs="宋体"/>
          <w:color w:val="auto"/>
          <w:spacing w:val="14"/>
          <w:position w:val="1"/>
          <w:sz w:val="23"/>
          <w:szCs w:val="23"/>
        </w:rPr>
        <w:t>1．</w:t>
      </w:r>
      <w:r>
        <w:rPr>
          <w:rFonts w:ascii="宋体" w:hAnsi="宋体" w:eastAsia="宋体" w:cs="宋体"/>
          <w:color w:val="auto"/>
          <w:spacing w:val="13"/>
          <w:position w:val="1"/>
          <w:sz w:val="23"/>
          <w:szCs w:val="23"/>
        </w:rPr>
        <w:t>中</w:t>
      </w:r>
      <w:r>
        <w:rPr>
          <w:rFonts w:ascii="宋体" w:hAnsi="宋体" w:eastAsia="宋体" w:cs="宋体"/>
          <w:color w:val="auto"/>
          <w:spacing w:val="7"/>
          <w:position w:val="1"/>
          <w:sz w:val="23"/>
          <w:szCs w:val="23"/>
        </w:rPr>
        <w:t>标后投标单位无正当理由不与采购人或者招标代理机构签订《政府采购合同》；</w:t>
      </w:r>
    </w:p>
    <w:p w14:paraId="578812B5">
      <w:pPr>
        <w:spacing w:before="170" w:line="360" w:lineRule="auto"/>
        <w:ind w:left="492"/>
        <w:rPr>
          <w:rFonts w:ascii="宋体" w:hAnsi="宋体" w:eastAsia="宋体" w:cs="宋体"/>
          <w:color w:val="auto"/>
          <w:sz w:val="23"/>
          <w:szCs w:val="23"/>
        </w:rPr>
      </w:pPr>
      <w:r>
        <w:rPr>
          <w:rFonts w:ascii="宋体" w:hAnsi="宋体" w:eastAsia="宋体" w:cs="宋体"/>
          <w:color w:val="auto"/>
          <w:spacing w:val="9"/>
          <w:position w:val="1"/>
          <w:sz w:val="23"/>
          <w:szCs w:val="23"/>
        </w:rPr>
        <w:t>2．招标文件规定的投标单位应当缴纳保证金的其他情形</w:t>
      </w:r>
      <w:r>
        <w:rPr>
          <w:rFonts w:ascii="宋体" w:hAnsi="宋体" w:eastAsia="宋体" w:cs="宋体"/>
          <w:color w:val="auto"/>
          <w:spacing w:val="7"/>
          <w:position w:val="1"/>
          <w:sz w:val="23"/>
          <w:szCs w:val="23"/>
        </w:rPr>
        <w:t>。</w:t>
      </w:r>
    </w:p>
    <w:p w14:paraId="1ED7378D">
      <w:pPr>
        <w:spacing w:before="171" w:line="360" w:lineRule="auto"/>
        <w:ind w:firstLine="500"/>
        <w:jc w:val="left"/>
        <w:rPr>
          <w:rFonts w:ascii="宋体" w:hAnsi="宋体" w:eastAsia="宋体" w:cs="宋体"/>
          <w:color w:val="auto"/>
          <w:sz w:val="23"/>
          <w:szCs w:val="23"/>
        </w:rPr>
      </w:pPr>
      <w:r>
        <w:rPr>
          <w:rFonts w:ascii="宋体" w:hAnsi="宋体" w:eastAsia="宋体" w:cs="宋体"/>
          <w:color w:val="auto"/>
          <w:spacing w:val="2"/>
          <w:sz w:val="23"/>
          <w:szCs w:val="23"/>
        </w:rPr>
        <w:t>( 二 )  我方承担保证责任的最高金额为人民</w:t>
      </w:r>
      <w:r>
        <w:rPr>
          <w:rFonts w:ascii="宋体" w:hAnsi="宋体" w:eastAsia="宋体" w:cs="宋体"/>
          <w:color w:val="auto"/>
          <w:spacing w:val="1"/>
          <w:sz w:val="23"/>
          <w:szCs w:val="23"/>
        </w:rPr>
        <w:t>币 _____ 元  ( 大 写</w:t>
      </w:r>
      <w:r>
        <w:rPr>
          <w:rFonts w:ascii="宋体" w:hAnsi="宋体" w:eastAsia="宋体" w:cs="宋体"/>
          <w:color w:val="auto"/>
          <w:sz w:val="23"/>
          <w:szCs w:val="23"/>
        </w:rPr>
        <w:t xml:space="preserve"> </w:t>
      </w:r>
      <w:r>
        <w:rPr>
          <w:rFonts w:ascii="宋体" w:hAnsi="宋体" w:eastAsia="宋体" w:cs="宋体"/>
          <w:color w:val="auto"/>
          <w:spacing w:val="1"/>
          <w:sz w:val="23"/>
          <w:szCs w:val="23"/>
        </w:rPr>
        <w:t xml:space="preserve"> _____</w:t>
      </w:r>
      <w:r>
        <w:rPr>
          <w:rFonts w:ascii="宋体" w:hAnsi="宋体" w:eastAsia="宋体" w:cs="宋体"/>
          <w:color w:val="auto"/>
          <w:spacing w:val="6"/>
          <w:sz w:val="23"/>
          <w:szCs w:val="23"/>
        </w:rPr>
        <w:t>) ，即本项目的投标保证金金额。</w:t>
      </w:r>
    </w:p>
    <w:p w14:paraId="05FAC878">
      <w:pPr>
        <w:spacing w:line="360" w:lineRule="auto"/>
        <w:ind w:left="493"/>
        <w:rPr>
          <w:rFonts w:ascii="宋体" w:hAnsi="宋体" w:eastAsia="宋体" w:cs="宋体"/>
          <w:color w:val="auto"/>
          <w:sz w:val="23"/>
          <w:szCs w:val="23"/>
        </w:rPr>
      </w:pPr>
      <w:r>
        <w:rPr>
          <w:rFonts w:ascii="宋体" w:hAnsi="宋体" w:eastAsia="宋体" w:cs="宋体"/>
          <w:color w:val="auto"/>
          <w:spacing w:val="9"/>
          <w:position w:val="1"/>
          <w:sz w:val="23"/>
          <w:szCs w:val="23"/>
        </w:rPr>
        <w:t>二、保证的方式及保证期</w:t>
      </w:r>
      <w:r>
        <w:rPr>
          <w:rFonts w:ascii="宋体" w:hAnsi="宋体" w:eastAsia="宋体" w:cs="宋体"/>
          <w:color w:val="auto"/>
          <w:spacing w:val="7"/>
          <w:position w:val="1"/>
          <w:sz w:val="23"/>
          <w:szCs w:val="23"/>
        </w:rPr>
        <w:t>间</w:t>
      </w:r>
    </w:p>
    <w:p w14:paraId="146CB3E8">
      <w:pPr>
        <w:spacing w:before="167" w:line="360" w:lineRule="auto"/>
        <w:ind w:left="491"/>
        <w:rPr>
          <w:rFonts w:ascii="宋体" w:hAnsi="宋体" w:eastAsia="宋体" w:cs="宋体"/>
          <w:color w:val="auto"/>
          <w:sz w:val="23"/>
          <w:szCs w:val="23"/>
        </w:rPr>
      </w:pPr>
      <w:r>
        <w:rPr>
          <w:rFonts w:ascii="宋体" w:hAnsi="宋体" w:eastAsia="宋体" w:cs="宋体"/>
          <w:color w:val="auto"/>
          <w:spacing w:val="16"/>
          <w:sz w:val="23"/>
          <w:szCs w:val="23"/>
        </w:rPr>
        <w:t>我</w:t>
      </w:r>
      <w:r>
        <w:rPr>
          <w:rFonts w:ascii="宋体" w:hAnsi="宋体" w:eastAsia="宋体" w:cs="宋体"/>
          <w:color w:val="auto"/>
          <w:spacing w:val="10"/>
          <w:sz w:val="23"/>
          <w:szCs w:val="23"/>
        </w:rPr>
        <w:t>方</w:t>
      </w:r>
      <w:r>
        <w:rPr>
          <w:rFonts w:ascii="宋体" w:hAnsi="宋体" w:eastAsia="宋体" w:cs="宋体"/>
          <w:color w:val="auto"/>
          <w:spacing w:val="8"/>
          <w:sz w:val="23"/>
          <w:szCs w:val="23"/>
        </w:rPr>
        <w:t>保证的方式为：连带责任保证。</w:t>
      </w:r>
    </w:p>
    <w:p w14:paraId="450B2C9A">
      <w:pPr>
        <w:spacing w:before="195" w:line="360" w:lineRule="auto"/>
        <w:ind w:left="491"/>
        <w:rPr>
          <w:rFonts w:ascii="宋体" w:hAnsi="宋体" w:eastAsia="宋体" w:cs="宋体"/>
          <w:color w:val="auto"/>
          <w:sz w:val="23"/>
          <w:szCs w:val="23"/>
        </w:rPr>
      </w:pPr>
      <w:r>
        <w:rPr>
          <w:rFonts w:ascii="宋体" w:hAnsi="宋体" w:eastAsia="宋体" w:cs="宋体"/>
          <w:color w:val="auto"/>
          <w:spacing w:val="4"/>
          <w:sz w:val="23"/>
          <w:szCs w:val="23"/>
        </w:rPr>
        <w:t>我方的保证期间为： 自本保函生效之日起______个月止</w:t>
      </w:r>
      <w:r>
        <w:rPr>
          <w:rFonts w:ascii="宋体" w:hAnsi="宋体" w:eastAsia="宋体" w:cs="宋体"/>
          <w:color w:val="auto"/>
          <w:spacing w:val="1"/>
          <w:sz w:val="23"/>
          <w:szCs w:val="23"/>
        </w:rPr>
        <w:t>。</w:t>
      </w:r>
    </w:p>
    <w:p w14:paraId="584DED26">
      <w:pPr>
        <w:spacing w:before="205" w:line="360" w:lineRule="auto"/>
        <w:ind w:left="489"/>
        <w:rPr>
          <w:rFonts w:ascii="宋体" w:hAnsi="宋体" w:eastAsia="宋体" w:cs="宋体"/>
          <w:color w:val="auto"/>
          <w:sz w:val="23"/>
          <w:szCs w:val="23"/>
        </w:rPr>
      </w:pPr>
      <w:r>
        <w:rPr>
          <w:rFonts w:ascii="宋体" w:hAnsi="宋体" w:eastAsia="宋体" w:cs="宋体"/>
          <w:color w:val="auto"/>
          <w:spacing w:val="10"/>
          <w:position w:val="1"/>
          <w:sz w:val="23"/>
          <w:szCs w:val="23"/>
        </w:rPr>
        <w:t>三</w:t>
      </w:r>
      <w:r>
        <w:rPr>
          <w:rFonts w:ascii="宋体" w:hAnsi="宋体" w:eastAsia="宋体" w:cs="宋体"/>
          <w:color w:val="auto"/>
          <w:spacing w:val="9"/>
          <w:position w:val="1"/>
          <w:sz w:val="23"/>
          <w:szCs w:val="23"/>
        </w:rPr>
        <w:t>、承担保证责任的程序</w:t>
      </w:r>
    </w:p>
    <w:p w14:paraId="44EB82DC">
      <w:pPr>
        <w:spacing w:before="176" w:line="360" w:lineRule="auto"/>
        <w:ind w:left="9" w:firstLine="497"/>
        <w:rPr>
          <w:rFonts w:ascii="宋体" w:hAnsi="宋体" w:eastAsia="宋体" w:cs="宋体"/>
          <w:color w:val="auto"/>
          <w:sz w:val="23"/>
          <w:szCs w:val="23"/>
        </w:rPr>
      </w:pPr>
      <w:r>
        <w:rPr>
          <w:rFonts w:ascii="宋体" w:hAnsi="宋体" w:eastAsia="宋体" w:cs="宋体"/>
          <w:color w:val="auto"/>
          <w:spacing w:val="16"/>
          <w:sz w:val="23"/>
          <w:szCs w:val="23"/>
        </w:rPr>
        <w:t>1</w:t>
      </w:r>
      <w:r>
        <w:rPr>
          <w:rFonts w:ascii="宋体" w:hAnsi="宋体" w:eastAsia="宋体" w:cs="宋体"/>
          <w:color w:val="auto"/>
          <w:spacing w:val="14"/>
          <w:sz w:val="23"/>
          <w:szCs w:val="23"/>
        </w:rPr>
        <w:t>．</w:t>
      </w:r>
      <w:r>
        <w:rPr>
          <w:rFonts w:ascii="宋体" w:hAnsi="宋体" w:eastAsia="宋体" w:cs="宋体"/>
          <w:color w:val="auto"/>
          <w:spacing w:val="8"/>
          <w:sz w:val="23"/>
          <w:szCs w:val="23"/>
        </w:rPr>
        <w:t>你方要求我方承担保证责任的，应在本保函保证期间内向我方发出书面索赔通知。</w:t>
      </w:r>
      <w:r>
        <w:rPr>
          <w:rFonts w:ascii="宋体" w:hAnsi="宋体" w:eastAsia="宋体" w:cs="宋体"/>
          <w:color w:val="auto"/>
          <w:sz w:val="23"/>
          <w:szCs w:val="23"/>
        </w:rPr>
        <w:t xml:space="preserve"> </w:t>
      </w:r>
      <w:r>
        <w:rPr>
          <w:rFonts w:ascii="宋体" w:hAnsi="宋体" w:eastAsia="宋体" w:cs="宋体"/>
          <w:color w:val="auto"/>
          <w:spacing w:val="15"/>
          <w:sz w:val="23"/>
          <w:szCs w:val="23"/>
        </w:rPr>
        <w:t>索</w:t>
      </w:r>
      <w:r>
        <w:rPr>
          <w:rFonts w:ascii="宋体" w:hAnsi="宋体" w:eastAsia="宋体" w:cs="宋体"/>
          <w:color w:val="auto"/>
          <w:spacing w:val="12"/>
          <w:sz w:val="23"/>
          <w:szCs w:val="23"/>
        </w:rPr>
        <w:t>赔通知应写明要求索赔的金额，支付款项应到达的账号，并附有证明投标单位发生我方</w:t>
      </w:r>
      <w:r>
        <w:rPr>
          <w:rFonts w:ascii="宋体" w:hAnsi="宋体" w:eastAsia="宋体" w:cs="宋体"/>
          <w:color w:val="auto"/>
          <w:sz w:val="23"/>
          <w:szCs w:val="23"/>
        </w:rPr>
        <w:t xml:space="preserve"> </w:t>
      </w:r>
      <w:r>
        <w:rPr>
          <w:rFonts w:ascii="宋体" w:hAnsi="宋体" w:eastAsia="宋体" w:cs="宋体"/>
          <w:color w:val="auto"/>
          <w:spacing w:val="16"/>
          <w:sz w:val="23"/>
          <w:szCs w:val="23"/>
        </w:rPr>
        <w:t>应</w:t>
      </w:r>
      <w:r>
        <w:rPr>
          <w:rFonts w:ascii="宋体" w:hAnsi="宋体" w:eastAsia="宋体" w:cs="宋体"/>
          <w:color w:val="auto"/>
          <w:spacing w:val="10"/>
          <w:sz w:val="23"/>
          <w:szCs w:val="23"/>
        </w:rPr>
        <w:t>承</w:t>
      </w:r>
      <w:r>
        <w:rPr>
          <w:rFonts w:ascii="宋体" w:hAnsi="宋体" w:eastAsia="宋体" w:cs="宋体"/>
          <w:color w:val="auto"/>
          <w:spacing w:val="8"/>
          <w:sz w:val="23"/>
          <w:szCs w:val="23"/>
        </w:rPr>
        <w:t>担保证责任情形的事实材料。</w:t>
      </w:r>
    </w:p>
    <w:p w14:paraId="0D85E98A">
      <w:pPr>
        <w:spacing w:before="1" w:line="360" w:lineRule="auto"/>
        <w:ind w:left="10" w:firstLine="481"/>
        <w:rPr>
          <w:rFonts w:ascii="宋体" w:hAnsi="宋体" w:eastAsia="宋体" w:cs="宋体"/>
          <w:color w:val="auto"/>
          <w:sz w:val="23"/>
          <w:szCs w:val="23"/>
        </w:rPr>
      </w:pPr>
      <w:r>
        <w:rPr>
          <w:rFonts w:ascii="宋体" w:hAnsi="宋体" w:eastAsia="宋体" w:cs="宋体"/>
          <w:color w:val="auto"/>
          <w:spacing w:val="19"/>
          <w:sz w:val="23"/>
          <w:szCs w:val="23"/>
        </w:rPr>
        <w:t>2</w:t>
      </w:r>
      <w:r>
        <w:rPr>
          <w:rFonts w:ascii="宋体" w:hAnsi="宋体" w:eastAsia="宋体" w:cs="宋体"/>
          <w:color w:val="auto"/>
          <w:spacing w:val="11"/>
          <w:sz w:val="23"/>
          <w:szCs w:val="23"/>
        </w:rPr>
        <w:t>．我方在收到索赔通知及相关证明材料后，在_____个工作日内进行审查，符合应承</w:t>
      </w:r>
      <w:r>
        <w:rPr>
          <w:rFonts w:ascii="宋体" w:hAnsi="宋体" w:eastAsia="宋体" w:cs="宋体"/>
          <w:color w:val="auto"/>
          <w:sz w:val="23"/>
          <w:szCs w:val="23"/>
        </w:rPr>
        <w:t xml:space="preserve"> </w:t>
      </w:r>
      <w:r>
        <w:rPr>
          <w:rFonts w:ascii="宋体" w:hAnsi="宋体" w:eastAsia="宋体" w:cs="宋体"/>
          <w:color w:val="auto"/>
          <w:spacing w:val="18"/>
          <w:sz w:val="23"/>
          <w:szCs w:val="23"/>
        </w:rPr>
        <w:t>担</w:t>
      </w:r>
      <w:r>
        <w:rPr>
          <w:rFonts w:ascii="宋体" w:hAnsi="宋体" w:eastAsia="宋体" w:cs="宋体"/>
          <w:color w:val="auto"/>
          <w:spacing w:val="14"/>
          <w:sz w:val="23"/>
          <w:szCs w:val="23"/>
        </w:rPr>
        <w:t>保</w:t>
      </w:r>
      <w:r>
        <w:rPr>
          <w:rFonts w:ascii="宋体" w:hAnsi="宋体" w:eastAsia="宋体" w:cs="宋体"/>
          <w:color w:val="auto"/>
          <w:spacing w:val="9"/>
          <w:sz w:val="23"/>
          <w:szCs w:val="23"/>
        </w:rPr>
        <w:t>证责任情形的，我方应按照你方的要求代投标单位向你方支付投标保证金。</w:t>
      </w:r>
    </w:p>
    <w:p w14:paraId="5FF67AB7">
      <w:pPr>
        <w:spacing w:line="360" w:lineRule="auto"/>
        <w:ind w:left="511"/>
        <w:rPr>
          <w:rFonts w:ascii="宋体" w:hAnsi="宋体" w:eastAsia="宋体" w:cs="宋体"/>
          <w:color w:val="auto"/>
          <w:sz w:val="23"/>
          <w:szCs w:val="23"/>
        </w:rPr>
      </w:pPr>
      <w:r>
        <w:rPr>
          <w:rFonts w:ascii="宋体" w:hAnsi="宋体" w:eastAsia="宋体" w:cs="宋体"/>
          <w:color w:val="auto"/>
          <w:spacing w:val="10"/>
          <w:sz w:val="23"/>
          <w:szCs w:val="23"/>
        </w:rPr>
        <w:t>四</w:t>
      </w:r>
      <w:r>
        <w:rPr>
          <w:rFonts w:ascii="宋体" w:hAnsi="宋体" w:eastAsia="宋体" w:cs="宋体"/>
          <w:color w:val="auto"/>
          <w:spacing w:val="6"/>
          <w:sz w:val="23"/>
          <w:szCs w:val="23"/>
        </w:rPr>
        <w:t>、保证责任的终止</w:t>
      </w:r>
    </w:p>
    <w:p w14:paraId="47976D42">
      <w:pPr>
        <w:spacing w:before="194" w:line="360" w:lineRule="auto"/>
        <w:ind w:left="9" w:firstLine="497"/>
        <w:rPr>
          <w:rFonts w:ascii="宋体" w:hAnsi="宋体" w:eastAsia="宋体" w:cs="宋体"/>
          <w:color w:val="auto"/>
          <w:sz w:val="23"/>
          <w:szCs w:val="23"/>
        </w:rPr>
      </w:pPr>
      <w:r>
        <w:rPr>
          <w:rFonts w:ascii="宋体" w:hAnsi="宋体" w:eastAsia="宋体" w:cs="宋体"/>
          <w:color w:val="auto"/>
          <w:spacing w:val="10"/>
          <w:sz w:val="23"/>
          <w:szCs w:val="23"/>
        </w:rPr>
        <w:t>1</w:t>
      </w:r>
      <w:r>
        <w:rPr>
          <w:rFonts w:ascii="宋体" w:hAnsi="宋体" w:eastAsia="宋体" w:cs="宋体"/>
          <w:color w:val="auto"/>
          <w:spacing w:val="9"/>
          <w:sz w:val="23"/>
          <w:szCs w:val="23"/>
        </w:rPr>
        <w:t>．</w:t>
      </w:r>
      <w:r>
        <w:rPr>
          <w:rFonts w:ascii="宋体" w:hAnsi="宋体" w:eastAsia="宋体" w:cs="宋体"/>
          <w:color w:val="auto"/>
          <w:spacing w:val="5"/>
          <w:sz w:val="23"/>
          <w:szCs w:val="23"/>
        </w:rPr>
        <w:t>保证期间届满你方未向我方书面主张保证责任的， 自保证期间届满次日起，我方保</w:t>
      </w:r>
      <w:r>
        <w:rPr>
          <w:rFonts w:ascii="宋体" w:hAnsi="宋体" w:eastAsia="宋体" w:cs="宋体"/>
          <w:color w:val="auto"/>
          <w:sz w:val="23"/>
          <w:szCs w:val="23"/>
        </w:rPr>
        <w:t xml:space="preserve"> </w:t>
      </w:r>
      <w:r>
        <w:rPr>
          <w:rFonts w:ascii="宋体" w:hAnsi="宋体" w:eastAsia="宋体" w:cs="宋体"/>
          <w:color w:val="auto"/>
          <w:spacing w:val="11"/>
          <w:sz w:val="23"/>
          <w:szCs w:val="23"/>
        </w:rPr>
        <w:t>证</w:t>
      </w:r>
      <w:r>
        <w:rPr>
          <w:rFonts w:ascii="宋体" w:hAnsi="宋体" w:eastAsia="宋体" w:cs="宋体"/>
          <w:color w:val="auto"/>
          <w:spacing w:val="7"/>
          <w:sz w:val="23"/>
          <w:szCs w:val="23"/>
        </w:rPr>
        <w:t>责任自动终止。</w:t>
      </w:r>
    </w:p>
    <w:p w14:paraId="1088573E">
      <w:pPr>
        <w:spacing w:before="1" w:line="360" w:lineRule="auto"/>
        <w:ind w:left="492"/>
        <w:rPr>
          <w:rFonts w:ascii="宋体" w:hAnsi="宋体" w:eastAsia="宋体" w:cs="宋体"/>
          <w:color w:val="auto"/>
          <w:sz w:val="23"/>
          <w:szCs w:val="23"/>
        </w:rPr>
      </w:pPr>
      <w:r>
        <w:rPr>
          <w:rFonts w:ascii="宋体" w:hAnsi="宋体" w:eastAsia="宋体" w:cs="宋体"/>
          <w:color w:val="auto"/>
          <w:spacing w:val="10"/>
          <w:sz w:val="23"/>
          <w:szCs w:val="23"/>
        </w:rPr>
        <w:t>2．我</w:t>
      </w:r>
      <w:r>
        <w:rPr>
          <w:rFonts w:ascii="宋体" w:hAnsi="宋体" w:eastAsia="宋体" w:cs="宋体"/>
          <w:color w:val="auto"/>
          <w:spacing w:val="8"/>
          <w:sz w:val="23"/>
          <w:szCs w:val="23"/>
        </w:rPr>
        <w:t>方</w:t>
      </w:r>
      <w:r>
        <w:rPr>
          <w:rFonts w:ascii="宋体" w:hAnsi="宋体" w:eastAsia="宋体" w:cs="宋体"/>
          <w:color w:val="auto"/>
          <w:spacing w:val="5"/>
          <w:sz w:val="23"/>
          <w:szCs w:val="23"/>
        </w:rPr>
        <w:t>按照本保函向你方履行了保证责任后， 自我方向你方支付款项 (支付款项从我</w:t>
      </w:r>
      <w:r>
        <w:rPr>
          <w:rFonts w:ascii="宋体" w:hAnsi="宋体" w:eastAsia="宋体" w:cs="宋体"/>
          <w:color w:val="auto"/>
          <w:spacing w:val="13"/>
          <w:sz w:val="23"/>
          <w:szCs w:val="23"/>
        </w:rPr>
        <w:t>方</w:t>
      </w:r>
      <w:r>
        <w:rPr>
          <w:rFonts w:ascii="宋体" w:hAnsi="宋体" w:eastAsia="宋体" w:cs="宋体"/>
          <w:color w:val="auto"/>
          <w:spacing w:val="8"/>
          <w:sz w:val="23"/>
          <w:szCs w:val="23"/>
        </w:rPr>
        <w:t>账户划出) 之日起，保证责任终止。</w:t>
      </w:r>
    </w:p>
    <w:p w14:paraId="26F092A0">
      <w:pPr>
        <w:spacing w:before="196" w:line="360" w:lineRule="auto"/>
        <w:ind w:left="1" w:firstLine="483"/>
        <w:rPr>
          <w:rFonts w:ascii="宋体" w:hAnsi="宋体" w:eastAsia="宋体" w:cs="宋体"/>
          <w:color w:val="auto"/>
          <w:sz w:val="23"/>
          <w:szCs w:val="23"/>
        </w:rPr>
      </w:pPr>
      <w:r>
        <w:rPr>
          <w:rFonts w:ascii="宋体" w:hAnsi="宋体" w:eastAsia="宋体" w:cs="宋体"/>
          <w:color w:val="auto"/>
          <w:spacing w:val="16"/>
          <w:sz w:val="23"/>
          <w:szCs w:val="23"/>
        </w:rPr>
        <w:t>3．按</w:t>
      </w:r>
      <w:r>
        <w:rPr>
          <w:rFonts w:ascii="宋体" w:hAnsi="宋体" w:eastAsia="宋体" w:cs="宋体"/>
          <w:color w:val="auto"/>
          <w:spacing w:val="12"/>
          <w:sz w:val="23"/>
          <w:szCs w:val="23"/>
        </w:rPr>
        <w:t>照</w:t>
      </w:r>
      <w:r>
        <w:rPr>
          <w:rFonts w:ascii="宋体" w:hAnsi="宋体" w:eastAsia="宋体" w:cs="宋体"/>
          <w:color w:val="auto"/>
          <w:spacing w:val="8"/>
          <w:sz w:val="23"/>
          <w:szCs w:val="23"/>
        </w:rPr>
        <w:t>法律法规的规定或出现我方保证责任终止的其它情形的，我方在本保函项下的</w:t>
      </w:r>
      <w:r>
        <w:rPr>
          <w:rFonts w:ascii="宋体" w:hAnsi="宋体" w:eastAsia="宋体" w:cs="宋体"/>
          <w:color w:val="auto"/>
          <w:sz w:val="23"/>
          <w:szCs w:val="23"/>
        </w:rPr>
        <w:t xml:space="preserve"> </w:t>
      </w:r>
      <w:r>
        <w:rPr>
          <w:rFonts w:ascii="宋体" w:hAnsi="宋体" w:eastAsia="宋体" w:cs="宋体"/>
          <w:color w:val="auto"/>
          <w:spacing w:val="10"/>
          <w:sz w:val="23"/>
          <w:szCs w:val="23"/>
        </w:rPr>
        <w:t>保</w:t>
      </w:r>
      <w:r>
        <w:rPr>
          <w:rFonts w:ascii="宋体" w:hAnsi="宋体" w:eastAsia="宋体" w:cs="宋体"/>
          <w:color w:val="auto"/>
          <w:spacing w:val="7"/>
          <w:sz w:val="23"/>
          <w:szCs w:val="23"/>
        </w:rPr>
        <w:t>证责任亦终止。</w:t>
      </w:r>
    </w:p>
    <w:p w14:paraId="3820F37E">
      <w:pPr>
        <w:spacing w:line="360" w:lineRule="auto"/>
        <w:ind w:left="484"/>
        <w:rPr>
          <w:rFonts w:ascii="宋体" w:hAnsi="宋体" w:eastAsia="宋体" w:cs="宋体"/>
          <w:color w:val="auto"/>
          <w:sz w:val="23"/>
          <w:szCs w:val="23"/>
        </w:rPr>
      </w:pPr>
      <w:r>
        <w:rPr>
          <w:rFonts w:ascii="宋体" w:hAnsi="宋体" w:eastAsia="宋体" w:cs="宋体"/>
          <w:color w:val="auto"/>
          <w:spacing w:val="11"/>
          <w:sz w:val="23"/>
          <w:szCs w:val="23"/>
        </w:rPr>
        <w:t>五</w:t>
      </w:r>
      <w:r>
        <w:rPr>
          <w:rFonts w:ascii="宋体" w:hAnsi="宋体" w:eastAsia="宋体" w:cs="宋体"/>
          <w:color w:val="auto"/>
          <w:spacing w:val="7"/>
          <w:sz w:val="23"/>
          <w:szCs w:val="23"/>
        </w:rPr>
        <w:t>、免责条款</w:t>
      </w:r>
    </w:p>
    <w:p w14:paraId="1D7F8623">
      <w:pPr>
        <w:spacing w:before="184" w:line="360" w:lineRule="auto"/>
        <w:ind w:left="2" w:firstLine="495"/>
        <w:rPr>
          <w:rFonts w:ascii="宋体" w:hAnsi="宋体" w:eastAsia="宋体" w:cs="宋体"/>
          <w:color w:val="auto"/>
          <w:sz w:val="23"/>
          <w:szCs w:val="23"/>
        </w:rPr>
      </w:pPr>
      <w:r>
        <w:rPr>
          <w:rFonts w:ascii="宋体" w:hAnsi="宋体" w:eastAsia="宋体" w:cs="宋体"/>
          <w:color w:val="auto"/>
          <w:spacing w:val="16"/>
          <w:sz w:val="23"/>
          <w:szCs w:val="23"/>
        </w:rPr>
        <w:t>1</w:t>
      </w:r>
      <w:r>
        <w:rPr>
          <w:rFonts w:ascii="宋体" w:hAnsi="宋体" w:eastAsia="宋体" w:cs="宋体"/>
          <w:color w:val="auto"/>
          <w:spacing w:val="15"/>
          <w:sz w:val="23"/>
          <w:szCs w:val="23"/>
        </w:rPr>
        <w:t>．</w:t>
      </w:r>
      <w:r>
        <w:rPr>
          <w:rFonts w:ascii="宋体" w:hAnsi="宋体" w:eastAsia="宋体" w:cs="宋体"/>
          <w:color w:val="auto"/>
          <w:spacing w:val="8"/>
          <w:sz w:val="23"/>
          <w:szCs w:val="23"/>
        </w:rPr>
        <w:t>依照法律规定或你方与投标单位的另行约定，全部或者部分免除投标单位投标保证</w:t>
      </w:r>
      <w:r>
        <w:rPr>
          <w:rFonts w:ascii="宋体" w:hAnsi="宋体" w:eastAsia="宋体" w:cs="宋体"/>
          <w:color w:val="auto"/>
          <w:sz w:val="23"/>
          <w:szCs w:val="23"/>
        </w:rPr>
        <w:t xml:space="preserve"> </w:t>
      </w:r>
      <w:r>
        <w:rPr>
          <w:rFonts w:ascii="宋体" w:hAnsi="宋体" w:eastAsia="宋体" w:cs="宋体"/>
          <w:color w:val="auto"/>
          <w:spacing w:val="9"/>
          <w:sz w:val="23"/>
          <w:szCs w:val="23"/>
        </w:rPr>
        <w:t>金义务时，我方亦免除相应的保证责任</w:t>
      </w:r>
      <w:r>
        <w:rPr>
          <w:rFonts w:ascii="宋体" w:hAnsi="宋体" w:eastAsia="宋体" w:cs="宋体"/>
          <w:color w:val="auto"/>
          <w:spacing w:val="5"/>
          <w:sz w:val="23"/>
          <w:szCs w:val="23"/>
        </w:rPr>
        <w:t>。</w:t>
      </w:r>
    </w:p>
    <w:p w14:paraId="39DBB95E">
      <w:pPr>
        <w:spacing w:line="360" w:lineRule="auto"/>
        <w:ind w:firstLine="482"/>
        <w:rPr>
          <w:rFonts w:ascii="宋体" w:hAnsi="宋体" w:eastAsia="宋体" w:cs="宋体"/>
          <w:color w:val="auto"/>
          <w:sz w:val="23"/>
          <w:szCs w:val="23"/>
        </w:rPr>
      </w:pPr>
      <w:r>
        <w:rPr>
          <w:rFonts w:ascii="宋体" w:hAnsi="宋体" w:eastAsia="宋体" w:cs="宋体"/>
          <w:color w:val="auto"/>
          <w:spacing w:val="10"/>
          <w:sz w:val="23"/>
          <w:szCs w:val="23"/>
        </w:rPr>
        <w:t>2．</w:t>
      </w:r>
      <w:r>
        <w:rPr>
          <w:rFonts w:ascii="宋体" w:hAnsi="宋体" w:eastAsia="宋体" w:cs="宋体"/>
          <w:color w:val="auto"/>
          <w:spacing w:val="8"/>
          <w:sz w:val="23"/>
          <w:szCs w:val="23"/>
        </w:rPr>
        <w:t>因</w:t>
      </w:r>
      <w:r>
        <w:rPr>
          <w:rFonts w:ascii="宋体" w:hAnsi="宋体" w:eastAsia="宋体" w:cs="宋体"/>
          <w:color w:val="auto"/>
          <w:spacing w:val="5"/>
          <w:sz w:val="23"/>
          <w:szCs w:val="23"/>
        </w:rPr>
        <w:t>你方原因致使投标单位发生本保函第一条第 ( 一) 款约定情形的，我方不承担保</w:t>
      </w:r>
      <w:r>
        <w:rPr>
          <w:rFonts w:ascii="宋体" w:hAnsi="宋体" w:eastAsia="宋体" w:cs="宋体"/>
          <w:color w:val="auto"/>
          <w:sz w:val="23"/>
          <w:szCs w:val="23"/>
        </w:rPr>
        <w:t xml:space="preserve"> </w:t>
      </w:r>
      <w:r>
        <w:rPr>
          <w:rFonts w:ascii="宋体" w:hAnsi="宋体" w:eastAsia="宋体" w:cs="宋体"/>
          <w:color w:val="auto"/>
          <w:spacing w:val="5"/>
          <w:sz w:val="23"/>
          <w:szCs w:val="23"/>
        </w:rPr>
        <w:t>证责任。</w:t>
      </w:r>
    </w:p>
    <w:p w14:paraId="4A9DB04E">
      <w:pPr>
        <w:spacing w:line="360" w:lineRule="auto"/>
        <w:ind w:left="485"/>
        <w:rPr>
          <w:rFonts w:ascii="宋体" w:hAnsi="宋体" w:eastAsia="宋体" w:cs="宋体"/>
          <w:color w:val="auto"/>
          <w:sz w:val="23"/>
          <w:szCs w:val="23"/>
        </w:rPr>
      </w:pPr>
      <w:r>
        <w:rPr>
          <w:rFonts w:ascii="宋体" w:hAnsi="宋体" w:eastAsia="宋体" w:cs="宋体"/>
          <w:color w:val="auto"/>
          <w:spacing w:val="16"/>
          <w:position w:val="1"/>
          <w:sz w:val="23"/>
          <w:szCs w:val="23"/>
        </w:rPr>
        <w:t>3</w:t>
      </w:r>
      <w:r>
        <w:rPr>
          <w:rFonts w:ascii="宋体" w:hAnsi="宋体" w:eastAsia="宋体" w:cs="宋体"/>
          <w:color w:val="auto"/>
          <w:spacing w:val="9"/>
          <w:position w:val="1"/>
          <w:sz w:val="23"/>
          <w:szCs w:val="23"/>
        </w:rPr>
        <w:t>．因不可抗力造成投标单位发生本保函第一条约定情形的，我方不承担保证责任。</w:t>
      </w:r>
    </w:p>
    <w:p w14:paraId="4CD12478">
      <w:pPr>
        <w:spacing w:before="172" w:line="360" w:lineRule="auto"/>
        <w:ind w:firstLine="480"/>
        <w:rPr>
          <w:rFonts w:ascii="宋体" w:hAnsi="宋体" w:eastAsia="宋体" w:cs="宋体"/>
          <w:color w:val="auto"/>
          <w:sz w:val="23"/>
          <w:szCs w:val="23"/>
        </w:rPr>
      </w:pPr>
      <w:r>
        <w:rPr>
          <w:rFonts w:ascii="宋体" w:hAnsi="宋体" w:eastAsia="宋体" w:cs="宋体"/>
          <w:color w:val="auto"/>
          <w:spacing w:val="9"/>
          <w:sz w:val="23"/>
          <w:szCs w:val="23"/>
        </w:rPr>
        <w:t>4．你方或其他有权机关对招标文件进行任何澄清或修改，加重我方保证责任的，我</w:t>
      </w:r>
      <w:r>
        <w:rPr>
          <w:rFonts w:ascii="宋体" w:hAnsi="宋体" w:eastAsia="宋体" w:cs="宋体"/>
          <w:color w:val="auto"/>
          <w:spacing w:val="4"/>
          <w:sz w:val="23"/>
          <w:szCs w:val="23"/>
        </w:rPr>
        <w:t>方</w:t>
      </w:r>
      <w:r>
        <w:rPr>
          <w:rFonts w:ascii="宋体" w:hAnsi="宋体" w:eastAsia="宋体" w:cs="宋体"/>
          <w:color w:val="auto"/>
          <w:sz w:val="23"/>
          <w:szCs w:val="23"/>
        </w:rPr>
        <w:t xml:space="preserve"> </w:t>
      </w:r>
      <w:r>
        <w:rPr>
          <w:rFonts w:ascii="宋体" w:hAnsi="宋体" w:eastAsia="宋体" w:cs="宋体"/>
          <w:color w:val="auto"/>
          <w:spacing w:val="18"/>
          <w:sz w:val="23"/>
          <w:szCs w:val="23"/>
        </w:rPr>
        <w:t>对</w:t>
      </w:r>
      <w:r>
        <w:rPr>
          <w:rFonts w:ascii="宋体" w:hAnsi="宋体" w:eastAsia="宋体" w:cs="宋体"/>
          <w:color w:val="auto"/>
          <w:spacing w:val="14"/>
          <w:sz w:val="23"/>
          <w:szCs w:val="23"/>
        </w:rPr>
        <w:t>加</w:t>
      </w:r>
      <w:r>
        <w:rPr>
          <w:rFonts w:ascii="宋体" w:hAnsi="宋体" w:eastAsia="宋体" w:cs="宋体"/>
          <w:color w:val="auto"/>
          <w:spacing w:val="9"/>
          <w:sz w:val="23"/>
          <w:szCs w:val="23"/>
        </w:rPr>
        <w:t>重部分不承担保证责任，但该澄清或修改经我方事先书面同意的除外。</w:t>
      </w:r>
    </w:p>
    <w:p w14:paraId="24DDBDCB">
      <w:pPr>
        <w:spacing w:before="1" w:line="360" w:lineRule="auto"/>
        <w:ind w:left="482"/>
        <w:rPr>
          <w:rFonts w:ascii="宋体" w:hAnsi="宋体" w:eastAsia="宋体" w:cs="宋体"/>
          <w:color w:val="auto"/>
          <w:sz w:val="23"/>
          <w:szCs w:val="23"/>
        </w:rPr>
      </w:pPr>
      <w:r>
        <w:rPr>
          <w:rFonts w:ascii="宋体" w:hAnsi="宋体" w:eastAsia="宋体" w:cs="宋体"/>
          <w:color w:val="auto"/>
          <w:spacing w:val="10"/>
          <w:sz w:val="23"/>
          <w:szCs w:val="23"/>
        </w:rPr>
        <w:t>六</w:t>
      </w:r>
      <w:r>
        <w:rPr>
          <w:rFonts w:ascii="宋体" w:hAnsi="宋体" w:eastAsia="宋体" w:cs="宋体"/>
          <w:color w:val="auto"/>
          <w:spacing w:val="8"/>
          <w:sz w:val="23"/>
          <w:szCs w:val="23"/>
        </w:rPr>
        <w:t>、争议的解决</w:t>
      </w:r>
    </w:p>
    <w:p w14:paraId="6B2B4530">
      <w:pPr>
        <w:spacing w:before="192" w:line="360" w:lineRule="auto"/>
        <w:ind w:left="6" w:firstLine="492"/>
        <w:rPr>
          <w:rFonts w:ascii="宋体" w:hAnsi="宋体" w:eastAsia="宋体" w:cs="宋体"/>
          <w:color w:val="auto"/>
          <w:sz w:val="23"/>
          <w:szCs w:val="23"/>
        </w:rPr>
      </w:pPr>
      <w:r>
        <w:rPr>
          <w:rFonts w:ascii="宋体" w:hAnsi="宋体" w:eastAsia="宋体" w:cs="宋体"/>
          <w:color w:val="auto"/>
          <w:spacing w:val="16"/>
          <w:sz w:val="23"/>
          <w:szCs w:val="23"/>
        </w:rPr>
        <w:t>因</w:t>
      </w:r>
      <w:r>
        <w:rPr>
          <w:rFonts w:ascii="宋体" w:hAnsi="宋体" w:eastAsia="宋体" w:cs="宋体"/>
          <w:color w:val="auto"/>
          <w:spacing w:val="13"/>
          <w:sz w:val="23"/>
          <w:szCs w:val="23"/>
        </w:rPr>
        <w:t>本</w:t>
      </w:r>
      <w:r>
        <w:rPr>
          <w:rFonts w:ascii="宋体" w:hAnsi="宋体" w:eastAsia="宋体" w:cs="宋体"/>
          <w:color w:val="auto"/>
          <w:spacing w:val="8"/>
          <w:sz w:val="23"/>
          <w:szCs w:val="23"/>
        </w:rPr>
        <w:t>保函发生的纠纷， 由你我双方协商解决，协商不成的，通过诉讼程序解决，诉讼</w:t>
      </w:r>
      <w:r>
        <w:rPr>
          <w:rFonts w:ascii="宋体" w:hAnsi="宋体" w:eastAsia="宋体" w:cs="宋体"/>
          <w:color w:val="auto"/>
          <w:sz w:val="23"/>
          <w:szCs w:val="23"/>
        </w:rPr>
        <w:t xml:space="preserve"> </w:t>
      </w:r>
      <w:r>
        <w:rPr>
          <w:rFonts w:ascii="宋体" w:hAnsi="宋体" w:eastAsia="宋体" w:cs="宋体"/>
          <w:color w:val="auto"/>
          <w:spacing w:val="10"/>
          <w:sz w:val="23"/>
          <w:szCs w:val="23"/>
        </w:rPr>
        <w:t>管辖地</w:t>
      </w:r>
      <w:r>
        <w:rPr>
          <w:rFonts w:ascii="宋体" w:hAnsi="宋体" w:eastAsia="宋体" w:cs="宋体"/>
          <w:color w:val="auto"/>
          <w:spacing w:val="9"/>
          <w:sz w:val="23"/>
          <w:szCs w:val="23"/>
        </w:rPr>
        <w:t>法</w:t>
      </w:r>
      <w:r>
        <w:rPr>
          <w:rFonts w:ascii="宋体" w:hAnsi="宋体" w:eastAsia="宋体" w:cs="宋体"/>
          <w:color w:val="auto"/>
          <w:spacing w:val="5"/>
          <w:sz w:val="23"/>
          <w:szCs w:val="23"/>
        </w:rPr>
        <w:t>院为________________法院。</w:t>
      </w:r>
    </w:p>
    <w:p w14:paraId="5D10E744">
      <w:pPr>
        <w:spacing w:before="1" w:line="360" w:lineRule="auto"/>
        <w:ind w:left="480"/>
        <w:rPr>
          <w:rFonts w:ascii="宋体" w:hAnsi="宋体" w:eastAsia="宋体" w:cs="宋体"/>
          <w:color w:val="auto"/>
          <w:sz w:val="23"/>
          <w:szCs w:val="23"/>
        </w:rPr>
      </w:pPr>
      <w:r>
        <w:rPr>
          <w:rFonts w:ascii="宋体" w:hAnsi="宋体" w:eastAsia="宋体" w:cs="宋体"/>
          <w:color w:val="auto"/>
          <w:spacing w:val="9"/>
          <w:sz w:val="23"/>
          <w:szCs w:val="23"/>
        </w:rPr>
        <w:t>七、保函的生</w:t>
      </w:r>
      <w:r>
        <w:rPr>
          <w:rFonts w:ascii="宋体" w:hAnsi="宋体" w:eastAsia="宋体" w:cs="宋体"/>
          <w:color w:val="auto"/>
          <w:spacing w:val="7"/>
          <w:sz w:val="23"/>
          <w:szCs w:val="23"/>
        </w:rPr>
        <w:t>效</w:t>
      </w:r>
    </w:p>
    <w:p w14:paraId="158B226F">
      <w:pPr>
        <w:spacing w:before="182" w:line="360" w:lineRule="auto"/>
        <w:ind w:left="481"/>
        <w:rPr>
          <w:rFonts w:ascii="宋体" w:hAnsi="宋体" w:eastAsia="宋体" w:cs="宋体"/>
          <w:color w:val="auto"/>
          <w:sz w:val="23"/>
          <w:szCs w:val="23"/>
        </w:rPr>
      </w:pPr>
      <w:r>
        <w:rPr>
          <w:rFonts w:ascii="宋体" w:hAnsi="宋体" w:eastAsia="宋体" w:cs="宋体"/>
          <w:color w:val="auto"/>
          <w:spacing w:val="16"/>
          <w:sz w:val="23"/>
          <w:szCs w:val="23"/>
        </w:rPr>
        <w:t>本</w:t>
      </w:r>
      <w:r>
        <w:rPr>
          <w:rFonts w:ascii="宋体" w:hAnsi="宋体" w:eastAsia="宋体" w:cs="宋体"/>
          <w:color w:val="auto"/>
          <w:spacing w:val="11"/>
          <w:sz w:val="23"/>
          <w:szCs w:val="23"/>
        </w:rPr>
        <w:t>保</w:t>
      </w:r>
      <w:r>
        <w:rPr>
          <w:rFonts w:ascii="宋体" w:hAnsi="宋体" w:eastAsia="宋体" w:cs="宋体"/>
          <w:color w:val="auto"/>
          <w:spacing w:val="8"/>
          <w:sz w:val="23"/>
          <w:szCs w:val="23"/>
        </w:rPr>
        <w:t>函自我方加盖公章之日起生效。</w:t>
      </w:r>
    </w:p>
    <w:p w14:paraId="5B98B453">
      <w:pPr>
        <w:spacing w:line="299" w:lineRule="auto"/>
        <w:rPr>
          <w:rFonts w:ascii="Arial"/>
          <w:color w:val="auto"/>
        </w:rPr>
      </w:pPr>
    </w:p>
    <w:p w14:paraId="1DCC935E">
      <w:pPr>
        <w:spacing w:line="299" w:lineRule="auto"/>
        <w:rPr>
          <w:rFonts w:ascii="Arial"/>
          <w:color w:val="auto"/>
        </w:rPr>
      </w:pPr>
    </w:p>
    <w:p w14:paraId="2B842155">
      <w:pPr>
        <w:spacing w:before="75" w:line="227" w:lineRule="auto"/>
        <w:ind w:right="10"/>
        <w:jc w:val="right"/>
        <w:rPr>
          <w:rFonts w:ascii="宋体" w:hAnsi="宋体" w:eastAsia="宋体" w:cs="宋体"/>
          <w:color w:val="auto"/>
          <w:sz w:val="23"/>
          <w:szCs w:val="23"/>
        </w:rPr>
      </w:pPr>
      <w:r>
        <w:rPr>
          <w:rFonts w:ascii="宋体" w:hAnsi="宋体" w:eastAsia="宋体" w:cs="宋体"/>
          <w:color w:val="auto"/>
          <w:spacing w:val="-10"/>
          <w:sz w:val="23"/>
          <w:szCs w:val="23"/>
        </w:rPr>
        <w:t>保</w:t>
      </w:r>
      <w:r>
        <w:rPr>
          <w:rFonts w:ascii="宋体" w:hAnsi="宋体" w:eastAsia="宋体" w:cs="宋体"/>
          <w:color w:val="auto"/>
          <w:spacing w:val="-6"/>
          <w:sz w:val="23"/>
          <w:szCs w:val="23"/>
        </w:rPr>
        <w:t>证</w:t>
      </w:r>
      <w:r>
        <w:rPr>
          <w:rFonts w:ascii="宋体" w:hAnsi="宋体" w:eastAsia="宋体" w:cs="宋体"/>
          <w:color w:val="auto"/>
          <w:spacing w:val="-5"/>
          <w:sz w:val="23"/>
          <w:szCs w:val="23"/>
        </w:rPr>
        <w:t>人：  (公章)</w:t>
      </w:r>
    </w:p>
    <w:p w14:paraId="31D02400">
      <w:pPr>
        <w:spacing w:line="299" w:lineRule="auto"/>
        <w:rPr>
          <w:rFonts w:ascii="Arial"/>
          <w:color w:val="auto"/>
        </w:rPr>
      </w:pPr>
    </w:p>
    <w:p w14:paraId="46BED8FE">
      <w:pPr>
        <w:spacing w:line="300" w:lineRule="auto"/>
        <w:rPr>
          <w:rFonts w:ascii="Arial"/>
          <w:color w:val="auto"/>
        </w:rPr>
      </w:pPr>
    </w:p>
    <w:p w14:paraId="1834C0C8">
      <w:pPr>
        <w:spacing w:before="76" w:line="227" w:lineRule="auto"/>
        <w:jc w:val="right"/>
        <w:rPr>
          <w:rFonts w:ascii="宋体" w:hAnsi="宋体" w:eastAsia="宋体" w:cs="宋体"/>
          <w:color w:val="auto"/>
          <w:spacing w:val="5"/>
          <w:sz w:val="23"/>
          <w:szCs w:val="23"/>
        </w:rPr>
      </w:pPr>
      <w:r>
        <w:rPr>
          <w:rFonts w:ascii="宋体" w:hAnsi="宋体" w:eastAsia="宋体" w:cs="宋体"/>
          <w:color w:val="auto"/>
          <w:spacing w:val="9"/>
          <w:sz w:val="23"/>
          <w:szCs w:val="23"/>
        </w:rPr>
        <w:t>年</w:t>
      </w:r>
      <w:r>
        <w:rPr>
          <w:rFonts w:ascii="宋体" w:hAnsi="宋体" w:eastAsia="宋体" w:cs="宋体"/>
          <w:color w:val="auto"/>
          <w:spacing w:val="5"/>
          <w:sz w:val="23"/>
          <w:szCs w:val="23"/>
        </w:rPr>
        <w:t xml:space="preserve">   月    日</w:t>
      </w:r>
    </w:p>
    <w:p w14:paraId="4595D029">
      <w:pPr>
        <w:pStyle w:val="25"/>
        <w:rPr>
          <w:rFonts w:ascii="宋体" w:hAnsi="宋体" w:eastAsia="宋体" w:cs="宋体"/>
          <w:color w:val="auto"/>
          <w:spacing w:val="5"/>
          <w:sz w:val="23"/>
          <w:szCs w:val="23"/>
        </w:rPr>
      </w:pPr>
    </w:p>
    <w:p w14:paraId="74F39584">
      <w:pPr>
        <w:spacing w:line="360" w:lineRule="auto"/>
        <w:ind w:firstLine="562" w:firstLineChars="200"/>
        <w:jc w:val="center"/>
        <w:rPr>
          <w:rFonts w:asciiTheme="minorEastAsia" w:hAnsiTheme="minorEastAsia" w:cstheme="majorBidi"/>
          <w:b/>
          <w:bCs/>
          <w:color w:val="auto"/>
          <w:sz w:val="28"/>
          <w:szCs w:val="28"/>
        </w:rPr>
      </w:pPr>
    </w:p>
    <w:p w14:paraId="6A658EF5">
      <w:pPr>
        <w:spacing w:line="360" w:lineRule="auto"/>
        <w:ind w:firstLine="562" w:firstLineChars="200"/>
        <w:jc w:val="center"/>
        <w:rPr>
          <w:rFonts w:asciiTheme="minorEastAsia" w:hAnsiTheme="minorEastAsia" w:cstheme="majorBidi"/>
          <w:b/>
          <w:bCs/>
          <w:color w:val="auto"/>
          <w:sz w:val="28"/>
          <w:szCs w:val="28"/>
        </w:rPr>
      </w:pPr>
    </w:p>
    <w:p w14:paraId="3FE7417E">
      <w:pPr>
        <w:spacing w:line="360" w:lineRule="auto"/>
        <w:ind w:firstLine="562" w:firstLineChars="200"/>
        <w:jc w:val="center"/>
        <w:rPr>
          <w:rFonts w:asciiTheme="minorEastAsia" w:hAnsiTheme="minorEastAsia" w:cstheme="majorBidi"/>
          <w:b/>
          <w:bCs/>
          <w:color w:val="auto"/>
          <w:sz w:val="28"/>
          <w:szCs w:val="28"/>
        </w:rPr>
      </w:pPr>
    </w:p>
    <w:p w14:paraId="1B0F2134">
      <w:pPr>
        <w:pStyle w:val="25"/>
        <w:rPr>
          <w:rFonts w:asciiTheme="minorEastAsia" w:hAnsiTheme="minorEastAsia" w:cstheme="majorBidi"/>
          <w:b/>
          <w:bCs/>
          <w:color w:val="auto"/>
          <w:sz w:val="28"/>
          <w:szCs w:val="28"/>
        </w:rPr>
      </w:pPr>
    </w:p>
    <w:p w14:paraId="6960975C">
      <w:pPr>
        <w:rPr>
          <w:rFonts w:asciiTheme="minorEastAsia" w:hAnsiTheme="minorEastAsia" w:cstheme="majorBidi"/>
          <w:b/>
          <w:bCs/>
          <w:color w:val="auto"/>
          <w:sz w:val="28"/>
          <w:szCs w:val="28"/>
        </w:rPr>
      </w:pPr>
    </w:p>
    <w:p w14:paraId="1CAE5BF8">
      <w:pPr>
        <w:pStyle w:val="25"/>
        <w:rPr>
          <w:rFonts w:asciiTheme="minorEastAsia" w:hAnsiTheme="minorEastAsia" w:cstheme="majorBidi"/>
          <w:b/>
          <w:bCs/>
          <w:color w:val="auto"/>
          <w:sz w:val="28"/>
          <w:szCs w:val="28"/>
        </w:rPr>
      </w:pPr>
    </w:p>
    <w:p w14:paraId="66655024">
      <w:pPr>
        <w:rPr>
          <w:color w:val="auto"/>
        </w:rPr>
      </w:pPr>
    </w:p>
    <w:p w14:paraId="5D28CB1C">
      <w:pPr>
        <w:spacing w:line="360" w:lineRule="auto"/>
        <w:ind w:firstLine="562" w:firstLineChars="200"/>
        <w:jc w:val="center"/>
        <w:rPr>
          <w:rFonts w:asciiTheme="minorEastAsia" w:hAnsiTheme="minorEastAsia" w:cstheme="majorBidi"/>
          <w:b/>
          <w:bCs/>
          <w:color w:val="auto"/>
          <w:sz w:val="28"/>
          <w:szCs w:val="28"/>
        </w:rPr>
      </w:pPr>
    </w:p>
    <w:p w14:paraId="7C89F348">
      <w:pPr>
        <w:spacing w:line="360" w:lineRule="auto"/>
        <w:ind w:firstLine="562" w:firstLineChars="200"/>
        <w:jc w:val="center"/>
        <w:rPr>
          <w:rFonts w:asciiTheme="minorEastAsia" w:hAnsiTheme="minorEastAsia" w:cstheme="majorBidi"/>
          <w:b/>
          <w:bCs/>
          <w:color w:val="auto"/>
          <w:sz w:val="28"/>
          <w:szCs w:val="28"/>
        </w:rPr>
      </w:pPr>
    </w:p>
    <w:p w14:paraId="29655BA3">
      <w:pPr>
        <w:spacing w:line="360" w:lineRule="auto"/>
        <w:jc w:val="center"/>
        <w:rPr>
          <w:rFonts w:asciiTheme="minorEastAsia" w:hAnsiTheme="minorEastAsia" w:cstheme="majorBidi"/>
          <w:b/>
          <w:bCs/>
          <w:color w:val="auto"/>
          <w:sz w:val="28"/>
          <w:szCs w:val="28"/>
        </w:rPr>
      </w:pPr>
      <w:r>
        <w:rPr>
          <w:rFonts w:hint="eastAsia" w:asciiTheme="minorEastAsia" w:hAnsiTheme="minorEastAsia" w:cstheme="majorBidi"/>
          <w:b/>
          <w:bCs/>
          <w:color w:val="auto"/>
          <w:sz w:val="28"/>
          <w:szCs w:val="28"/>
        </w:rPr>
        <w:t>1</w:t>
      </w:r>
      <w:bookmarkEnd w:id="183"/>
      <w:bookmarkEnd w:id="184"/>
      <w:r>
        <w:rPr>
          <w:rFonts w:hint="eastAsia" w:asciiTheme="minorEastAsia" w:hAnsiTheme="minorEastAsia" w:cstheme="majorBidi"/>
          <w:b/>
          <w:bCs/>
          <w:color w:val="auto"/>
          <w:sz w:val="28"/>
          <w:szCs w:val="28"/>
        </w:rPr>
        <w:t>0.其他资料</w:t>
      </w:r>
    </w:p>
    <w:p w14:paraId="5F2BF969">
      <w:pPr>
        <w:autoSpaceDE w:val="0"/>
        <w:autoSpaceDN w:val="0"/>
        <w:adjustRightInd w:val="0"/>
        <w:spacing w:line="360" w:lineRule="auto"/>
        <w:ind w:firstLine="480" w:firstLineChars="200"/>
        <w:jc w:val="left"/>
        <w:rPr>
          <w:rFonts w:ascii="宋体" w:hAnsi="宋体" w:cs="宋体"/>
          <w:color w:val="auto"/>
          <w:sz w:val="24"/>
          <w:lang w:val="zh-CN"/>
        </w:rPr>
      </w:pPr>
      <w:r>
        <w:rPr>
          <w:rFonts w:hint="eastAsia" w:ascii="宋体" w:hAnsi="宋体" w:cs="宋体"/>
          <w:color w:val="auto"/>
          <w:sz w:val="24"/>
          <w:lang w:val="zh-CN"/>
        </w:rPr>
        <w:t>符合政府采购相关政策的供应商可按有关规定提供以下证明材料，</w:t>
      </w:r>
      <w:r>
        <w:rPr>
          <w:rFonts w:hint="eastAsia" w:ascii="宋体" w:hAnsi="宋体" w:cs="宋体"/>
          <w:b/>
          <w:color w:val="auto"/>
          <w:sz w:val="24"/>
          <w:u w:val="single"/>
          <w:lang w:val="zh-CN"/>
        </w:rPr>
        <w:t>不符合政府采购相关政策的供应商不填写本部分内容。</w:t>
      </w:r>
    </w:p>
    <w:p w14:paraId="2236CDDF">
      <w:pPr>
        <w:autoSpaceDE w:val="0"/>
        <w:autoSpaceDN w:val="0"/>
        <w:adjustRightInd w:val="0"/>
        <w:spacing w:line="360" w:lineRule="auto"/>
        <w:ind w:firstLine="480" w:firstLineChars="200"/>
        <w:jc w:val="left"/>
        <w:rPr>
          <w:rFonts w:ascii="宋体" w:hAnsi="宋体" w:cs="宋体"/>
          <w:color w:val="auto"/>
          <w:sz w:val="24"/>
          <w:lang w:val="zh-CN"/>
        </w:rPr>
      </w:pPr>
      <w:r>
        <w:rPr>
          <w:rFonts w:hint="eastAsia" w:ascii="宋体" w:hAnsi="宋体" w:cs="宋体"/>
          <w:color w:val="auto"/>
          <w:sz w:val="24"/>
          <w:lang w:val="zh-CN"/>
        </w:rPr>
        <w:t>1.中小企业声明函（附件一）；</w:t>
      </w:r>
    </w:p>
    <w:p w14:paraId="1ACE402F">
      <w:pPr>
        <w:autoSpaceDE w:val="0"/>
        <w:autoSpaceDN w:val="0"/>
        <w:adjustRightInd w:val="0"/>
        <w:spacing w:line="360" w:lineRule="auto"/>
        <w:ind w:firstLine="480" w:firstLineChars="200"/>
        <w:jc w:val="left"/>
        <w:rPr>
          <w:rFonts w:ascii="宋体" w:hAnsi="宋体" w:cs="宋体"/>
          <w:color w:val="auto"/>
          <w:sz w:val="24"/>
          <w:lang w:val="zh-CN"/>
        </w:rPr>
      </w:pPr>
      <w:r>
        <w:rPr>
          <w:rFonts w:hint="eastAsia" w:ascii="宋体" w:hAnsi="宋体" w:cs="宋体"/>
          <w:color w:val="auto"/>
          <w:sz w:val="24"/>
          <w:lang w:val="zh-CN"/>
        </w:rPr>
        <w:t>2.残疾人福利性单位声明函（附件二）；</w:t>
      </w:r>
    </w:p>
    <w:p w14:paraId="0E81E62E">
      <w:pPr>
        <w:autoSpaceDE w:val="0"/>
        <w:autoSpaceDN w:val="0"/>
        <w:adjustRightInd w:val="0"/>
        <w:spacing w:line="360" w:lineRule="auto"/>
        <w:ind w:firstLine="480" w:firstLineChars="200"/>
        <w:jc w:val="left"/>
        <w:rPr>
          <w:rFonts w:ascii="宋体" w:hAnsi="宋体" w:cs="宋体"/>
          <w:color w:val="auto"/>
          <w:sz w:val="24"/>
          <w:lang w:val="zh-CN"/>
        </w:rPr>
      </w:pPr>
      <w:r>
        <w:rPr>
          <w:rFonts w:hint="eastAsia" w:ascii="宋体" w:hAnsi="宋体" w:cs="宋体"/>
          <w:color w:val="auto"/>
          <w:sz w:val="24"/>
          <w:lang w:val="zh-CN"/>
        </w:rPr>
        <w:t>3.监狱企业证明文件（附件三）；</w:t>
      </w:r>
    </w:p>
    <w:p w14:paraId="2A0E87D1">
      <w:pPr>
        <w:pStyle w:val="22"/>
        <w:keepNext w:val="0"/>
        <w:keepLines w:val="0"/>
        <w:pageBreakBefore w:val="0"/>
        <w:widowControl w:val="0"/>
        <w:kinsoku/>
        <w:wordWrap/>
        <w:overflowPunct/>
        <w:topLinePunct w:val="0"/>
        <w:autoSpaceDE/>
        <w:autoSpaceDN/>
        <w:bidi w:val="0"/>
        <w:adjustRightInd/>
        <w:snapToGrid/>
        <w:spacing w:line="720" w:lineRule="auto"/>
        <w:ind w:firstLine="480" w:firstLineChars="200"/>
        <w:jc w:val="both"/>
        <w:textAlignment w:val="auto"/>
        <w:rPr>
          <w:rFonts w:ascii="宋体" w:hAnsi="宋体" w:cs="宋体"/>
          <w:color w:val="auto"/>
          <w:sz w:val="24"/>
        </w:rPr>
      </w:pPr>
      <w:r>
        <w:rPr>
          <w:rFonts w:hint="eastAsia" w:ascii="宋体" w:hAnsi="宋体" w:cs="宋体"/>
          <w:color w:val="auto"/>
          <w:sz w:val="24"/>
        </w:rPr>
        <w:t>4.</w:t>
      </w:r>
      <w:r>
        <w:rPr>
          <w:rFonts w:hint="eastAsia" w:ascii="宋体" w:hAnsi="宋体" w:cs="宋体" w:eastAsiaTheme="minorEastAsia"/>
          <w:color w:val="auto"/>
          <w:kern w:val="2"/>
          <w:sz w:val="24"/>
          <w:szCs w:val="22"/>
          <w:lang w:val="en-US" w:eastAsia="zh-CN" w:bidi="ar-SA"/>
        </w:rPr>
        <w:t>关于符合本国产品标准的声明函</w:t>
      </w:r>
      <w:r>
        <w:rPr>
          <w:rFonts w:hint="eastAsia" w:ascii="宋体" w:hAnsi="宋体" w:cs="宋体"/>
          <w:color w:val="auto"/>
          <w:sz w:val="24"/>
          <w:lang w:val="zh-CN"/>
        </w:rPr>
        <w:t>（附件</w:t>
      </w:r>
      <w:r>
        <w:rPr>
          <w:rFonts w:hint="eastAsia" w:ascii="宋体" w:hAnsi="宋体" w:cs="宋体"/>
          <w:color w:val="auto"/>
          <w:sz w:val="24"/>
          <w:lang w:val="en-US" w:eastAsia="zh-CN"/>
        </w:rPr>
        <w:t>四</w:t>
      </w:r>
      <w:r>
        <w:rPr>
          <w:rFonts w:hint="eastAsia" w:ascii="宋体" w:hAnsi="宋体" w:cs="宋体"/>
          <w:color w:val="auto"/>
          <w:sz w:val="24"/>
          <w:lang w:val="zh-CN"/>
        </w:rPr>
        <w:t>）。</w:t>
      </w:r>
    </w:p>
    <w:p w14:paraId="3CEADA0E">
      <w:pPr>
        <w:autoSpaceDE w:val="0"/>
        <w:autoSpaceDN w:val="0"/>
        <w:adjustRightInd w:val="0"/>
        <w:spacing w:line="360" w:lineRule="auto"/>
        <w:jc w:val="left"/>
        <w:rPr>
          <w:rFonts w:ascii="宋体" w:hAnsi="宋体" w:cs="宋体"/>
          <w:b/>
          <w:color w:val="auto"/>
          <w:szCs w:val="21"/>
          <w:lang w:val="zh-CN"/>
        </w:rPr>
      </w:pPr>
    </w:p>
    <w:p w14:paraId="521CB9FD">
      <w:pPr>
        <w:pStyle w:val="104"/>
        <w:rPr>
          <w:rFonts w:ascii="宋体" w:hAnsi="宋体" w:cs="宋体"/>
          <w:b/>
          <w:color w:val="auto"/>
          <w:szCs w:val="21"/>
          <w:lang w:val="zh-CN"/>
        </w:rPr>
      </w:pPr>
    </w:p>
    <w:p w14:paraId="391BBBF8">
      <w:pPr>
        <w:pStyle w:val="105"/>
        <w:rPr>
          <w:rFonts w:ascii="宋体" w:hAnsi="宋体" w:cs="宋体"/>
          <w:b/>
          <w:color w:val="auto"/>
          <w:szCs w:val="21"/>
          <w:lang w:val="zh-CN"/>
        </w:rPr>
      </w:pPr>
    </w:p>
    <w:p w14:paraId="5E7178C1">
      <w:pPr>
        <w:rPr>
          <w:rFonts w:ascii="宋体" w:hAnsi="宋体" w:cs="宋体"/>
          <w:b/>
          <w:color w:val="auto"/>
          <w:szCs w:val="21"/>
          <w:lang w:val="zh-CN"/>
        </w:rPr>
      </w:pPr>
    </w:p>
    <w:p w14:paraId="6F84D8BB">
      <w:pPr>
        <w:pStyle w:val="104"/>
        <w:rPr>
          <w:rFonts w:ascii="宋体" w:hAnsi="宋体" w:cs="宋体"/>
          <w:b/>
          <w:color w:val="auto"/>
          <w:szCs w:val="21"/>
          <w:lang w:val="zh-CN"/>
        </w:rPr>
      </w:pPr>
    </w:p>
    <w:p w14:paraId="7B276775">
      <w:pPr>
        <w:pStyle w:val="105"/>
        <w:rPr>
          <w:rFonts w:ascii="宋体" w:hAnsi="宋体" w:cs="宋体"/>
          <w:b/>
          <w:color w:val="auto"/>
          <w:szCs w:val="21"/>
          <w:lang w:val="zh-CN"/>
        </w:rPr>
      </w:pPr>
    </w:p>
    <w:p w14:paraId="214517B9">
      <w:pPr>
        <w:rPr>
          <w:rFonts w:ascii="宋体" w:hAnsi="宋体" w:cs="宋体"/>
          <w:b/>
          <w:color w:val="auto"/>
          <w:szCs w:val="21"/>
          <w:lang w:val="zh-CN"/>
        </w:rPr>
      </w:pPr>
    </w:p>
    <w:p w14:paraId="55F35244">
      <w:pPr>
        <w:pStyle w:val="104"/>
        <w:rPr>
          <w:rFonts w:ascii="宋体" w:hAnsi="宋体" w:cs="宋体"/>
          <w:b/>
          <w:color w:val="auto"/>
          <w:szCs w:val="21"/>
          <w:lang w:val="zh-CN"/>
        </w:rPr>
      </w:pPr>
    </w:p>
    <w:p w14:paraId="3D384011">
      <w:pPr>
        <w:pStyle w:val="105"/>
        <w:rPr>
          <w:rFonts w:ascii="宋体" w:hAnsi="宋体" w:cs="宋体"/>
          <w:b/>
          <w:color w:val="auto"/>
          <w:szCs w:val="21"/>
          <w:lang w:val="zh-CN"/>
        </w:rPr>
      </w:pPr>
    </w:p>
    <w:p w14:paraId="4C0AF573">
      <w:pPr>
        <w:rPr>
          <w:rFonts w:ascii="宋体" w:hAnsi="宋体" w:cs="宋体"/>
          <w:b/>
          <w:color w:val="auto"/>
          <w:szCs w:val="21"/>
          <w:lang w:val="zh-CN"/>
        </w:rPr>
      </w:pPr>
    </w:p>
    <w:p w14:paraId="1985B5FE">
      <w:pPr>
        <w:pStyle w:val="104"/>
        <w:rPr>
          <w:rFonts w:ascii="宋体" w:hAnsi="宋体" w:cs="宋体"/>
          <w:b/>
          <w:color w:val="auto"/>
          <w:szCs w:val="21"/>
          <w:lang w:val="zh-CN"/>
        </w:rPr>
      </w:pPr>
    </w:p>
    <w:p w14:paraId="416EEDBA">
      <w:pPr>
        <w:pStyle w:val="105"/>
        <w:rPr>
          <w:rFonts w:ascii="宋体" w:hAnsi="宋体" w:cs="宋体"/>
          <w:b/>
          <w:color w:val="auto"/>
          <w:szCs w:val="21"/>
          <w:lang w:val="zh-CN"/>
        </w:rPr>
      </w:pPr>
    </w:p>
    <w:p w14:paraId="7A9A59AC">
      <w:pPr>
        <w:rPr>
          <w:rFonts w:ascii="宋体" w:hAnsi="宋体" w:cs="宋体"/>
          <w:b/>
          <w:color w:val="auto"/>
          <w:szCs w:val="21"/>
          <w:lang w:val="zh-CN"/>
        </w:rPr>
      </w:pPr>
    </w:p>
    <w:p w14:paraId="2F78761D">
      <w:pPr>
        <w:pStyle w:val="104"/>
        <w:rPr>
          <w:rFonts w:ascii="宋体" w:hAnsi="宋体" w:cs="宋体"/>
          <w:b/>
          <w:color w:val="auto"/>
          <w:szCs w:val="21"/>
          <w:lang w:val="zh-CN"/>
        </w:rPr>
      </w:pPr>
    </w:p>
    <w:p w14:paraId="34153517">
      <w:pPr>
        <w:pStyle w:val="105"/>
        <w:rPr>
          <w:rFonts w:ascii="宋体" w:hAnsi="宋体" w:cs="宋体"/>
          <w:b/>
          <w:color w:val="auto"/>
          <w:szCs w:val="21"/>
          <w:lang w:val="zh-CN"/>
        </w:rPr>
      </w:pPr>
    </w:p>
    <w:p w14:paraId="7438C1A9">
      <w:pPr>
        <w:rPr>
          <w:rFonts w:ascii="宋体" w:hAnsi="宋体" w:cs="宋体"/>
          <w:b/>
          <w:color w:val="auto"/>
          <w:szCs w:val="21"/>
          <w:lang w:val="zh-CN"/>
        </w:rPr>
      </w:pPr>
    </w:p>
    <w:p w14:paraId="1139B3F9">
      <w:pPr>
        <w:pStyle w:val="104"/>
        <w:rPr>
          <w:rFonts w:ascii="宋体" w:hAnsi="宋体" w:cs="宋体"/>
          <w:b/>
          <w:color w:val="auto"/>
          <w:szCs w:val="21"/>
          <w:lang w:val="zh-CN"/>
        </w:rPr>
      </w:pPr>
    </w:p>
    <w:p w14:paraId="237DBFBD">
      <w:pPr>
        <w:pStyle w:val="105"/>
        <w:rPr>
          <w:rFonts w:ascii="宋体" w:hAnsi="宋体" w:cs="宋体"/>
          <w:b/>
          <w:color w:val="auto"/>
          <w:szCs w:val="21"/>
          <w:lang w:val="zh-CN"/>
        </w:rPr>
      </w:pPr>
    </w:p>
    <w:p w14:paraId="308C332C">
      <w:pPr>
        <w:rPr>
          <w:rFonts w:ascii="宋体" w:hAnsi="宋体" w:cs="宋体"/>
          <w:b/>
          <w:color w:val="auto"/>
          <w:szCs w:val="21"/>
          <w:lang w:val="zh-CN"/>
        </w:rPr>
      </w:pPr>
    </w:p>
    <w:p w14:paraId="5EE8BED8">
      <w:pPr>
        <w:pStyle w:val="25"/>
        <w:rPr>
          <w:rFonts w:ascii="宋体" w:hAnsi="宋体" w:cs="宋体"/>
          <w:b/>
          <w:color w:val="auto"/>
          <w:szCs w:val="21"/>
          <w:lang w:val="zh-CN"/>
        </w:rPr>
      </w:pPr>
    </w:p>
    <w:p w14:paraId="64883F8D">
      <w:pPr>
        <w:rPr>
          <w:color w:val="auto"/>
          <w:lang w:val="zh-CN"/>
        </w:rPr>
      </w:pPr>
    </w:p>
    <w:p w14:paraId="17C20B28">
      <w:pPr>
        <w:pStyle w:val="105"/>
        <w:rPr>
          <w:rFonts w:ascii="宋体" w:hAnsi="宋体" w:cs="宋体"/>
          <w:b/>
          <w:color w:val="auto"/>
          <w:szCs w:val="21"/>
          <w:lang w:val="zh-CN"/>
        </w:rPr>
      </w:pPr>
    </w:p>
    <w:p w14:paraId="0C18C195">
      <w:pPr>
        <w:rPr>
          <w:rFonts w:ascii="宋体" w:hAnsi="宋体" w:cs="宋体"/>
          <w:b/>
          <w:color w:val="auto"/>
          <w:szCs w:val="21"/>
          <w:lang w:val="zh-CN"/>
        </w:rPr>
      </w:pPr>
    </w:p>
    <w:p w14:paraId="3949CA79">
      <w:pPr>
        <w:pStyle w:val="104"/>
        <w:rPr>
          <w:rFonts w:ascii="宋体" w:hAnsi="宋体" w:cs="宋体"/>
          <w:b/>
          <w:color w:val="auto"/>
          <w:szCs w:val="21"/>
          <w:lang w:val="zh-CN"/>
        </w:rPr>
      </w:pPr>
    </w:p>
    <w:p w14:paraId="364C5554">
      <w:pPr>
        <w:pStyle w:val="105"/>
        <w:rPr>
          <w:color w:val="auto"/>
          <w:lang w:val="zh-CN"/>
        </w:rPr>
      </w:pPr>
    </w:p>
    <w:p w14:paraId="12E45D7E">
      <w:pPr>
        <w:pStyle w:val="105"/>
        <w:rPr>
          <w:rFonts w:ascii="宋体" w:hAnsi="宋体" w:cs="宋体"/>
          <w:b/>
          <w:color w:val="auto"/>
          <w:szCs w:val="21"/>
          <w:lang w:val="zh-CN"/>
        </w:rPr>
      </w:pPr>
    </w:p>
    <w:p w14:paraId="743D5347">
      <w:pPr>
        <w:rPr>
          <w:rFonts w:ascii="宋体" w:hAnsi="宋体" w:cs="宋体"/>
          <w:b/>
          <w:color w:val="auto"/>
          <w:szCs w:val="21"/>
          <w:lang w:val="zh-CN"/>
        </w:rPr>
      </w:pPr>
    </w:p>
    <w:p w14:paraId="2C9E9DEF">
      <w:pPr>
        <w:pStyle w:val="104"/>
        <w:rPr>
          <w:rFonts w:ascii="宋体" w:hAnsi="宋体" w:cs="宋体"/>
          <w:b/>
          <w:color w:val="auto"/>
          <w:szCs w:val="21"/>
          <w:lang w:val="zh-CN"/>
        </w:rPr>
      </w:pPr>
    </w:p>
    <w:p w14:paraId="10229550">
      <w:pPr>
        <w:autoSpaceDE w:val="0"/>
        <w:autoSpaceDN w:val="0"/>
        <w:adjustRightInd w:val="0"/>
        <w:spacing w:line="360" w:lineRule="auto"/>
        <w:jc w:val="left"/>
        <w:rPr>
          <w:rFonts w:ascii="宋体" w:hAnsi="宋体" w:eastAsia="宋体" w:cs="宋体"/>
          <w:b/>
          <w:color w:val="auto"/>
          <w:kern w:val="0"/>
          <w:sz w:val="24"/>
          <w:szCs w:val="21"/>
          <w:lang w:val="zh-CN"/>
        </w:rPr>
      </w:pPr>
      <w:r>
        <w:rPr>
          <w:rFonts w:hint="eastAsia" w:ascii="宋体" w:hAnsi="宋体" w:eastAsia="宋体" w:cs="宋体"/>
          <w:b/>
          <w:color w:val="auto"/>
          <w:kern w:val="0"/>
          <w:sz w:val="24"/>
          <w:szCs w:val="21"/>
          <w:lang w:val="zh-CN"/>
        </w:rPr>
        <w:t>附件一</w:t>
      </w:r>
    </w:p>
    <w:p w14:paraId="261F47DD">
      <w:pPr>
        <w:pStyle w:val="28"/>
        <w:shd w:val="clear" w:color="auto" w:fill="FFFFFF"/>
        <w:spacing w:before="240" w:beforeLines="100" w:beforeAutospacing="0" w:after="240" w:afterLines="100" w:afterAutospacing="0" w:line="360" w:lineRule="auto"/>
        <w:ind w:firstLine="562" w:firstLineChars="200"/>
        <w:jc w:val="center"/>
        <w:rPr>
          <w:b/>
          <w:color w:val="auto"/>
          <w:kern w:val="2"/>
          <w:sz w:val="28"/>
          <w:szCs w:val="28"/>
          <w:lang w:val="zh-CN"/>
        </w:rPr>
      </w:pPr>
      <w:r>
        <w:rPr>
          <w:rFonts w:hint="eastAsia"/>
          <w:b/>
          <w:color w:val="auto"/>
          <w:kern w:val="2"/>
          <w:sz w:val="28"/>
          <w:szCs w:val="28"/>
          <w:lang w:val="zh-CN"/>
        </w:rPr>
        <w:t>中小企业声明函(货物)</w:t>
      </w:r>
    </w:p>
    <w:p w14:paraId="35B5EB11">
      <w:pPr>
        <w:pStyle w:val="28"/>
        <w:shd w:val="clear" w:color="auto" w:fill="FFFFFF"/>
        <w:spacing w:beforeAutospacing="0" w:afterAutospacing="0" w:line="360" w:lineRule="auto"/>
        <w:ind w:firstLine="540" w:firstLineChars="200"/>
        <w:jc w:val="both"/>
        <w:rPr>
          <w:color w:val="auto"/>
          <w:spacing w:val="8"/>
        </w:rPr>
      </w:pPr>
      <w:r>
        <w:rPr>
          <w:rFonts w:hint="eastAsia"/>
          <w:color w:val="auto"/>
          <w:spacing w:val="15"/>
          <w:shd w:val="clear" w:color="auto" w:fill="FFFFFF"/>
        </w:rPr>
        <w:t>本公司(联合体)郑重声明，根据《政府采购促进中小企业发展管理办法》(财库〔2020〕46 号)的规定，本公司 (联合体)参加</w:t>
      </w:r>
      <w:r>
        <w:rPr>
          <w:rFonts w:hint="eastAsia"/>
          <w:color w:val="auto"/>
          <w:spacing w:val="15"/>
          <w:u w:val="single"/>
          <w:shd w:val="clear" w:color="auto" w:fill="FFFFFF"/>
        </w:rPr>
        <w:t xml:space="preserve">      （单位名称）</w:t>
      </w:r>
      <w:r>
        <w:rPr>
          <w:rFonts w:hint="eastAsia"/>
          <w:color w:val="auto"/>
          <w:spacing w:val="15"/>
          <w:shd w:val="clear" w:color="auto" w:fill="FFFFFF"/>
        </w:rPr>
        <w:t>的</w:t>
      </w:r>
      <w:r>
        <w:rPr>
          <w:rFonts w:hint="eastAsia"/>
          <w:color w:val="auto"/>
          <w:u w:val="single"/>
        </w:rPr>
        <w:t xml:space="preserve">         （项目名称） </w:t>
      </w:r>
      <w:r>
        <w:rPr>
          <w:rFonts w:hint="eastAsia"/>
          <w:color w:val="auto"/>
          <w:spacing w:val="15"/>
          <w:shd w:val="clear" w:color="auto" w:fill="FFFFFF"/>
        </w:rPr>
        <w:t>采购活动，提供的货物全部由符合政策要求的中小企业制造。相关企业 (含联合体中的中小企业、签订分包意向协议的中小企业) 的具体情况如下:</w:t>
      </w:r>
    </w:p>
    <w:p w14:paraId="73A1E02E">
      <w:pPr>
        <w:pStyle w:val="28"/>
        <w:numPr>
          <w:ilvl w:val="0"/>
          <w:numId w:val="6"/>
        </w:numPr>
        <w:shd w:val="clear" w:color="auto" w:fill="FFFFFF"/>
        <w:spacing w:beforeAutospacing="0" w:afterAutospacing="0" w:line="360" w:lineRule="auto"/>
        <w:ind w:firstLine="480" w:firstLineChars="200"/>
        <w:jc w:val="both"/>
        <w:rPr>
          <w:color w:val="auto"/>
          <w:spacing w:val="8"/>
        </w:rPr>
      </w:pPr>
      <w:r>
        <w:rPr>
          <w:rFonts w:hint="eastAsia"/>
          <w:color w:val="auto"/>
          <w:u w:val="single"/>
          <w:lang w:val="en-US" w:eastAsia="zh-CN"/>
        </w:rPr>
        <w:t xml:space="preserve"> </w:t>
      </w:r>
      <w:r>
        <w:rPr>
          <w:rFonts w:hint="eastAsia"/>
          <w:color w:val="auto"/>
          <w:u w:val="single"/>
        </w:rPr>
        <w:t xml:space="preserve"> </w:t>
      </w:r>
      <w:r>
        <w:rPr>
          <w:rFonts w:hint="eastAsia"/>
          <w:color w:val="auto"/>
          <w:u w:val="single"/>
          <w:lang w:val="en-US" w:eastAsia="zh-CN"/>
        </w:rPr>
        <w:t xml:space="preserve">    </w:t>
      </w:r>
      <w:r>
        <w:rPr>
          <w:rFonts w:hint="eastAsia"/>
          <w:color w:val="auto"/>
          <w:spacing w:val="15"/>
          <w:u w:val="single"/>
          <w:shd w:val="clear" w:color="auto" w:fill="FFFFFF"/>
        </w:rPr>
        <w:t>(标的名称)，</w:t>
      </w:r>
      <w:r>
        <w:rPr>
          <w:rFonts w:hint="eastAsia"/>
          <w:color w:val="auto"/>
          <w:spacing w:val="15"/>
          <w:shd w:val="clear" w:color="auto" w:fill="FFFFFF"/>
        </w:rPr>
        <w:t>属于</w:t>
      </w:r>
      <w:r>
        <w:rPr>
          <w:rFonts w:hint="eastAsia"/>
          <w:color w:val="auto"/>
          <w:spacing w:val="15"/>
          <w:u w:val="single"/>
          <w:shd w:val="clear" w:color="auto" w:fill="FFFFFF"/>
          <w:lang w:val="en-US" w:eastAsia="zh-CN"/>
        </w:rPr>
        <w:t xml:space="preserve">    </w:t>
      </w:r>
      <w:r>
        <w:rPr>
          <w:rFonts w:hint="eastAsia"/>
          <w:color w:val="auto"/>
          <w:spacing w:val="15"/>
          <w:u w:val="single"/>
          <w:shd w:val="clear" w:color="auto" w:fill="FFFFFF"/>
        </w:rPr>
        <w:t>(采购文件中明确的所属行业)行业;</w:t>
      </w:r>
      <w:r>
        <w:rPr>
          <w:rFonts w:hint="eastAsia"/>
          <w:color w:val="auto"/>
          <w:spacing w:val="15"/>
          <w:shd w:val="clear" w:color="auto" w:fill="FFFFFF"/>
        </w:rPr>
        <w:t>制造商为</w:t>
      </w:r>
      <w:r>
        <w:rPr>
          <w:rFonts w:hint="eastAsia"/>
          <w:color w:val="auto"/>
          <w:spacing w:val="15"/>
          <w:u w:val="single"/>
          <w:shd w:val="clear" w:color="auto" w:fill="FFFFFF"/>
        </w:rPr>
        <w:t>(企业名称)</w:t>
      </w:r>
      <w:r>
        <w:rPr>
          <w:rFonts w:hint="eastAsia"/>
          <w:color w:val="auto"/>
          <w:spacing w:val="15"/>
          <w:shd w:val="clear" w:color="auto" w:fill="FFFFFF"/>
        </w:rPr>
        <w:t>，从业人员</w:t>
      </w:r>
      <w:r>
        <w:rPr>
          <w:rFonts w:hint="eastAsia"/>
          <w:color w:val="auto"/>
          <w:spacing w:val="15"/>
          <w:u w:val="single"/>
          <w:shd w:val="clear" w:color="auto" w:fill="FFFFFF"/>
        </w:rPr>
        <w:t>   </w:t>
      </w:r>
      <w:r>
        <w:rPr>
          <w:rFonts w:hint="eastAsia"/>
          <w:color w:val="auto"/>
          <w:spacing w:val="15"/>
          <w:shd w:val="clear" w:color="auto" w:fill="FFFFFF"/>
        </w:rPr>
        <w:t>人，营业收入为</w:t>
      </w:r>
      <w:r>
        <w:rPr>
          <w:rFonts w:hint="eastAsia"/>
          <w:color w:val="auto"/>
          <w:spacing w:val="15"/>
          <w:u w:val="single"/>
          <w:shd w:val="clear" w:color="auto" w:fill="FFFFFF"/>
        </w:rPr>
        <w:t>   </w:t>
      </w:r>
      <w:r>
        <w:rPr>
          <w:rFonts w:hint="eastAsia"/>
          <w:color w:val="auto"/>
          <w:spacing w:val="15"/>
          <w:shd w:val="clear" w:color="auto" w:fill="FFFFFF"/>
        </w:rPr>
        <w:t>万元，资产总额为</w:t>
      </w:r>
      <w:r>
        <w:rPr>
          <w:rFonts w:hint="eastAsia"/>
          <w:color w:val="auto"/>
          <w:spacing w:val="15"/>
          <w:u w:val="single"/>
          <w:shd w:val="clear" w:color="auto" w:fill="FFFFFF"/>
        </w:rPr>
        <w:t>   </w:t>
      </w:r>
      <w:r>
        <w:rPr>
          <w:rFonts w:hint="eastAsia"/>
          <w:color w:val="auto"/>
          <w:spacing w:val="15"/>
          <w:shd w:val="clear" w:color="auto" w:fill="FFFFFF"/>
        </w:rPr>
        <w:t>万元</w:t>
      </w:r>
      <w:r>
        <w:rPr>
          <w:rFonts w:hint="eastAsia"/>
          <w:color w:val="auto"/>
          <w:spacing w:val="15"/>
          <w:shd w:val="clear" w:color="auto" w:fill="FFFFFF"/>
          <w:vertAlign w:val="superscript"/>
        </w:rPr>
        <w:t>1</w:t>
      </w:r>
      <w:r>
        <w:rPr>
          <w:rFonts w:hint="eastAsia"/>
          <w:color w:val="auto"/>
          <w:spacing w:val="15"/>
          <w:shd w:val="clear" w:color="auto" w:fill="FFFFFF"/>
        </w:rPr>
        <w:t>，属于</w:t>
      </w:r>
      <w:r>
        <w:rPr>
          <w:rFonts w:hint="eastAsia"/>
          <w:color w:val="auto"/>
          <w:spacing w:val="15"/>
          <w:u w:val="single"/>
          <w:shd w:val="clear" w:color="auto" w:fill="FFFFFF"/>
          <w:lang w:val="en-US" w:eastAsia="zh-CN"/>
        </w:rPr>
        <w:t xml:space="preserve">    </w:t>
      </w:r>
      <w:r>
        <w:rPr>
          <w:rFonts w:hint="eastAsia"/>
          <w:color w:val="auto"/>
          <w:spacing w:val="15"/>
          <w:u w:val="single"/>
          <w:shd w:val="clear" w:color="auto" w:fill="FFFFFF"/>
        </w:rPr>
        <w:t>(中型企业、小型企业、微型企业)</w:t>
      </w:r>
      <w:r>
        <w:rPr>
          <w:rFonts w:hint="eastAsia"/>
          <w:color w:val="auto"/>
          <w:spacing w:val="15"/>
          <w:shd w:val="clear" w:color="auto" w:fill="FFFFFF"/>
        </w:rPr>
        <w:t>;</w:t>
      </w:r>
    </w:p>
    <w:p w14:paraId="5FB1A005">
      <w:pPr>
        <w:pStyle w:val="28"/>
        <w:shd w:val="clear" w:color="auto" w:fill="FFFFFF"/>
        <w:spacing w:beforeAutospacing="0" w:afterAutospacing="0" w:line="360" w:lineRule="auto"/>
        <w:ind w:firstLine="540" w:firstLineChars="200"/>
        <w:jc w:val="both"/>
        <w:rPr>
          <w:color w:val="auto"/>
          <w:spacing w:val="8"/>
        </w:rPr>
      </w:pPr>
      <w:r>
        <w:rPr>
          <w:rFonts w:hint="eastAsia"/>
          <w:color w:val="auto"/>
          <w:spacing w:val="15"/>
          <w:shd w:val="clear" w:color="auto" w:fill="FFFFFF"/>
        </w:rPr>
        <w:t>2.</w:t>
      </w:r>
      <w:r>
        <w:rPr>
          <w:rFonts w:hint="eastAsia"/>
          <w:color w:val="auto"/>
          <w:spacing w:val="15"/>
          <w:u w:val="single"/>
          <w:shd w:val="clear" w:color="auto" w:fill="FFFFFF"/>
        </w:rPr>
        <w:t xml:space="preserve"> </w:t>
      </w:r>
      <w:r>
        <w:rPr>
          <w:rFonts w:hint="eastAsia"/>
          <w:color w:val="auto"/>
          <w:spacing w:val="15"/>
          <w:u w:val="single"/>
          <w:shd w:val="clear" w:color="auto" w:fill="FFFFFF"/>
          <w:lang w:val="en-US" w:eastAsia="zh-CN"/>
        </w:rPr>
        <w:t xml:space="preserve">    </w:t>
      </w:r>
      <w:r>
        <w:rPr>
          <w:rFonts w:hint="eastAsia"/>
          <w:color w:val="auto"/>
          <w:spacing w:val="15"/>
          <w:u w:val="single"/>
          <w:shd w:val="clear" w:color="auto" w:fill="FFFFFF"/>
        </w:rPr>
        <w:t>(标的名称)，</w:t>
      </w:r>
      <w:r>
        <w:rPr>
          <w:rFonts w:hint="eastAsia"/>
          <w:color w:val="auto"/>
          <w:spacing w:val="15"/>
          <w:shd w:val="clear" w:color="auto" w:fill="FFFFFF"/>
        </w:rPr>
        <w:t>属于</w:t>
      </w:r>
      <w:r>
        <w:rPr>
          <w:rFonts w:hint="eastAsia"/>
          <w:color w:val="auto"/>
          <w:spacing w:val="15"/>
          <w:u w:val="single"/>
          <w:shd w:val="clear" w:color="auto" w:fill="FFFFFF"/>
          <w:lang w:val="en-US" w:eastAsia="zh-CN"/>
        </w:rPr>
        <w:t xml:space="preserve">    </w:t>
      </w:r>
      <w:r>
        <w:rPr>
          <w:rFonts w:hint="eastAsia"/>
          <w:color w:val="auto"/>
          <w:spacing w:val="15"/>
          <w:u w:val="single"/>
          <w:shd w:val="clear" w:color="auto" w:fill="FFFFFF"/>
        </w:rPr>
        <w:t>(采购文件中明确的所属行业)行业</w:t>
      </w:r>
      <w:r>
        <w:rPr>
          <w:rFonts w:hint="eastAsia"/>
          <w:color w:val="auto"/>
          <w:spacing w:val="15"/>
          <w:shd w:val="clear" w:color="auto" w:fill="FFFFFF"/>
        </w:rPr>
        <w:t>;制造商为</w:t>
      </w:r>
      <w:r>
        <w:rPr>
          <w:rFonts w:hint="eastAsia"/>
          <w:color w:val="auto"/>
          <w:spacing w:val="15"/>
          <w:u w:val="single"/>
          <w:shd w:val="clear" w:color="auto" w:fill="FFFFFF"/>
        </w:rPr>
        <w:t>(企业名称)，</w:t>
      </w:r>
      <w:r>
        <w:rPr>
          <w:rFonts w:hint="eastAsia"/>
          <w:color w:val="auto"/>
          <w:spacing w:val="15"/>
          <w:shd w:val="clear" w:color="auto" w:fill="FFFFFF"/>
        </w:rPr>
        <w:t>从业人员</w:t>
      </w:r>
      <w:r>
        <w:rPr>
          <w:rFonts w:hint="eastAsia"/>
          <w:color w:val="auto"/>
          <w:spacing w:val="15"/>
          <w:u w:val="single"/>
          <w:shd w:val="clear" w:color="auto" w:fill="FFFFFF"/>
        </w:rPr>
        <w:t>   </w:t>
      </w:r>
      <w:r>
        <w:rPr>
          <w:rFonts w:hint="eastAsia"/>
          <w:color w:val="auto"/>
          <w:spacing w:val="15"/>
          <w:shd w:val="clear" w:color="auto" w:fill="FFFFFF"/>
        </w:rPr>
        <w:t>人，营业收入为</w:t>
      </w:r>
      <w:r>
        <w:rPr>
          <w:rFonts w:hint="eastAsia"/>
          <w:color w:val="auto"/>
          <w:spacing w:val="15"/>
          <w:u w:val="single"/>
          <w:shd w:val="clear" w:color="auto" w:fill="FFFFFF"/>
        </w:rPr>
        <w:t>   </w:t>
      </w:r>
      <w:r>
        <w:rPr>
          <w:rFonts w:hint="eastAsia"/>
          <w:color w:val="auto"/>
          <w:spacing w:val="15"/>
          <w:shd w:val="clear" w:color="auto" w:fill="FFFFFF"/>
        </w:rPr>
        <w:t>万元，资产总额为</w:t>
      </w:r>
      <w:r>
        <w:rPr>
          <w:rFonts w:hint="eastAsia"/>
          <w:color w:val="auto"/>
          <w:spacing w:val="15"/>
          <w:u w:val="single"/>
          <w:shd w:val="clear" w:color="auto" w:fill="FFFFFF"/>
        </w:rPr>
        <w:t>   </w:t>
      </w:r>
      <w:r>
        <w:rPr>
          <w:rFonts w:hint="eastAsia"/>
          <w:color w:val="auto"/>
          <w:spacing w:val="15"/>
          <w:shd w:val="clear" w:color="auto" w:fill="FFFFFF"/>
        </w:rPr>
        <w:t>万元，属于</w:t>
      </w:r>
      <w:r>
        <w:rPr>
          <w:rFonts w:hint="eastAsia"/>
          <w:color w:val="auto"/>
          <w:spacing w:val="15"/>
          <w:u w:val="single"/>
          <w:shd w:val="clear" w:color="auto" w:fill="FFFFFF"/>
          <w:lang w:val="en-US" w:eastAsia="zh-CN"/>
        </w:rPr>
        <w:t xml:space="preserve">    </w:t>
      </w:r>
      <w:r>
        <w:rPr>
          <w:rFonts w:hint="eastAsia"/>
          <w:color w:val="auto"/>
          <w:spacing w:val="15"/>
          <w:u w:val="single"/>
          <w:shd w:val="clear" w:color="auto" w:fill="FFFFFF"/>
        </w:rPr>
        <w:t>(中型企业、小型企业、微型企业)</w:t>
      </w:r>
      <w:r>
        <w:rPr>
          <w:rFonts w:hint="eastAsia"/>
          <w:color w:val="auto"/>
          <w:spacing w:val="15"/>
          <w:shd w:val="clear" w:color="auto" w:fill="FFFFFF"/>
        </w:rPr>
        <w:t>;</w:t>
      </w:r>
    </w:p>
    <w:p w14:paraId="5E52B809">
      <w:pPr>
        <w:pStyle w:val="28"/>
        <w:shd w:val="clear" w:color="auto" w:fill="FFFFFF"/>
        <w:spacing w:beforeAutospacing="0" w:afterAutospacing="0" w:line="360" w:lineRule="auto"/>
        <w:ind w:firstLine="540" w:firstLineChars="200"/>
        <w:jc w:val="both"/>
        <w:rPr>
          <w:color w:val="auto"/>
          <w:spacing w:val="8"/>
        </w:rPr>
      </w:pPr>
      <w:r>
        <w:rPr>
          <w:rFonts w:hint="eastAsia"/>
          <w:color w:val="auto"/>
          <w:spacing w:val="15"/>
          <w:shd w:val="clear" w:color="auto" w:fill="FFFFFF"/>
        </w:rPr>
        <w:t>......</w:t>
      </w:r>
    </w:p>
    <w:p w14:paraId="58C80949">
      <w:pPr>
        <w:pStyle w:val="28"/>
        <w:shd w:val="clear" w:color="auto" w:fill="FFFFFF"/>
        <w:spacing w:beforeAutospacing="0" w:afterAutospacing="0" w:line="360" w:lineRule="auto"/>
        <w:ind w:firstLine="540" w:firstLineChars="200"/>
        <w:jc w:val="both"/>
        <w:rPr>
          <w:color w:val="auto"/>
          <w:spacing w:val="8"/>
        </w:rPr>
      </w:pPr>
      <w:r>
        <w:rPr>
          <w:rFonts w:hint="eastAsia"/>
          <w:color w:val="auto"/>
          <w:spacing w:val="15"/>
          <w:shd w:val="clear" w:color="auto" w:fill="FFFFFF"/>
        </w:rPr>
        <w:t>以上企业，不属于大企业的分支机构，不存在控股股东为大企业的情形，也不存在与大企业的负责人为同一人的情形。</w:t>
      </w:r>
    </w:p>
    <w:p w14:paraId="624BB413">
      <w:pPr>
        <w:pStyle w:val="28"/>
        <w:shd w:val="clear" w:color="auto" w:fill="FFFFFF"/>
        <w:spacing w:beforeAutospacing="0" w:afterAutospacing="0" w:line="360" w:lineRule="auto"/>
        <w:ind w:firstLine="540" w:firstLineChars="200"/>
        <w:jc w:val="both"/>
        <w:rPr>
          <w:color w:val="auto"/>
          <w:spacing w:val="8"/>
        </w:rPr>
      </w:pPr>
      <w:r>
        <w:rPr>
          <w:rFonts w:hint="eastAsia"/>
          <w:color w:val="auto"/>
          <w:spacing w:val="15"/>
          <w:shd w:val="clear" w:color="auto" w:fill="FFFFFF"/>
        </w:rPr>
        <w:t>本企业对上述声明内容的真实性负责。如有虚假，将依法承担相应责任。</w:t>
      </w:r>
    </w:p>
    <w:p w14:paraId="7EE13C65">
      <w:pPr>
        <w:pStyle w:val="28"/>
        <w:shd w:val="clear" w:color="auto" w:fill="FFFFFF"/>
        <w:spacing w:beforeAutospacing="0" w:afterAutospacing="0" w:line="360" w:lineRule="auto"/>
        <w:ind w:firstLine="4590" w:firstLineChars="1700"/>
        <w:jc w:val="both"/>
        <w:rPr>
          <w:color w:val="auto"/>
          <w:spacing w:val="15"/>
          <w:shd w:val="clear" w:color="auto" w:fill="FFFFFF"/>
        </w:rPr>
      </w:pPr>
      <w:r>
        <w:rPr>
          <w:rFonts w:hint="eastAsia"/>
          <w:color w:val="auto"/>
          <w:spacing w:val="15"/>
          <w:shd w:val="clear" w:color="auto" w:fill="FFFFFF"/>
        </w:rPr>
        <w:t xml:space="preserve">企业名称(盖章): </w:t>
      </w:r>
    </w:p>
    <w:p w14:paraId="12FC20CF">
      <w:pPr>
        <w:pStyle w:val="28"/>
        <w:shd w:val="clear" w:color="auto" w:fill="FFFFFF"/>
        <w:spacing w:beforeAutospacing="0" w:afterAutospacing="0" w:line="360" w:lineRule="auto"/>
        <w:ind w:firstLine="4590" w:firstLineChars="1700"/>
        <w:jc w:val="both"/>
        <w:rPr>
          <w:color w:val="auto"/>
        </w:rPr>
      </w:pPr>
      <w:r>
        <w:rPr>
          <w:rFonts w:hint="eastAsia"/>
          <w:color w:val="auto"/>
          <w:spacing w:val="15"/>
          <w:shd w:val="clear" w:color="auto" w:fill="FFFFFF"/>
        </w:rPr>
        <w:t>日期:</w:t>
      </w:r>
    </w:p>
    <w:p w14:paraId="328C8D8A">
      <w:pPr>
        <w:spacing w:line="360" w:lineRule="auto"/>
        <w:rPr>
          <w:rFonts w:ascii="宋体" w:hAnsi="宋体" w:cs="宋体"/>
          <w:color w:val="auto"/>
          <w:szCs w:val="21"/>
        </w:rPr>
      </w:pPr>
    </w:p>
    <w:p w14:paraId="08ED6749">
      <w:pPr>
        <w:spacing w:line="360" w:lineRule="auto"/>
        <w:ind w:firstLine="205" w:firstLineChars="98"/>
        <w:rPr>
          <w:rFonts w:ascii="宋体" w:hAnsi="宋体" w:cs="宋体"/>
          <w:color w:val="auto"/>
          <w:szCs w:val="21"/>
        </w:rPr>
      </w:pPr>
    </w:p>
    <w:p w14:paraId="3170B10D">
      <w:pPr>
        <w:spacing w:line="360" w:lineRule="auto"/>
        <w:rPr>
          <w:rFonts w:ascii="宋体" w:hAnsi="宋体" w:cs="宋体"/>
          <w:color w:val="auto"/>
          <w:szCs w:val="21"/>
        </w:rPr>
      </w:pPr>
    </w:p>
    <w:p w14:paraId="3179925B">
      <w:pPr>
        <w:pStyle w:val="28"/>
        <w:shd w:val="clear" w:color="auto" w:fill="FFFFFF"/>
        <w:spacing w:beforeAutospacing="0" w:afterAutospacing="0" w:line="360" w:lineRule="auto"/>
        <w:jc w:val="both"/>
        <w:rPr>
          <w:b/>
          <w:color w:val="auto"/>
          <w:szCs w:val="21"/>
          <w:lang w:val="zh-CN"/>
        </w:rPr>
      </w:pPr>
      <w:r>
        <w:rPr>
          <w:rFonts w:hint="eastAsia"/>
          <w:color w:val="auto"/>
          <w:spacing w:val="15"/>
          <w:shd w:val="clear" w:color="auto" w:fill="FFFFFF"/>
        </w:rPr>
        <w:t>从业人员、营业收入、资产总额填报上一年度数据，无上一年度数据的新成立企业可不填报。</w:t>
      </w:r>
      <w:r>
        <w:rPr>
          <w:rFonts w:hint="eastAsia"/>
          <w:b/>
          <w:color w:val="auto"/>
          <w:kern w:val="2"/>
          <w:sz w:val="21"/>
          <w:szCs w:val="21"/>
        </w:rPr>
        <w:t>注：如不是该类企业则不需提供相关声明，若提供虚假材料谋取中标、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auto"/>
          <w:szCs w:val="21"/>
          <w:lang w:val="zh-CN"/>
        </w:rPr>
        <w:br w:type="page"/>
      </w:r>
      <w:r>
        <w:rPr>
          <w:rFonts w:hint="eastAsia"/>
          <w:b/>
          <w:color w:val="auto"/>
          <w:szCs w:val="21"/>
          <w:lang w:val="zh-CN"/>
        </w:rPr>
        <w:t>附件二</w:t>
      </w:r>
    </w:p>
    <w:p w14:paraId="139524F9">
      <w:pPr>
        <w:spacing w:line="360" w:lineRule="auto"/>
        <w:jc w:val="center"/>
        <w:rPr>
          <w:rFonts w:ascii="宋体" w:hAnsi="宋体" w:cs="宋体"/>
          <w:color w:val="auto"/>
          <w:szCs w:val="21"/>
          <w:lang w:val="zh-CN"/>
        </w:rPr>
      </w:pPr>
      <w:bookmarkStart w:id="185" w:name="OLE_LINK14"/>
    </w:p>
    <w:p w14:paraId="0A11E578">
      <w:pPr>
        <w:spacing w:line="360" w:lineRule="auto"/>
        <w:jc w:val="center"/>
        <w:rPr>
          <w:rFonts w:ascii="宋体" w:hAnsi="宋体" w:cs="宋体"/>
          <w:b/>
          <w:color w:val="auto"/>
          <w:sz w:val="28"/>
          <w:szCs w:val="28"/>
          <w:lang w:val="zh-CN"/>
        </w:rPr>
      </w:pPr>
      <w:r>
        <w:rPr>
          <w:rFonts w:hint="eastAsia" w:ascii="宋体" w:hAnsi="宋体" w:cs="宋体"/>
          <w:b/>
          <w:color w:val="auto"/>
          <w:sz w:val="28"/>
          <w:szCs w:val="28"/>
          <w:lang w:val="zh-CN"/>
        </w:rPr>
        <w:t>残疾人福利性单位声明函</w:t>
      </w:r>
    </w:p>
    <w:bookmarkEnd w:id="185"/>
    <w:p w14:paraId="4289393B">
      <w:pPr>
        <w:spacing w:line="360" w:lineRule="auto"/>
        <w:rPr>
          <w:rFonts w:ascii="宋体" w:hAnsi="宋体" w:cs="宋体"/>
          <w:color w:val="auto"/>
          <w:sz w:val="24"/>
          <w:lang w:val="zh-CN"/>
        </w:rPr>
      </w:pPr>
    </w:p>
    <w:p w14:paraId="34C074BE">
      <w:pPr>
        <w:spacing w:line="588" w:lineRule="exact"/>
        <w:ind w:firstLine="540" w:firstLineChars="200"/>
        <w:rPr>
          <w:rFonts w:ascii="宋体" w:hAnsi="宋体" w:cs="宋体"/>
          <w:color w:val="auto"/>
          <w:spacing w:val="15"/>
          <w:kern w:val="0"/>
          <w:sz w:val="24"/>
          <w:shd w:val="clear" w:color="auto" w:fill="FFFFFF"/>
        </w:rPr>
      </w:pPr>
      <w:r>
        <w:rPr>
          <w:rFonts w:hint="eastAsia" w:ascii="宋体" w:hAnsi="宋体" w:cs="宋体"/>
          <w:color w:val="auto"/>
          <w:spacing w:val="15"/>
          <w:kern w:val="0"/>
          <w:sz w:val="24"/>
          <w:shd w:val="clear" w:color="auto" w:fill="FFFFFF"/>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45A8B9">
      <w:pPr>
        <w:spacing w:line="588" w:lineRule="exact"/>
        <w:ind w:firstLine="540" w:firstLineChars="200"/>
        <w:rPr>
          <w:rFonts w:ascii="宋体" w:hAnsi="宋体" w:cs="宋体"/>
          <w:color w:val="auto"/>
          <w:spacing w:val="15"/>
          <w:kern w:val="0"/>
          <w:sz w:val="24"/>
          <w:shd w:val="clear" w:color="auto" w:fill="FFFFFF"/>
        </w:rPr>
      </w:pPr>
      <w:r>
        <w:rPr>
          <w:rFonts w:hint="eastAsia" w:ascii="宋体" w:hAnsi="宋体" w:cs="宋体"/>
          <w:color w:val="auto"/>
          <w:spacing w:val="15"/>
          <w:kern w:val="0"/>
          <w:sz w:val="24"/>
          <w:shd w:val="clear" w:color="auto" w:fill="FFFFFF"/>
        </w:rPr>
        <w:t>本单位对上述声明的真实性负责。如有虚假，将依法承担相应责任。</w:t>
      </w:r>
    </w:p>
    <w:p w14:paraId="71112152">
      <w:pPr>
        <w:spacing w:line="588" w:lineRule="exact"/>
        <w:ind w:firstLine="444" w:firstLineChars="200"/>
        <w:rPr>
          <w:rFonts w:ascii="宋体" w:hAnsi="宋体" w:cs="宋体"/>
          <w:color w:val="auto"/>
          <w:spacing w:val="6"/>
          <w:szCs w:val="21"/>
        </w:rPr>
      </w:pPr>
    </w:p>
    <w:p w14:paraId="56EF124A">
      <w:pPr>
        <w:spacing w:line="588" w:lineRule="exact"/>
        <w:ind w:firstLine="444" w:firstLineChars="200"/>
        <w:rPr>
          <w:rFonts w:ascii="宋体" w:hAnsi="宋体" w:cs="宋体"/>
          <w:color w:val="auto"/>
          <w:spacing w:val="6"/>
          <w:szCs w:val="21"/>
        </w:rPr>
      </w:pPr>
    </w:p>
    <w:p w14:paraId="5C1B87B7">
      <w:pPr>
        <w:spacing w:line="588" w:lineRule="exact"/>
        <w:ind w:firstLine="5670" w:firstLineChars="2100"/>
        <w:rPr>
          <w:rFonts w:ascii="宋体" w:hAnsi="宋体" w:cs="宋体"/>
          <w:color w:val="auto"/>
          <w:spacing w:val="15"/>
          <w:kern w:val="0"/>
          <w:sz w:val="24"/>
          <w:shd w:val="clear" w:color="auto" w:fill="FFFFFF"/>
        </w:rPr>
      </w:pPr>
      <w:r>
        <w:rPr>
          <w:rFonts w:hint="eastAsia" w:ascii="宋体" w:hAnsi="宋体" w:cs="宋体"/>
          <w:color w:val="auto"/>
          <w:spacing w:val="15"/>
          <w:kern w:val="0"/>
          <w:sz w:val="24"/>
          <w:shd w:val="clear" w:color="auto" w:fill="FFFFFF"/>
        </w:rPr>
        <w:t>供应商名称（盖章）：</w:t>
      </w:r>
    </w:p>
    <w:p w14:paraId="146606AB">
      <w:pPr>
        <w:spacing w:line="588" w:lineRule="exact"/>
        <w:ind w:firstLine="540" w:firstLineChars="200"/>
        <w:rPr>
          <w:rFonts w:ascii="宋体" w:hAnsi="宋体" w:cs="宋体"/>
          <w:color w:val="auto"/>
          <w:spacing w:val="15"/>
          <w:kern w:val="0"/>
          <w:sz w:val="24"/>
          <w:shd w:val="clear" w:color="auto" w:fill="FFFFFF"/>
        </w:rPr>
      </w:pPr>
    </w:p>
    <w:p w14:paraId="61185687">
      <w:pPr>
        <w:spacing w:line="588" w:lineRule="exact"/>
        <w:ind w:firstLine="540" w:firstLineChars="200"/>
        <w:rPr>
          <w:rFonts w:ascii="宋体" w:hAnsi="宋体" w:cs="宋体"/>
          <w:color w:val="auto"/>
          <w:spacing w:val="15"/>
          <w:kern w:val="0"/>
          <w:sz w:val="24"/>
          <w:shd w:val="clear" w:color="auto" w:fill="FFFFFF"/>
        </w:rPr>
      </w:pPr>
    </w:p>
    <w:p w14:paraId="57028352">
      <w:pPr>
        <w:tabs>
          <w:tab w:val="left" w:pos="4860"/>
        </w:tabs>
        <w:spacing w:line="360" w:lineRule="auto"/>
        <w:ind w:right="1560" w:firstLine="6075" w:firstLineChars="2250"/>
        <w:rPr>
          <w:rFonts w:ascii="宋体" w:hAnsi="宋体" w:cs="宋体"/>
          <w:color w:val="auto"/>
          <w:spacing w:val="15"/>
          <w:kern w:val="0"/>
          <w:sz w:val="24"/>
          <w:shd w:val="clear" w:color="auto" w:fill="FFFFFF"/>
        </w:rPr>
      </w:pPr>
      <w:r>
        <w:rPr>
          <w:rFonts w:hint="eastAsia" w:ascii="宋体" w:hAnsi="宋体" w:cs="宋体"/>
          <w:color w:val="auto"/>
          <w:spacing w:val="15"/>
          <w:kern w:val="0"/>
          <w:sz w:val="24"/>
          <w:shd w:val="clear" w:color="auto" w:fill="FFFFFF"/>
        </w:rPr>
        <w:t>日  期：</w:t>
      </w:r>
    </w:p>
    <w:p w14:paraId="4D34D1A2">
      <w:pPr>
        <w:pStyle w:val="104"/>
        <w:rPr>
          <w:color w:val="auto"/>
        </w:rPr>
      </w:pPr>
    </w:p>
    <w:p w14:paraId="4D24FE6B">
      <w:pPr>
        <w:pStyle w:val="105"/>
        <w:rPr>
          <w:color w:val="auto"/>
        </w:rPr>
      </w:pPr>
    </w:p>
    <w:p w14:paraId="53D5C100">
      <w:pPr>
        <w:rPr>
          <w:color w:val="auto"/>
        </w:rPr>
      </w:pPr>
    </w:p>
    <w:p w14:paraId="431F9EF5">
      <w:pPr>
        <w:pStyle w:val="105"/>
        <w:rPr>
          <w:color w:val="auto"/>
        </w:rPr>
      </w:pPr>
    </w:p>
    <w:p w14:paraId="31D4564B">
      <w:pPr>
        <w:rPr>
          <w:color w:val="auto"/>
        </w:rPr>
      </w:pPr>
    </w:p>
    <w:p w14:paraId="7D8BF18B">
      <w:pPr>
        <w:pStyle w:val="105"/>
        <w:rPr>
          <w:color w:val="auto"/>
        </w:rPr>
      </w:pPr>
    </w:p>
    <w:p w14:paraId="6302192A">
      <w:pPr>
        <w:rPr>
          <w:color w:val="auto"/>
        </w:rPr>
      </w:pPr>
    </w:p>
    <w:p w14:paraId="668B4E58">
      <w:pPr>
        <w:pStyle w:val="104"/>
        <w:rPr>
          <w:rFonts w:ascii="宋体" w:hAnsi="宋体" w:cs="宋体"/>
          <w:b/>
          <w:color w:val="auto"/>
          <w:sz w:val="21"/>
          <w:szCs w:val="21"/>
        </w:rPr>
      </w:pPr>
      <w:r>
        <w:rPr>
          <w:rFonts w:hint="eastAsia" w:ascii="宋体" w:hAnsi="宋体" w:cs="宋体"/>
          <w:b/>
          <w:color w:val="auto"/>
          <w:sz w:val="21"/>
          <w:szCs w:val="21"/>
        </w:rPr>
        <w:t>注：如不是该类企业则不需提供相关声明，若提供虚假材料谋取中标、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AFCC4AC">
      <w:pPr>
        <w:pStyle w:val="105"/>
        <w:rPr>
          <w:color w:val="auto"/>
        </w:rPr>
      </w:pPr>
    </w:p>
    <w:p w14:paraId="7F714478">
      <w:pPr>
        <w:rPr>
          <w:color w:val="auto"/>
        </w:rPr>
      </w:pPr>
    </w:p>
    <w:p w14:paraId="5668FACB">
      <w:pPr>
        <w:pStyle w:val="105"/>
        <w:jc w:val="both"/>
        <w:rPr>
          <w:color w:val="auto"/>
        </w:rPr>
      </w:pPr>
    </w:p>
    <w:p w14:paraId="3C839242">
      <w:pPr>
        <w:rPr>
          <w:rFonts w:ascii="宋体" w:hAnsi="宋体" w:eastAsia="宋体" w:cs="宋体"/>
          <w:b/>
          <w:color w:val="auto"/>
          <w:kern w:val="0"/>
          <w:sz w:val="24"/>
          <w:szCs w:val="21"/>
          <w:lang w:val="zh-CN"/>
        </w:rPr>
      </w:pPr>
    </w:p>
    <w:p w14:paraId="6AC1979A">
      <w:pPr>
        <w:rPr>
          <w:rFonts w:ascii="宋体" w:hAnsi="宋体" w:eastAsia="宋体" w:cs="宋体"/>
          <w:b/>
          <w:color w:val="auto"/>
          <w:kern w:val="0"/>
          <w:sz w:val="24"/>
          <w:szCs w:val="21"/>
          <w:lang w:val="zh-CN"/>
        </w:rPr>
      </w:pPr>
      <w:r>
        <w:rPr>
          <w:rFonts w:hint="eastAsia" w:ascii="宋体" w:hAnsi="宋体" w:eastAsia="宋体" w:cs="宋体"/>
          <w:b/>
          <w:color w:val="auto"/>
          <w:kern w:val="0"/>
          <w:sz w:val="24"/>
          <w:szCs w:val="21"/>
          <w:lang w:val="zh-CN"/>
        </w:rPr>
        <w:t>附件三</w:t>
      </w:r>
    </w:p>
    <w:p w14:paraId="374D573E">
      <w:pPr>
        <w:spacing w:line="588" w:lineRule="exact"/>
        <w:jc w:val="center"/>
        <w:rPr>
          <w:b/>
          <w:color w:val="auto"/>
          <w:spacing w:val="6"/>
          <w:sz w:val="32"/>
          <w:szCs w:val="32"/>
        </w:rPr>
      </w:pPr>
    </w:p>
    <w:p w14:paraId="3C4CBE06">
      <w:pPr>
        <w:spacing w:line="588" w:lineRule="exact"/>
        <w:jc w:val="center"/>
        <w:rPr>
          <w:b/>
          <w:color w:val="auto"/>
          <w:spacing w:val="6"/>
          <w:sz w:val="32"/>
          <w:szCs w:val="32"/>
        </w:rPr>
      </w:pPr>
      <w:r>
        <w:rPr>
          <w:b/>
          <w:color w:val="auto"/>
          <w:spacing w:val="6"/>
          <w:sz w:val="32"/>
          <w:szCs w:val="32"/>
        </w:rPr>
        <w:t>监狱企业</w:t>
      </w:r>
      <w:r>
        <w:rPr>
          <w:rFonts w:hint="eastAsia"/>
          <w:b/>
          <w:color w:val="auto"/>
          <w:spacing w:val="6"/>
          <w:sz w:val="32"/>
          <w:szCs w:val="32"/>
        </w:rPr>
        <w:t>证明文件</w:t>
      </w:r>
    </w:p>
    <w:p w14:paraId="6CE20876">
      <w:pPr>
        <w:spacing w:line="588" w:lineRule="exact"/>
        <w:rPr>
          <w:b/>
          <w:color w:val="auto"/>
          <w:spacing w:val="6"/>
          <w:sz w:val="30"/>
          <w:szCs w:val="30"/>
        </w:rPr>
      </w:pPr>
    </w:p>
    <w:p w14:paraId="71D01C3C">
      <w:pPr>
        <w:pStyle w:val="104"/>
        <w:ind w:firstLine="480" w:firstLineChars="200"/>
        <w:rPr>
          <w:rFonts w:ascii="宋体" w:hAnsi="宋体"/>
          <w:color w:val="auto"/>
          <w:sz w:val="24"/>
        </w:rPr>
      </w:pPr>
      <w:r>
        <w:rPr>
          <w:rFonts w:ascii="宋体" w:hAnsi="宋体"/>
          <w:color w:val="auto"/>
          <w:sz w:val="24"/>
        </w:rPr>
        <w:t>供应商若为监狱企业应当提供由省级以上监狱管理局、戒毒管理局（含新疆生产建设兵团）出具的属于监狱企业的证明文件；</w:t>
      </w:r>
    </w:p>
    <w:p w14:paraId="32D40A19">
      <w:pPr>
        <w:pStyle w:val="105"/>
        <w:jc w:val="left"/>
        <w:rPr>
          <w:rFonts w:ascii="宋体" w:hAnsi="宋体" w:cs="宋体"/>
          <w:b/>
          <w:color w:val="auto"/>
          <w:szCs w:val="21"/>
        </w:rPr>
      </w:pPr>
    </w:p>
    <w:p w14:paraId="440FD481">
      <w:pPr>
        <w:pStyle w:val="105"/>
        <w:jc w:val="left"/>
        <w:rPr>
          <w:rFonts w:ascii="宋体" w:hAnsi="宋体" w:cs="宋体"/>
          <w:b/>
          <w:color w:val="auto"/>
          <w:szCs w:val="21"/>
        </w:rPr>
      </w:pPr>
    </w:p>
    <w:p w14:paraId="087EB943">
      <w:pPr>
        <w:pStyle w:val="105"/>
        <w:jc w:val="left"/>
        <w:rPr>
          <w:color w:val="auto"/>
        </w:rPr>
      </w:pPr>
      <w:r>
        <w:rPr>
          <w:rFonts w:hint="eastAsia" w:ascii="宋体" w:hAnsi="宋体" w:cs="宋体"/>
          <w:b/>
          <w:color w:val="auto"/>
          <w:szCs w:val="21"/>
        </w:rPr>
        <w:t>注：如不是该类企业则不需提供相关证明，若提供虚假材料谋取中标、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7199598">
      <w:pPr>
        <w:pStyle w:val="106"/>
        <w:spacing w:line="400" w:lineRule="exact"/>
        <w:ind w:firstLine="281" w:firstLineChars="100"/>
        <w:jc w:val="center"/>
        <w:rPr>
          <w:rFonts w:eastAsia="仿宋_GB2312"/>
          <w:b/>
          <w:color w:val="auto"/>
          <w:sz w:val="28"/>
          <w:szCs w:val="28"/>
        </w:rPr>
      </w:pPr>
    </w:p>
    <w:p w14:paraId="04B36523">
      <w:pPr>
        <w:pStyle w:val="106"/>
        <w:spacing w:line="400" w:lineRule="exact"/>
        <w:ind w:firstLine="281" w:firstLineChars="100"/>
        <w:jc w:val="center"/>
        <w:rPr>
          <w:rFonts w:eastAsia="仿宋_GB2312"/>
          <w:b/>
          <w:color w:val="auto"/>
          <w:sz w:val="28"/>
          <w:szCs w:val="28"/>
        </w:rPr>
      </w:pPr>
    </w:p>
    <w:p w14:paraId="1A3F679B">
      <w:pPr>
        <w:pStyle w:val="106"/>
        <w:tabs>
          <w:tab w:val="left" w:pos="445"/>
        </w:tabs>
        <w:spacing w:line="400" w:lineRule="exact"/>
        <w:rPr>
          <w:color w:val="auto"/>
        </w:rPr>
      </w:pPr>
    </w:p>
    <w:p w14:paraId="399E0074">
      <w:pPr>
        <w:pStyle w:val="106"/>
        <w:tabs>
          <w:tab w:val="left" w:pos="445"/>
        </w:tabs>
        <w:spacing w:line="400" w:lineRule="exact"/>
        <w:rPr>
          <w:color w:val="auto"/>
        </w:rPr>
      </w:pPr>
    </w:p>
    <w:p w14:paraId="69B8265F">
      <w:pPr>
        <w:pStyle w:val="106"/>
        <w:tabs>
          <w:tab w:val="left" w:pos="445"/>
        </w:tabs>
        <w:spacing w:line="400" w:lineRule="exact"/>
        <w:rPr>
          <w:color w:val="auto"/>
        </w:rPr>
      </w:pPr>
    </w:p>
    <w:p w14:paraId="15356E5D">
      <w:pPr>
        <w:pStyle w:val="106"/>
        <w:tabs>
          <w:tab w:val="left" w:pos="445"/>
        </w:tabs>
        <w:spacing w:line="400" w:lineRule="exact"/>
        <w:rPr>
          <w:color w:val="auto"/>
        </w:rPr>
      </w:pPr>
    </w:p>
    <w:p w14:paraId="04F1DE65">
      <w:pPr>
        <w:pStyle w:val="106"/>
        <w:tabs>
          <w:tab w:val="left" w:pos="445"/>
        </w:tabs>
        <w:spacing w:line="400" w:lineRule="exact"/>
        <w:rPr>
          <w:color w:val="auto"/>
        </w:rPr>
      </w:pPr>
    </w:p>
    <w:p w14:paraId="61D74C9F">
      <w:pPr>
        <w:pStyle w:val="106"/>
        <w:tabs>
          <w:tab w:val="left" w:pos="445"/>
        </w:tabs>
        <w:spacing w:line="400" w:lineRule="exact"/>
        <w:rPr>
          <w:color w:val="auto"/>
        </w:rPr>
      </w:pPr>
    </w:p>
    <w:p w14:paraId="2226E711">
      <w:pPr>
        <w:pStyle w:val="106"/>
        <w:tabs>
          <w:tab w:val="left" w:pos="445"/>
        </w:tabs>
        <w:spacing w:line="400" w:lineRule="exact"/>
        <w:rPr>
          <w:color w:val="auto"/>
        </w:rPr>
      </w:pPr>
    </w:p>
    <w:p w14:paraId="1FB7AF98">
      <w:pPr>
        <w:pStyle w:val="106"/>
        <w:tabs>
          <w:tab w:val="left" w:pos="445"/>
        </w:tabs>
        <w:spacing w:line="400" w:lineRule="exact"/>
        <w:rPr>
          <w:color w:val="auto"/>
        </w:rPr>
      </w:pPr>
    </w:p>
    <w:p w14:paraId="5B6F179F">
      <w:pPr>
        <w:pStyle w:val="106"/>
        <w:tabs>
          <w:tab w:val="left" w:pos="445"/>
        </w:tabs>
        <w:spacing w:line="400" w:lineRule="exact"/>
        <w:rPr>
          <w:color w:val="auto"/>
        </w:rPr>
      </w:pPr>
    </w:p>
    <w:p w14:paraId="72631150">
      <w:pPr>
        <w:pStyle w:val="106"/>
        <w:tabs>
          <w:tab w:val="left" w:pos="445"/>
        </w:tabs>
        <w:spacing w:line="400" w:lineRule="exact"/>
        <w:rPr>
          <w:color w:val="auto"/>
        </w:rPr>
      </w:pPr>
    </w:p>
    <w:p w14:paraId="055E862F">
      <w:pPr>
        <w:pStyle w:val="106"/>
        <w:tabs>
          <w:tab w:val="left" w:pos="445"/>
        </w:tabs>
        <w:spacing w:line="400" w:lineRule="exact"/>
        <w:rPr>
          <w:color w:val="auto"/>
        </w:rPr>
      </w:pPr>
    </w:p>
    <w:p w14:paraId="5F23831E">
      <w:pPr>
        <w:pStyle w:val="106"/>
        <w:tabs>
          <w:tab w:val="left" w:pos="445"/>
        </w:tabs>
        <w:spacing w:line="400" w:lineRule="exact"/>
        <w:rPr>
          <w:color w:val="auto"/>
        </w:rPr>
      </w:pPr>
    </w:p>
    <w:p w14:paraId="3AEEA85E">
      <w:pPr>
        <w:pStyle w:val="106"/>
        <w:tabs>
          <w:tab w:val="left" w:pos="445"/>
        </w:tabs>
        <w:spacing w:line="400" w:lineRule="exact"/>
        <w:rPr>
          <w:color w:val="auto"/>
        </w:rPr>
      </w:pPr>
    </w:p>
    <w:p w14:paraId="6CE8C7DF">
      <w:pPr>
        <w:pStyle w:val="106"/>
        <w:tabs>
          <w:tab w:val="left" w:pos="445"/>
        </w:tabs>
        <w:spacing w:line="400" w:lineRule="exact"/>
        <w:rPr>
          <w:color w:val="auto"/>
        </w:rPr>
      </w:pPr>
    </w:p>
    <w:p w14:paraId="2EC34674">
      <w:pPr>
        <w:pStyle w:val="106"/>
        <w:tabs>
          <w:tab w:val="left" w:pos="445"/>
        </w:tabs>
        <w:spacing w:line="400" w:lineRule="exact"/>
        <w:rPr>
          <w:color w:val="auto"/>
        </w:rPr>
      </w:pPr>
    </w:p>
    <w:p w14:paraId="01E044DA">
      <w:pPr>
        <w:pStyle w:val="106"/>
        <w:tabs>
          <w:tab w:val="left" w:pos="445"/>
        </w:tabs>
        <w:spacing w:line="400" w:lineRule="exact"/>
        <w:rPr>
          <w:color w:val="auto"/>
        </w:rPr>
      </w:pPr>
    </w:p>
    <w:p w14:paraId="611D5D36">
      <w:pPr>
        <w:pStyle w:val="106"/>
        <w:tabs>
          <w:tab w:val="left" w:pos="445"/>
        </w:tabs>
        <w:spacing w:line="400" w:lineRule="exact"/>
        <w:rPr>
          <w:color w:val="auto"/>
        </w:rPr>
      </w:pPr>
    </w:p>
    <w:p w14:paraId="5F167D89">
      <w:pPr>
        <w:pStyle w:val="106"/>
        <w:tabs>
          <w:tab w:val="left" w:pos="445"/>
        </w:tabs>
        <w:spacing w:line="400" w:lineRule="exact"/>
        <w:rPr>
          <w:color w:val="auto"/>
        </w:rPr>
      </w:pPr>
    </w:p>
    <w:p w14:paraId="5A8B861E">
      <w:pPr>
        <w:pStyle w:val="106"/>
        <w:tabs>
          <w:tab w:val="left" w:pos="445"/>
        </w:tabs>
        <w:spacing w:line="400" w:lineRule="exact"/>
        <w:rPr>
          <w:color w:val="auto"/>
        </w:rPr>
      </w:pPr>
    </w:p>
    <w:p w14:paraId="2B28951D">
      <w:pPr>
        <w:pStyle w:val="106"/>
        <w:tabs>
          <w:tab w:val="left" w:pos="445"/>
        </w:tabs>
        <w:spacing w:line="400" w:lineRule="exact"/>
        <w:rPr>
          <w:color w:val="auto"/>
        </w:rPr>
      </w:pPr>
    </w:p>
    <w:p w14:paraId="295741AF">
      <w:pPr>
        <w:pStyle w:val="106"/>
        <w:tabs>
          <w:tab w:val="left" w:pos="445"/>
        </w:tabs>
        <w:spacing w:line="400" w:lineRule="exact"/>
        <w:rPr>
          <w:color w:val="auto"/>
        </w:rPr>
      </w:pPr>
    </w:p>
    <w:p w14:paraId="27F98F43">
      <w:pPr>
        <w:spacing w:line="360" w:lineRule="auto"/>
        <w:outlineLvl w:val="0"/>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附件四</w:t>
      </w:r>
    </w:p>
    <w:p w14:paraId="42E10B5E">
      <w:pPr>
        <w:pStyle w:val="22"/>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eastAsia" w:asciiTheme="minorEastAsia" w:hAnsiTheme="minorEastAsia" w:eastAsiaTheme="minorEastAsia" w:cstheme="minorEastAsia"/>
          <w:b/>
          <w:bCs/>
          <w:color w:val="auto"/>
          <w:kern w:val="2"/>
          <w:sz w:val="32"/>
          <w:szCs w:val="32"/>
          <w:lang w:val="en-US" w:eastAsia="zh-CN" w:bidi="ar-SA"/>
        </w:rPr>
      </w:pPr>
      <w:r>
        <w:rPr>
          <w:rFonts w:hint="eastAsia" w:asciiTheme="minorEastAsia" w:hAnsiTheme="minorEastAsia" w:eastAsiaTheme="minorEastAsia" w:cstheme="minorEastAsia"/>
          <w:b/>
          <w:bCs/>
          <w:color w:val="auto"/>
          <w:kern w:val="2"/>
          <w:sz w:val="32"/>
          <w:szCs w:val="32"/>
          <w:lang w:val="en-US" w:eastAsia="zh-CN" w:bidi="ar-SA"/>
        </w:rPr>
        <w:t>关于符合本国产品标准的声明函</w:t>
      </w:r>
    </w:p>
    <w:p w14:paraId="4A1C2592">
      <w:pPr>
        <w:pStyle w:val="22"/>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A881A11">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kern w:val="2"/>
          <w:sz w:val="24"/>
          <w:szCs w:val="24"/>
          <w:u w:val="single"/>
          <w:lang w:val="en-US" w:eastAsia="zh-CN" w:bidi="ar-SA"/>
        </w:rPr>
        <w:t>（产品名称1）</w:t>
      </w:r>
      <w:r>
        <w:rPr>
          <w:rFonts w:hint="eastAsia" w:ascii="宋体" w:hAnsi="宋体" w:eastAsia="宋体" w:cs="宋体"/>
          <w:color w:val="auto"/>
          <w:kern w:val="2"/>
          <w:sz w:val="24"/>
          <w:szCs w:val="24"/>
          <w:lang w:val="en-US" w:eastAsia="zh-CN" w:bidi="ar-SA"/>
        </w:rPr>
        <w:t>1，生产厂为</w:t>
      </w:r>
      <w:r>
        <w:rPr>
          <w:rFonts w:hint="eastAsia" w:ascii="宋体" w:hAnsi="宋体" w:eastAsia="宋体" w:cs="宋体"/>
          <w:color w:val="auto"/>
          <w:kern w:val="2"/>
          <w:sz w:val="24"/>
          <w:szCs w:val="24"/>
          <w:u w:val="single"/>
          <w:lang w:val="en-US" w:eastAsia="zh-CN" w:bidi="ar-SA"/>
        </w:rPr>
        <w:t>（厂名）</w:t>
      </w:r>
      <w:r>
        <w:rPr>
          <w:rFonts w:hint="eastAsia" w:ascii="宋体" w:hAnsi="宋体" w:eastAsia="宋体" w:cs="宋体"/>
          <w:color w:val="auto"/>
          <w:kern w:val="2"/>
          <w:sz w:val="24"/>
          <w:szCs w:val="24"/>
          <w:lang w:val="en-US" w:eastAsia="zh-CN" w:bidi="ar-SA"/>
        </w:rPr>
        <w:t>2，厂址为</w:t>
      </w:r>
      <w:r>
        <w:rPr>
          <w:rFonts w:hint="eastAsia" w:ascii="宋体" w:hAnsi="宋体" w:eastAsia="宋体" w:cs="宋体"/>
          <w:color w:val="auto"/>
          <w:kern w:val="2"/>
          <w:sz w:val="24"/>
          <w:szCs w:val="24"/>
          <w:u w:val="single"/>
          <w:lang w:val="en-US" w:eastAsia="zh-CN" w:bidi="ar-SA"/>
        </w:rPr>
        <w:t>（生产厂址）</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kern w:val="2"/>
          <w:sz w:val="24"/>
          <w:szCs w:val="24"/>
          <w:u w:val="single"/>
          <w:lang w:val="en-US" w:eastAsia="zh-CN" w:bidi="ar-SA"/>
        </w:rPr>
        <w:t>（产品名称1）</w:t>
      </w:r>
      <w:r>
        <w:rPr>
          <w:rFonts w:hint="eastAsia" w:ascii="宋体" w:hAnsi="宋体" w:eastAsia="宋体" w:cs="宋体"/>
          <w:color w:val="auto"/>
          <w:kern w:val="2"/>
          <w:sz w:val="24"/>
          <w:szCs w:val="24"/>
          <w:lang w:val="en-US" w:eastAsia="zh-CN" w:bidi="ar-SA"/>
        </w:rPr>
        <w:t>的中国境内生产的组件成本占比≥</w:t>
      </w:r>
      <w:r>
        <w:rPr>
          <w:rFonts w:hint="eastAsia" w:ascii="宋体" w:hAnsi="宋体" w:eastAsia="宋体" w:cs="宋体"/>
          <w:color w:val="auto"/>
          <w:kern w:val="2"/>
          <w:sz w:val="24"/>
          <w:szCs w:val="24"/>
          <w:u w:val="single"/>
          <w:lang w:val="en-US" w:eastAsia="zh-CN" w:bidi="ar-SA"/>
        </w:rPr>
        <w:t>（规定比例）</w:t>
      </w: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kern w:val="2"/>
          <w:sz w:val="24"/>
          <w:szCs w:val="24"/>
          <w:u w:val="single"/>
          <w:lang w:val="en-US" w:eastAsia="zh-CN" w:bidi="ar-SA"/>
        </w:rPr>
        <w:t>（产品名称1）</w:t>
      </w:r>
      <w:r>
        <w:rPr>
          <w:rFonts w:hint="eastAsia" w:ascii="宋体" w:hAnsi="宋体" w:eastAsia="宋体" w:cs="宋体"/>
          <w:color w:val="auto"/>
          <w:kern w:val="2"/>
          <w:sz w:val="24"/>
          <w:szCs w:val="24"/>
          <w:lang w:val="en-US" w:eastAsia="zh-CN" w:bidi="ar-SA"/>
        </w:rPr>
        <w:t>的</w:t>
      </w:r>
      <w:r>
        <w:rPr>
          <w:rFonts w:hint="eastAsia" w:ascii="宋体" w:hAnsi="宋体" w:eastAsia="宋体" w:cs="宋体"/>
          <w:color w:val="auto"/>
          <w:kern w:val="2"/>
          <w:sz w:val="24"/>
          <w:szCs w:val="24"/>
          <w:u w:val="single"/>
          <w:lang w:val="en-US" w:eastAsia="zh-CN" w:bidi="ar-SA"/>
        </w:rPr>
        <w:t>（关键组件）</w:t>
      </w:r>
      <w:r>
        <w:rPr>
          <w:rFonts w:hint="eastAsia" w:ascii="宋体" w:hAnsi="宋体" w:eastAsia="宋体" w:cs="宋体"/>
          <w:color w:val="auto"/>
          <w:kern w:val="2"/>
          <w:sz w:val="24"/>
          <w:szCs w:val="24"/>
          <w:lang w:val="en-US" w:eastAsia="zh-CN" w:bidi="ar-SA"/>
        </w:rPr>
        <w:t>4在中国境内生产。</w:t>
      </w:r>
      <w:r>
        <w:rPr>
          <w:rFonts w:hint="eastAsia" w:ascii="宋体" w:hAnsi="宋体" w:eastAsia="宋体" w:cs="宋体"/>
          <w:color w:val="auto"/>
          <w:kern w:val="2"/>
          <w:sz w:val="24"/>
          <w:szCs w:val="24"/>
          <w:u w:val="single"/>
          <w:lang w:val="en-US" w:eastAsia="zh-CN" w:bidi="ar-SA"/>
        </w:rPr>
        <w:t>（产品名称1）</w:t>
      </w:r>
      <w:r>
        <w:rPr>
          <w:rFonts w:hint="eastAsia" w:ascii="宋体" w:hAnsi="宋体" w:eastAsia="宋体" w:cs="宋体"/>
          <w:color w:val="auto"/>
          <w:kern w:val="2"/>
          <w:sz w:val="24"/>
          <w:szCs w:val="24"/>
          <w:lang w:val="en-US" w:eastAsia="zh-CN" w:bidi="ar-SA"/>
        </w:rPr>
        <w:t>的</w:t>
      </w:r>
      <w:r>
        <w:rPr>
          <w:rFonts w:hint="eastAsia" w:ascii="宋体" w:hAnsi="宋体" w:eastAsia="宋体" w:cs="宋体"/>
          <w:color w:val="auto"/>
          <w:kern w:val="2"/>
          <w:sz w:val="24"/>
          <w:szCs w:val="24"/>
          <w:u w:val="single"/>
          <w:lang w:val="en-US" w:eastAsia="zh-CN" w:bidi="ar-SA"/>
        </w:rPr>
        <w:t>（关键工序）</w:t>
      </w:r>
      <w:r>
        <w:rPr>
          <w:rFonts w:hint="eastAsia" w:ascii="宋体" w:hAnsi="宋体" w:eastAsia="宋体" w:cs="宋体"/>
          <w:color w:val="auto"/>
          <w:kern w:val="2"/>
          <w:sz w:val="24"/>
          <w:szCs w:val="24"/>
          <w:lang w:val="en-US" w:eastAsia="zh-CN" w:bidi="ar-SA"/>
        </w:rPr>
        <w:t>5在中国境内完成。</w:t>
      </w:r>
    </w:p>
    <w:p w14:paraId="19C3F8E8">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kern w:val="2"/>
          <w:sz w:val="24"/>
          <w:szCs w:val="24"/>
          <w:u w:val="single"/>
          <w:lang w:val="en-US" w:eastAsia="zh-CN" w:bidi="ar-SA"/>
        </w:rPr>
        <w:t>（产品名称2）</w:t>
      </w:r>
      <w:r>
        <w:rPr>
          <w:rFonts w:hint="eastAsia" w:ascii="宋体" w:hAnsi="宋体" w:eastAsia="宋体" w:cs="宋体"/>
          <w:color w:val="auto"/>
          <w:kern w:val="2"/>
          <w:sz w:val="24"/>
          <w:szCs w:val="24"/>
          <w:lang w:val="en-US" w:eastAsia="zh-CN" w:bidi="ar-SA"/>
        </w:rPr>
        <w:t>，生产厂为</w:t>
      </w:r>
      <w:r>
        <w:rPr>
          <w:rFonts w:hint="eastAsia" w:ascii="宋体" w:hAnsi="宋体" w:eastAsia="宋体" w:cs="宋体"/>
          <w:color w:val="auto"/>
          <w:kern w:val="2"/>
          <w:sz w:val="24"/>
          <w:szCs w:val="24"/>
          <w:u w:val="single"/>
          <w:lang w:val="en-US" w:eastAsia="zh-CN" w:bidi="ar-SA"/>
        </w:rPr>
        <w:t>（厂名）</w:t>
      </w:r>
      <w:r>
        <w:rPr>
          <w:rFonts w:hint="eastAsia" w:ascii="宋体" w:hAnsi="宋体" w:eastAsia="宋体" w:cs="宋体"/>
          <w:color w:val="auto"/>
          <w:kern w:val="2"/>
          <w:sz w:val="24"/>
          <w:szCs w:val="24"/>
          <w:lang w:val="en-US" w:eastAsia="zh-CN" w:bidi="ar-SA"/>
        </w:rPr>
        <w:t>，厂址为</w:t>
      </w:r>
      <w:r>
        <w:rPr>
          <w:rFonts w:hint="eastAsia" w:ascii="宋体" w:hAnsi="宋体" w:eastAsia="宋体" w:cs="宋体"/>
          <w:color w:val="auto"/>
          <w:kern w:val="2"/>
          <w:sz w:val="24"/>
          <w:szCs w:val="24"/>
          <w:u w:val="single"/>
          <w:lang w:val="en-US" w:eastAsia="zh-CN" w:bidi="ar-SA"/>
        </w:rPr>
        <w:t>（生产厂址）</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kern w:val="2"/>
          <w:sz w:val="24"/>
          <w:szCs w:val="24"/>
          <w:u w:val="single"/>
          <w:lang w:val="en-US" w:eastAsia="zh-CN" w:bidi="ar-SA"/>
        </w:rPr>
        <w:t>（产品名称2）</w:t>
      </w:r>
      <w:r>
        <w:rPr>
          <w:rFonts w:hint="eastAsia" w:ascii="宋体" w:hAnsi="宋体" w:eastAsia="宋体" w:cs="宋体"/>
          <w:color w:val="auto"/>
          <w:kern w:val="2"/>
          <w:sz w:val="24"/>
          <w:szCs w:val="24"/>
          <w:lang w:val="en-US" w:eastAsia="zh-CN" w:bidi="ar-SA"/>
        </w:rPr>
        <w:t>的中国境内生产的组件成本占比≥</w:t>
      </w:r>
      <w:r>
        <w:rPr>
          <w:rFonts w:hint="eastAsia" w:ascii="宋体" w:hAnsi="宋体" w:eastAsia="宋体" w:cs="宋体"/>
          <w:color w:val="auto"/>
          <w:kern w:val="2"/>
          <w:sz w:val="24"/>
          <w:szCs w:val="24"/>
          <w:u w:val="single"/>
          <w:lang w:val="en-US" w:eastAsia="zh-CN" w:bidi="ar-SA"/>
        </w:rPr>
        <w:t>（规定比例）</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kern w:val="2"/>
          <w:sz w:val="24"/>
          <w:szCs w:val="24"/>
          <w:u w:val="single"/>
          <w:lang w:val="en-US" w:eastAsia="zh-CN" w:bidi="ar-SA"/>
        </w:rPr>
        <w:t>（产品名称2）</w:t>
      </w:r>
      <w:r>
        <w:rPr>
          <w:rFonts w:hint="eastAsia" w:ascii="宋体" w:hAnsi="宋体" w:eastAsia="宋体" w:cs="宋体"/>
          <w:color w:val="auto"/>
          <w:kern w:val="2"/>
          <w:sz w:val="24"/>
          <w:szCs w:val="24"/>
          <w:lang w:val="en-US" w:eastAsia="zh-CN" w:bidi="ar-SA"/>
        </w:rPr>
        <w:t>的</w:t>
      </w:r>
      <w:r>
        <w:rPr>
          <w:rFonts w:hint="eastAsia" w:ascii="宋体" w:hAnsi="宋体" w:eastAsia="宋体" w:cs="宋体"/>
          <w:color w:val="auto"/>
          <w:kern w:val="2"/>
          <w:sz w:val="24"/>
          <w:szCs w:val="24"/>
          <w:u w:val="single"/>
          <w:lang w:val="en-US" w:eastAsia="zh-CN" w:bidi="ar-SA"/>
        </w:rPr>
        <w:t>（关键组件）</w:t>
      </w:r>
      <w:r>
        <w:rPr>
          <w:rFonts w:hint="eastAsia" w:ascii="宋体" w:hAnsi="宋体" w:eastAsia="宋体" w:cs="宋体"/>
          <w:color w:val="auto"/>
          <w:kern w:val="2"/>
          <w:sz w:val="24"/>
          <w:szCs w:val="24"/>
          <w:lang w:val="en-US" w:eastAsia="zh-CN" w:bidi="ar-SA"/>
        </w:rPr>
        <w:t>在中国境内生产。</w:t>
      </w:r>
      <w:r>
        <w:rPr>
          <w:rFonts w:hint="eastAsia" w:ascii="宋体" w:hAnsi="宋体" w:eastAsia="宋体" w:cs="宋体"/>
          <w:color w:val="auto"/>
          <w:kern w:val="2"/>
          <w:sz w:val="24"/>
          <w:szCs w:val="24"/>
          <w:u w:val="single"/>
          <w:lang w:val="en-US" w:eastAsia="zh-CN" w:bidi="ar-SA"/>
        </w:rPr>
        <w:t>（产品名称2）</w:t>
      </w:r>
      <w:r>
        <w:rPr>
          <w:rFonts w:hint="eastAsia" w:ascii="宋体" w:hAnsi="宋体" w:eastAsia="宋体" w:cs="宋体"/>
          <w:color w:val="auto"/>
          <w:kern w:val="2"/>
          <w:sz w:val="24"/>
          <w:szCs w:val="24"/>
          <w:lang w:val="en-US" w:eastAsia="zh-CN" w:bidi="ar-SA"/>
        </w:rPr>
        <w:t>的</w:t>
      </w:r>
      <w:r>
        <w:rPr>
          <w:rFonts w:hint="eastAsia" w:ascii="宋体" w:hAnsi="宋体" w:eastAsia="宋体" w:cs="宋体"/>
          <w:color w:val="auto"/>
          <w:kern w:val="2"/>
          <w:sz w:val="24"/>
          <w:szCs w:val="24"/>
          <w:u w:val="single"/>
          <w:lang w:val="en-US" w:eastAsia="zh-CN" w:bidi="ar-SA"/>
        </w:rPr>
        <w:t>（关键工序）</w:t>
      </w:r>
      <w:r>
        <w:rPr>
          <w:rFonts w:hint="eastAsia" w:ascii="宋体" w:hAnsi="宋体" w:eastAsia="宋体" w:cs="宋体"/>
          <w:color w:val="auto"/>
          <w:kern w:val="2"/>
          <w:sz w:val="24"/>
          <w:szCs w:val="24"/>
          <w:lang w:val="en-US" w:eastAsia="zh-CN" w:bidi="ar-SA"/>
        </w:rPr>
        <w:t>在中国境内完成。</w:t>
      </w:r>
    </w:p>
    <w:p w14:paraId="432F1593">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p w14:paraId="5ACBA1ED">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本公司（单位）对上述声明内容的真实性负责。如有虚假，愿承担相应法律责任。</w:t>
      </w:r>
    </w:p>
    <w:p w14:paraId="47949017">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113" w:firstLineChars="1714"/>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公司（单位）名称（盖章）：</w:t>
      </w:r>
    </w:p>
    <w:p w14:paraId="117A63DF">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4113" w:firstLineChars="1714"/>
        <w:jc w:val="left"/>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kern w:val="2"/>
          <w:sz w:val="28"/>
          <w:szCs w:val="28"/>
          <w:lang w:val="en-US" w:eastAsia="zh-CN" w:bidi="ar-SA"/>
        </w:rPr>
        <w:t xml:space="preserve"> </w:t>
      </w:r>
    </w:p>
    <w:p w14:paraId="157816EA">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8"/>
          <w:lang w:val="en-US" w:eastAsia="zh-CN" w:bidi="ar-SA"/>
        </w:rPr>
      </w:pPr>
    </w:p>
    <w:p w14:paraId="5F479A5B">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注：1.产品如有型号，请在“产品名称”栏一并填写。</w:t>
      </w:r>
    </w:p>
    <w:p w14:paraId="6E17AD9C">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2.生产厂名与厂址应与生产厂营业执照载明的相关信息保持一致。</w:t>
      </w:r>
    </w:p>
    <w:p w14:paraId="2AFDEA59">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3.该产品的中国境内生产的组件成本占比相关要求实施前，“规定比例”栏可不填，下同。</w:t>
      </w:r>
    </w:p>
    <w:p w14:paraId="4EDF5B49">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4.该产品的关键组件要求实施前，“关键组件”栏可不填，下同。</w:t>
      </w:r>
    </w:p>
    <w:p w14:paraId="1E3BB62B">
      <w:pPr>
        <w:pStyle w:val="2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5.该产品的关键工序要求实施前，“关键工序”栏可不填，下同。</w:t>
      </w:r>
    </w:p>
    <w:sectPr>
      <w:headerReference r:id="rId15" w:type="first"/>
      <w:footerReference r:id="rId17" w:type="first"/>
      <w:headerReference r:id="rId14" w:type="default"/>
      <w:footerReference r:id="rId16" w:type="default"/>
      <w:pgSz w:w="11906" w:h="16838"/>
      <w:pgMar w:top="1440" w:right="1083" w:bottom="1440" w:left="1083" w:header="851" w:footer="992" w:gutter="0"/>
      <w:pgNumType w:fmt="decimal"/>
      <w:cols w:space="425"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814A890-1BCA-4391-95AF-D7A67112473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B8CAF72-142D-46BA-A611-4C62110EE5D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onospace">
    <w:altName w:val="Times New Roman"/>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Arial (W1)">
    <w:altName w:val="Arial"/>
    <w:panose1 w:val="00000000000000000000"/>
    <w:charset w:val="00"/>
    <w:family w:val="swiss"/>
    <w:pitch w:val="default"/>
    <w:sig w:usb0="00000000" w:usb1="00000000" w:usb2="00000008" w:usb3="00000000" w:csb0="000001FF" w:csb1="00000000"/>
  </w:font>
  <w:font w:name="微软雅黑">
    <w:panose1 w:val="020B0503020204020204"/>
    <w:charset w:val="86"/>
    <w:family w:val="swiss"/>
    <w:pitch w:val="default"/>
    <w:sig w:usb0="80000287" w:usb1="2ACF3C50" w:usb2="00000016" w:usb3="00000000" w:csb0="0004001F" w:csb1="00000000"/>
    <w:embedRegular r:id="rId3" w:fontKey="{7C956AB1-F7D8-4144-B851-61D6C16E40D2}"/>
  </w:font>
  <w:font w:name="仿宋">
    <w:panose1 w:val="02010609060101010101"/>
    <w:charset w:val="86"/>
    <w:family w:val="modern"/>
    <w:pitch w:val="default"/>
    <w:sig w:usb0="800002BF" w:usb1="38CF7CFA" w:usb2="00000016" w:usb3="00000000" w:csb0="00040001" w:csb1="00000000"/>
    <w:embedRegular r:id="rId4" w:fontKey="{9A8FC9AD-0956-447C-AC93-E04EFB6BD82D}"/>
  </w:font>
  <w:font w:name="仿宋_GB2312">
    <w:panose1 w:val="02010609030101010101"/>
    <w:charset w:val="86"/>
    <w:family w:val="modern"/>
    <w:pitch w:val="default"/>
    <w:sig w:usb0="00000001" w:usb1="080E0000" w:usb2="00000000" w:usb3="00000000" w:csb0="00040000" w:csb1="00000000"/>
    <w:embedRegular r:id="rId5" w:fontKey="{5A243DD1-B034-4651-B6DE-3ACA911B5B8F}"/>
  </w:font>
  <w:font w:name="新宋体">
    <w:panose1 w:val="02010609030101010101"/>
    <w:charset w:val="86"/>
    <w:family w:val="modern"/>
    <w:pitch w:val="default"/>
    <w:sig w:usb0="00000203" w:usb1="288F0000" w:usb2="00000006" w:usb3="00000000" w:csb0="00040001" w:csb1="00000000"/>
    <w:embedRegular r:id="rId6" w:fontKey="{C5044B59-4F03-4042-9FEC-7C111D305C01}"/>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87DE2">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B634D">
                          <w:pPr>
                            <w:pStyle w:val="2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01B634D">
                    <w:pPr>
                      <w:pStyle w:val="2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4916D">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551A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42551A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ACC89">
    <w:pPr>
      <w:pStyle w:val="2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0E083">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000E083">
                    <w:pPr>
                      <w:pStyle w:val="25"/>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1A98C2">
                          <w:pPr>
                            <w:pStyle w:val="2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71A98C2">
                    <w:pPr>
                      <w:pStyle w:val="25"/>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7599C">
    <w:pPr>
      <w:pStyle w:val="25"/>
      <w:rPr>
        <w:rFonts w:asciiTheme="minorEastAsia" w:hAnsiTheme="minorEastAsia"/>
        <w:b/>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9860" cy="15494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4986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21CA5">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2pt;width:11.8pt;mso-position-horizontal:center;mso-position-horizontal-relative:margin;z-index:251663360;mso-width-relative:page;mso-height-relative:page;" filled="f" stroked="f" coordsize="21600,21600" o:gfxdata="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94AKYtMAAAADAQAADwAAAAAAAAABACAAAAAiAAAAZHJzL2Rvd25yZXYueG1s&#10;UEsBAhQAFAAAAAgAh07iQLfoy+c2AgAAYQQAAA4AAAAAAAAAAQAgAAAAIgEAAGRycy9lMm9Eb2Mu&#10;eG1sUEsFBgAAAAAGAAYAWQEAAMoFAAAAAA==&#10;">
              <v:fill on="f" focussize="0,0"/>
              <v:stroke on="f" weight="0.5pt"/>
              <v:imagedata o:title=""/>
              <o:lock v:ext="edit" aspectratio="f"/>
              <v:textbox inset="0mm,0mm,0mm,0mm">
                <w:txbxContent>
                  <w:p w14:paraId="60821CA5">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AC681">
    <w:pPr>
      <w:pStyle w:val="2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9FE79D">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9FE79D">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DEFB">
    <w:pPr>
      <w:pStyle w:val="25"/>
      <w:tabs>
        <w:tab w:val="left" w:pos="1699"/>
        <w:tab w:val="clear" w:pos="4153"/>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84120">
                          <w:pPr>
                            <w:pStyle w:val="2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D084120">
                    <w:pPr>
                      <w:pStyle w:val="25"/>
                    </w:pPr>
                    <w:r>
                      <w:fldChar w:fldCharType="begin"/>
                    </w:r>
                    <w:r>
                      <w:instrText xml:space="preserve"> PAGE  \* MERGEFORMAT </w:instrText>
                    </w:r>
                    <w:r>
                      <w:fldChar w:fldCharType="separate"/>
                    </w:r>
                    <w:r>
                      <w:t>29</w:t>
                    </w:r>
                    <w:r>
                      <w:fldChar w:fldCharType="end"/>
                    </w:r>
                  </w:p>
                </w:txbxContent>
              </v:textbox>
            </v:shape>
          </w:pict>
        </mc:Fallback>
      </mc:AlternateContent>
    </w:r>
  </w:p>
  <w:p w14:paraId="0FF1D0CB">
    <w:pPr>
      <w:pStyle w:val="25"/>
      <w:tabs>
        <w:tab w:val="left" w:pos="1699"/>
        <w:tab w:val="clear" w:pos="4153"/>
      </w:tabs>
    </w:pPr>
  </w:p>
  <w:p w14:paraId="1D3319AD">
    <w:pPr>
      <w:pStyle w:val="25"/>
      <w:tabs>
        <w:tab w:val="left" w:pos="1699"/>
        <w:tab w:val="clear" w:pos="4153"/>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6B0EA">
    <w:pPr>
      <w:pStyle w:val="17"/>
      <w:spacing w:line="14" w:lineRule="auto"/>
      <w:rPr>
        <w:sz w:val="19"/>
      </w:rPr>
    </w:pPr>
    <w:r>
      <w:rPr>
        <w:sz w:val="19"/>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24870">
                          <w:pPr>
                            <w:pStyle w:val="2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9A24870">
                    <w:pPr>
                      <w:pStyle w:val="2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5096E">
    <w:pPr>
      <w:spacing w:line="188" w:lineRule="auto"/>
      <w:ind w:left="463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A5A99">
                          <w:pPr>
                            <w:pStyle w:val="2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7A5A99">
                    <w:pPr>
                      <w:pStyle w:val="2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5B57A">
    <w:pPr>
      <w:pStyle w:val="2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DB718">
                          <w:pPr>
                            <w:pStyle w:val="2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CDDB718">
                    <w:pPr>
                      <w:pStyle w:val="2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FD534">
    <w:pPr>
      <w:pStyle w:val="13"/>
      <w:pBdr>
        <w:bottom w:val="none" w:color="auto" w:sz="0" w:space="1"/>
      </w:pBdr>
      <w:rPr>
        <w:color w:val="595959" w:themeColor="text1" w:themeTint="A6"/>
        <w14:textFill>
          <w14:solidFill>
            <w14:schemeClr w14:val="tx1">
              <w14:lumMod w14:val="65000"/>
              <w14:lumOff w14:val="35000"/>
            </w14:schemeClr>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F1B5B">
    <w:pPr>
      <w:pStyle w:val="13"/>
      <w:pBdr>
        <w:bottom w:val="none" w:color="auto" w:sz="0" w:space="1"/>
      </w:pBdr>
      <w:rPr>
        <w:color w:val="595959" w:themeColor="text1" w:themeTint="A6"/>
        <w14:textFill>
          <w14:solidFill>
            <w14:schemeClr w14:val="tx1">
              <w14:lumMod w14:val="65000"/>
              <w14:lumOff w14:val="35000"/>
            </w14:schemeClr>
          </w14:solidFill>
        </w14:textFil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753C">
    <w:pPr>
      <w:pStyle w:val="13"/>
      <w:pBdr>
        <w:bottom w:val="none" w:color="auto" w:sz="0" w:space="1"/>
      </w:pBdr>
      <w:rPr>
        <w:color w:val="595959" w:themeColor="text1" w:themeTint="A6"/>
        <w14:textFill>
          <w14:solidFill>
            <w14:schemeClr w14:val="tx1">
              <w14:lumMod w14:val="65000"/>
              <w14:lumOff w14:val="35000"/>
            </w14:schemeClr>
          </w14:solidFill>
        </w14:textFil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88988">
    <w:pPr>
      <w:pStyle w:val="17"/>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3441E">
    <w:pPr>
      <w:pStyle w:val="13"/>
      <w:pBdr>
        <w:bottom w:val="none" w:color="auto" w:sz="0" w:space="1"/>
      </w:pBdr>
      <w:rPr>
        <w:color w:val="595959" w:themeColor="text1" w:themeTint="A6"/>
        <w14:textFill>
          <w14:solidFill>
            <w14:schemeClr w14:val="tx1">
              <w14:lumMod w14:val="65000"/>
              <w14:lumOff w14:val="35000"/>
            </w14:schemeClr>
          </w14:solidFill>
        </w14:textFil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4E038">
    <w:pPr>
      <w:pStyle w:val="13"/>
      <w:pBdr>
        <w:bottom w:val="none" w:color="auto" w:sz="0" w:space="1"/>
      </w:pBdr>
      <w:rPr>
        <w:color w:val="595959" w:themeColor="text1" w:themeTint="A6"/>
        <w14:textFill>
          <w14:solidFill>
            <w14:schemeClr w14:val="tx1">
              <w14:lumMod w14:val="65000"/>
              <w14:lumOff w14:val="35000"/>
            </w14:schemeClr>
          </w14:solidFill>
        </w14:textFil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2F32A0"/>
    <w:multiLevelType w:val="singleLevel"/>
    <w:tmpl w:val="B82F32A0"/>
    <w:lvl w:ilvl="0" w:tentative="0">
      <w:start w:val="1"/>
      <w:numFmt w:val="decimal"/>
      <w:suff w:val="space"/>
      <w:lvlText w:val="%1."/>
      <w:lvlJc w:val="left"/>
    </w:lvl>
  </w:abstractNum>
  <w:abstractNum w:abstractNumId="1">
    <w:nsid w:val="F03FBA2E"/>
    <w:multiLevelType w:val="singleLevel"/>
    <w:tmpl w:val="F03FBA2E"/>
    <w:lvl w:ilvl="0" w:tentative="0">
      <w:start w:val="1"/>
      <w:numFmt w:val="decimal"/>
      <w:suff w:val="nothing"/>
      <w:lvlText w:val="%1、"/>
      <w:lvlJc w:val="left"/>
      <w:rPr>
        <w:rFonts w:hint="default"/>
        <w:color w:val="auto"/>
      </w:rPr>
    </w:lvl>
  </w:abstractNum>
  <w:abstractNum w:abstractNumId="2">
    <w:nsid w:val="FB23B822"/>
    <w:multiLevelType w:val="singleLevel"/>
    <w:tmpl w:val="FB23B822"/>
    <w:lvl w:ilvl="0" w:tentative="0">
      <w:start w:val="2"/>
      <w:numFmt w:val="decimal"/>
      <w:lvlText w:val="%1."/>
      <w:lvlJc w:val="left"/>
      <w:pPr>
        <w:tabs>
          <w:tab w:val="left" w:pos="312"/>
        </w:tabs>
      </w:pPr>
    </w:lvl>
  </w:abstractNum>
  <w:abstractNum w:abstractNumId="3">
    <w:nsid w:val="0000000E"/>
    <w:multiLevelType w:val="singleLevel"/>
    <w:tmpl w:val="0000000E"/>
    <w:lvl w:ilvl="0" w:tentative="0">
      <w:start w:val="2"/>
      <w:numFmt w:val="decimal"/>
      <w:suff w:val="nothing"/>
      <w:lvlText w:val="%1）"/>
      <w:lvlJc w:val="left"/>
    </w:lvl>
  </w:abstractNum>
  <w:abstractNum w:abstractNumId="4">
    <w:nsid w:val="55570FC6"/>
    <w:multiLevelType w:val="singleLevel"/>
    <w:tmpl w:val="55570FC6"/>
    <w:lvl w:ilvl="0" w:tentative="0">
      <w:start w:val="1"/>
      <w:numFmt w:val="decimal"/>
      <w:suff w:val="nothing"/>
      <w:lvlText w:val="%1、"/>
      <w:lvlJc w:val="left"/>
    </w:lvl>
  </w:abstractNum>
  <w:abstractNum w:abstractNumId="5">
    <w:nsid w:val="576A36EB"/>
    <w:multiLevelType w:val="singleLevel"/>
    <w:tmpl w:val="576A36EB"/>
    <w:lvl w:ilvl="0" w:tentative="0">
      <w:start w:val="1"/>
      <w:numFmt w:val="decimal"/>
      <w:suff w:val="nothing"/>
      <w:lvlText w:val="（%1）"/>
      <w:lvlJc w:val="left"/>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Y5MzVmYzEzNzliNTdiOGY3MjEyYTU3OTU0ZjNlYmIifQ=="/>
  </w:docVars>
  <w:rsids>
    <w:rsidRoot w:val="003F4C5D"/>
    <w:rsid w:val="00000F3D"/>
    <w:rsid w:val="000010DC"/>
    <w:rsid w:val="00004C7B"/>
    <w:rsid w:val="00005B4C"/>
    <w:rsid w:val="0000625F"/>
    <w:rsid w:val="00010575"/>
    <w:rsid w:val="0001096F"/>
    <w:rsid w:val="000118A6"/>
    <w:rsid w:val="000165FA"/>
    <w:rsid w:val="0002069B"/>
    <w:rsid w:val="0002075A"/>
    <w:rsid w:val="00020829"/>
    <w:rsid w:val="0002117A"/>
    <w:rsid w:val="000211ED"/>
    <w:rsid w:val="00021CCE"/>
    <w:rsid w:val="00024352"/>
    <w:rsid w:val="00031B80"/>
    <w:rsid w:val="000325C9"/>
    <w:rsid w:val="00032925"/>
    <w:rsid w:val="0003324B"/>
    <w:rsid w:val="00033E9C"/>
    <w:rsid w:val="00034991"/>
    <w:rsid w:val="00034BEA"/>
    <w:rsid w:val="00041157"/>
    <w:rsid w:val="000417F4"/>
    <w:rsid w:val="00045DC0"/>
    <w:rsid w:val="00047150"/>
    <w:rsid w:val="0005235A"/>
    <w:rsid w:val="00054960"/>
    <w:rsid w:val="00054B37"/>
    <w:rsid w:val="00054FF2"/>
    <w:rsid w:val="00063215"/>
    <w:rsid w:val="00064797"/>
    <w:rsid w:val="00066010"/>
    <w:rsid w:val="000669BE"/>
    <w:rsid w:val="0008061D"/>
    <w:rsid w:val="0008126E"/>
    <w:rsid w:val="00081ED8"/>
    <w:rsid w:val="0008369A"/>
    <w:rsid w:val="000849D1"/>
    <w:rsid w:val="00084E0A"/>
    <w:rsid w:val="000862E1"/>
    <w:rsid w:val="000969AD"/>
    <w:rsid w:val="000A5377"/>
    <w:rsid w:val="000B198A"/>
    <w:rsid w:val="000B47A3"/>
    <w:rsid w:val="000B5493"/>
    <w:rsid w:val="000B5D6B"/>
    <w:rsid w:val="000C024B"/>
    <w:rsid w:val="000C096B"/>
    <w:rsid w:val="000C0FEA"/>
    <w:rsid w:val="000C2A68"/>
    <w:rsid w:val="000C468D"/>
    <w:rsid w:val="000C7373"/>
    <w:rsid w:val="000C7AD7"/>
    <w:rsid w:val="000D0489"/>
    <w:rsid w:val="000D0E06"/>
    <w:rsid w:val="000D44EC"/>
    <w:rsid w:val="000D46AA"/>
    <w:rsid w:val="000D4F8C"/>
    <w:rsid w:val="000D61EC"/>
    <w:rsid w:val="000D76AA"/>
    <w:rsid w:val="000E10E3"/>
    <w:rsid w:val="000E1490"/>
    <w:rsid w:val="000E1EB2"/>
    <w:rsid w:val="000E3BE4"/>
    <w:rsid w:val="000F0B1B"/>
    <w:rsid w:val="000F1BF5"/>
    <w:rsid w:val="000F3195"/>
    <w:rsid w:val="000F4866"/>
    <w:rsid w:val="000F51CC"/>
    <w:rsid w:val="000F5201"/>
    <w:rsid w:val="000F5484"/>
    <w:rsid w:val="000F5714"/>
    <w:rsid w:val="000F6A9C"/>
    <w:rsid w:val="000F7ED9"/>
    <w:rsid w:val="00103AE0"/>
    <w:rsid w:val="0010422E"/>
    <w:rsid w:val="001077DF"/>
    <w:rsid w:val="00110625"/>
    <w:rsid w:val="001113BD"/>
    <w:rsid w:val="00112B10"/>
    <w:rsid w:val="00114073"/>
    <w:rsid w:val="001144ED"/>
    <w:rsid w:val="00115162"/>
    <w:rsid w:val="001161BE"/>
    <w:rsid w:val="00117911"/>
    <w:rsid w:val="00117FBF"/>
    <w:rsid w:val="00121CAE"/>
    <w:rsid w:val="00121E1E"/>
    <w:rsid w:val="00122EA5"/>
    <w:rsid w:val="001231A5"/>
    <w:rsid w:val="0012354C"/>
    <w:rsid w:val="001237DC"/>
    <w:rsid w:val="001238C1"/>
    <w:rsid w:val="00125083"/>
    <w:rsid w:val="00126B71"/>
    <w:rsid w:val="00127607"/>
    <w:rsid w:val="00127CCF"/>
    <w:rsid w:val="00130749"/>
    <w:rsid w:val="001320B7"/>
    <w:rsid w:val="00133387"/>
    <w:rsid w:val="00135ECD"/>
    <w:rsid w:val="00137419"/>
    <w:rsid w:val="00142A41"/>
    <w:rsid w:val="00142FB1"/>
    <w:rsid w:val="001437B1"/>
    <w:rsid w:val="001438B3"/>
    <w:rsid w:val="0014472F"/>
    <w:rsid w:val="001509DB"/>
    <w:rsid w:val="00151265"/>
    <w:rsid w:val="00153BF8"/>
    <w:rsid w:val="00153E7C"/>
    <w:rsid w:val="00154BF9"/>
    <w:rsid w:val="001560BD"/>
    <w:rsid w:val="001564D0"/>
    <w:rsid w:val="00157435"/>
    <w:rsid w:val="001658C8"/>
    <w:rsid w:val="00166052"/>
    <w:rsid w:val="0016639C"/>
    <w:rsid w:val="001668A7"/>
    <w:rsid w:val="00166BED"/>
    <w:rsid w:val="00170897"/>
    <w:rsid w:val="00172E78"/>
    <w:rsid w:val="00173287"/>
    <w:rsid w:val="00174BFA"/>
    <w:rsid w:val="00176EA0"/>
    <w:rsid w:val="001804DA"/>
    <w:rsid w:val="00180F74"/>
    <w:rsid w:val="001957FA"/>
    <w:rsid w:val="00195E4A"/>
    <w:rsid w:val="00195E97"/>
    <w:rsid w:val="001966A5"/>
    <w:rsid w:val="00196DD2"/>
    <w:rsid w:val="00196E42"/>
    <w:rsid w:val="001A0542"/>
    <w:rsid w:val="001A36EA"/>
    <w:rsid w:val="001A4716"/>
    <w:rsid w:val="001A76A3"/>
    <w:rsid w:val="001B5F75"/>
    <w:rsid w:val="001B77A4"/>
    <w:rsid w:val="001C08B9"/>
    <w:rsid w:val="001C2777"/>
    <w:rsid w:val="001C4378"/>
    <w:rsid w:val="001C45AD"/>
    <w:rsid w:val="001C4FE7"/>
    <w:rsid w:val="001D1E00"/>
    <w:rsid w:val="001D1F8A"/>
    <w:rsid w:val="001D2C52"/>
    <w:rsid w:val="001D4206"/>
    <w:rsid w:val="001D5BEC"/>
    <w:rsid w:val="001D6BAF"/>
    <w:rsid w:val="001E29DE"/>
    <w:rsid w:val="001E6309"/>
    <w:rsid w:val="001E72B4"/>
    <w:rsid w:val="001F10FA"/>
    <w:rsid w:val="001F147A"/>
    <w:rsid w:val="001F1809"/>
    <w:rsid w:val="001F1E91"/>
    <w:rsid w:val="001F494D"/>
    <w:rsid w:val="001F64FE"/>
    <w:rsid w:val="001F7477"/>
    <w:rsid w:val="001F7483"/>
    <w:rsid w:val="002009F1"/>
    <w:rsid w:val="00200FA2"/>
    <w:rsid w:val="002034CC"/>
    <w:rsid w:val="00204DFA"/>
    <w:rsid w:val="00204E67"/>
    <w:rsid w:val="0020754B"/>
    <w:rsid w:val="00207ABE"/>
    <w:rsid w:val="00210AE0"/>
    <w:rsid w:val="002124AD"/>
    <w:rsid w:val="00212B31"/>
    <w:rsid w:val="002144A8"/>
    <w:rsid w:val="00220DED"/>
    <w:rsid w:val="00221C37"/>
    <w:rsid w:val="0022205E"/>
    <w:rsid w:val="00222171"/>
    <w:rsid w:val="002266E8"/>
    <w:rsid w:val="00227F20"/>
    <w:rsid w:val="002322FC"/>
    <w:rsid w:val="0023250A"/>
    <w:rsid w:val="0023523D"/>
    <w:rsid w:val="00237431"/>
    <w:rsid w:val="002410F1"/>
    <w:rsid w:val="00243A6B"/>
    <w:rsid w:val="00244B0D"/>
    <w:rsid w:val="00245CC6"/>
    <w:rsid w:val="00245EFA"/>
    <w:rsid w:val="00247418"/>
    <w:rsid w:val="00250369"/>
    <w:rsid w:val="00252C32"/>
    <w:rsid w:val="00252E01"/>
    <w:rsid w:val="002552CA"/>
    <w:rsid w:val="00256C7A"/>
    <w:rsid w:val="00256FD9"/>
    <w:rsid w:val="00260850"/>
    <w:rsid w:val="00263622"/>
    <w:rsid w:val="00263B74"/>
    <w:rsid w:val="00264346"/>
    <w:rsid w:val="00274C70"/>
    <w:rsid w:val="0027537A"/>
    <w:rsid w:val="002770DF"/>
    <w:rsid w:val="0028003D"/>
    <w:rsid w:val="002815D9"/>
    <w:rsid w:val="00283773"/>
    <w:rsid w:val="00292075"/>
    <w:rsid w:val="00292585"/>
    <w:rsid w:val="00292C68"/>
    <w:rsid w:val="00293546"/>
    <w:rsid w:val="00293B5D"/>
    <w:rsid w:val="002955DE"/>
    <w:rsid w:val="00296154"/>
    <w:rsid w:val="0029713C"/>
    <w:rsid w:val="002971BD"/>
    <w:rsid w:val="002A02A0"/>
    <w:rsid w:val="002A05D0"/>
    <w:rsid w:val="002A12AF"/>
    <w:rsid w:val="002A2349"/>
    <w:rsid w:val="002A68E6"/>
    <w:rsid w:val="002A771E"/>
    <w:rsid w:val="002B04E0"/>
    <w:rsid w:val="002B1852"/>
    <w:rsid w:val="002B2BDE"/>
    <w:rsid w:val="002B377E"/>
    <w:rsid w:val="002B4388"/>
    <w:rsid w:val="002B4912"/>
    <w:rsid w:val="002B53BA"/>
    <w:rsid w:val="002C0A1F"/>
    <w:rsid w:val="002C23CA"/>
    <w:rsid w:val="002C2D3B"/>
    <w:rsid w:val="002C431B"/>
    <w:rsid w:val="002C51EE"/>
    <w:rsid w:val="002C75A2"/>
    <w:rsid w:val="002C7920"/>
    <w:rsid w:val="002D0EF3"/>
    <w:rsid w:val="002D269B"/>
    <w:rsid w:val="002D5CD1"/>
    <w:rsid w:val="002D63E6"/>
    <w:rsid w:val="002E3941"/>
    <w:rsid w:val="002E460B"/>
    <w:rsid w:val="002E46E3"/>
    <w:rsid w:val="002E5FA3"/>
    <w:rsid w:val="002F09A2"/>
    <w:rsid w:val="002F1711"/>
    <w:rsid w:val="002F172B"/>
    <w:rsid w:val="002F501D"/>
    <w:rsid w:val="002F559F"/>
    <w:rsid w:val="002F6F21"/>
    <w:rsid w:val="002F7E37"/>
    <w:rsid w:val="00301526"/>
    <w:rsid w:val="00301FAF"/>
    <w:rsid w:val="003034BC"/>
    <w:rsid w:val="00303D42"/>
    <w:rsid w:val="0030543E"/>
    <w:rsid w:val="0030743B"/>
    <w:rsid w:val="00310671"/>
    <w:rsid w:val="00310D58"/>
    <w:rsid w:val="00310D80"/>
    <w:rsid w:val="00312024"/>
    <w:rsid w:val="0031302B"/>
    <w:rsid w:val="0031332D"/>
    <w:rsid w:val="00313EC5"/>
    <w:rsid w:val="00313F80"/>
    <w:rsid w:val="0031521C"/>
    <w:rsid w:val="00315452"/>
    <w:rsid w:val="0031582E"/>
    <w:rsid w:val="00317F38"/>
    <w:rsid w:val="003207F1"/>
    <w:rsid w:val="00321A51"/>
    <w:rsid w:val="00326887"/>
    <w:rsid w:val="00327AAF"/>
    <w:rsid w:val="00330438"/>
    <w:rsid w:val="003308FB"/>
    <w:rsid w:val="00330940"/>
    <w:rsid w:val="00330C73"/>
    <w:rsid w:val="0033400C"/>
    <w:rsid w:val="00335120"/>
    <w:rsid w:val="00335A14"/>
    <w:rsid w:val="00336549"/>
    <w:rsid w:val="00340C40"/>
    <w:rsid w:val="00341635"/>
    <w:rsid w:val="00341B68"/>
    <w:rsid w:val="00342CC7"/>
    <w:rsid w:val="00343A0B"/>
    <w:rsid w:val="00343DBC"/>
    <w:rsid w:val="00343FEA"/>
    <w:rsid w:val="00344314"/>
    <w:rsid w:val="00345CBD"/>
    <w:rsid w:val="00350D4F"/>
    <w:rsid w:val="00350D50"/>
    <w:rsid w:val="00351FB7"/>
    <w:rsid w:val="00353187"/>
    <w:rsid w:val="00354943"/>
    <w:rsid w:val="0035598D"/>
    <w:rsid w:val="00355C98"/>
    <w:rsid w:val="003564FB"/>
    <w:rsid w:val="00356557"/>
    <w:rsid w:val="003614D8"/>
    <w:rsid w:val="00365DAF"/>
    <w:rsid w:val="00367F97"/>
    <w:rsid w:val="003703D3"/>
    <w:rsid w:val="0037093A"/>
    <w:rsid w:val="003727EE"/>
    <w:rsid w:val="0037644C"/>
    <w:rsid w:val="00380548"/>
    <w:rsid w:val="00381040"/>
    <w:rsid w:val="00381322"/>
    <w:rsid w:val="003822E2"/>
    <w:rsid w:val="00384DE7"/>
    <w:rsid w:val="0038523E"/>
    <w:rsid w:val="00385CF0"/>
    <w:rsid w:val="003938D3"/>
    <w:rsid w:val="00394644"/>
    <w:rsid w:val="00395A71"/>
    <w:rsid w:val="00395BE4"/>
    <w:rsid w:val="003963C5"/>
    <w:rsid w:val="0039790D"/>
    <w:rsid w:val="003A0217"/>
    <w:rsid w:val="003A0B6A"/>
    <w:rsid w:val="003A1490"/>
    <w:rsid w:val="003A1BDE"/>
    <w:rsid w:val="003A1D1D"/>
    <w:rsid w:val="003A46C2"/>
    <w:rsid w:val="003A5F4C"/>
    <w:rsid w:val="003B11FD"/>
    <w:rsid w:val="003B7FD2"/>
    <w:rsid w:val="003C01FA"/>
    <w:rsid w:val="003C0D9E"/>
    <w:rsid w:val="003C1ED4"/>
    <w:rsid w:val="003C28DE"/>
    <w:rsid w:val="003C3B30"/>
    <w:rsid w:val="003C4C12"/>
    <w:rsid w:val="003D0404"/>
    <w:rsid w:val="003D4871"/>
    <w:rsid w:val="003D4A37"/>
    <w:rsid w:val="003E109A"/>
    <w:rsid w:val="003E14F2"/>
    <w:rsid w:val="003E38BD"/>
    <w:rsid w:val="003E51D3"/>
    <w:rsid w:val="003E531E"/>
    <w:rsid w:val="003E5DA3"/>
    <w:rsid w:val="003E6801"/>
    <w:rsid w:val="003F0DA8"/>
    <w:rsid w:val="003F2905"/>
    <w:rsid w:val="003F4C5D"/>
    <w:rsid w:val="003F53B6"/>
    <w:rsid w:val="003F5C9A"/>
    <w:rsid w:val="003F62DD"/>
    <w:rsid w:val="00400719"/>
    <w:rsid w:val="004008AB"/>
    <w:rsid w:val="004048BC"/>
    <w:rsid w:val="00405B93"/>
    <w:rsid w:val="004062A5"/>
    <w:rsid w:val="00411257"/>
    <w:rsid w:val="00411CA3"/>
    <w:rsid w:val="004123AA"/>
    <w:rsid w:val="00416C91"/>
    <w:rsid w:val="00417453"/>
    <w:rsid w:val="00417EF4"/>
    <w:rsid w:val="004204B7"/>
    <w:rsid w:val="00421E24"/>
    <w:rsid w:val="00422C59"/>
    <w:rsid w:val="00423C6D"/>
    <w:rsid w:val="00424D82"/>
    <w:rsid w:val="00424F50"/>
    <w:rsid w:val="00430570"/>
    <w:rsid w:val="00430924"/>
    <w:rsid w:val="00430D95"/>
    <w:rsid w:val="00431FEE"/>
    <w:rsid w:val="004331C9"/>
    <w:rsid w:val="00434323"/>
    <w:rsid w:val="004370A8"/>
    <w:rsid w:val="004378FE"/>
    <w:rsid w:val="0044227B"/>
    <w:rsid w:val="00444FF5"/>
    <w:rsid w:val="004507E9"/>
    <w:rsid w:val="0045301E"/>
    <w:rsid w:val="004543E4"/>
    <w:rsid w:val="0045509C"/>
    <w:rsid w:val="00455EDB"/>
    <w:rsid w:val="004564AB"/>
    <w:rsid w:val="00457812"/>
    <w:rsid w:val="0046136F"/>
    <w:rsid w:val="0046327A"/>
    <w:rsid w:val="0046327D"/>
    <w:rsid w:val="004656CF"/>
    <w:rsid w:val="00466358"/>
    <w:rsid w:val="004710F9"/>
    <w:rsid w:val="00473031"/>
    <w:rsid w:val="00474EB6"/>
    <w:rsid w:val="004758A7"/>
    <w:rsid w:val="00476490"/>
    <w:rsid w:val="00476BE9"/>
    <w:rsid w:val="00476DC4"/>
    <w:rsid w:val="00477403"/>
    <w:rsid w:val="004800C5"/>
    <w:rsid w:val="00481119"/>
    <w:rsid w:val="004846AE"/>
    <w:rsid w:val="004850FE"/>
    <w:rsid w:val="004862D9"/>
    <w:rsid w:val="00487691"/>
    <w:rsid w:val="00492B91"/>
    <w:rsid w:val="004941EC"/>
    <w:rsid w:val="00494FFB"/>
    <w:rsid w:val="004A1449"/>
    <w:rsid w:val="004A16BD"/>
    <w:rsid w:val="004A25DB"/>
    <w:rsid w:val="004A3803"/>
    <w:rsid w:val="004A481A"/>
    <w:rsid w:val="004A4C47"/>
    <w:rsid w:val="004A66C3"/>
    <w:rsid w:val="004A7873"/>
    <w:rsid w:val="004A7AAB"/>
    <w:rsid w:val="004B3D78"/>
    <w:rsid w:val="004B43B4"/>
    <w:rsid w:val="004B6211"/>
    <w:rsid w:val="004B6EA4"/>
    <w:rsid w:val="004C0974"/>
    <w:rsid w:val="004C3C74"/>
    <w:rsid w:val="004C75AC"/>
    <w:rsid w:val="004D05F5"/>
    <w:rsid w:val="004D18CD"/>
    <w:rsid w:val="004D1C0D"/>
    <w:rsid w:val="004D1C6B"/>
    <w:rsid w:val="004D3D1D"/>
    <w:rsid w:val="004D5991"/>
    <w:rsid w:val="004D7BC1"/>
    <w:rsid w:val="004E03F5"/>
    <w:rsid w:val="004E3D5D"/>
    <w:rsid w:val="004E45F3"/>
    <w:rsid w:val="004E5D88"/>
    <w:rsid w:val="004E69F8"/>
    <w:rsid w:val="004E74F9"/>
    <w:rsid w:val="004F3428"/>
    <w:rsid w:val="004F5485"/>
    <w:rsid w:val="004F6B68"/>
    <w:rsid w:val="004F7A67"/>
    <w:rsid w:val="0050284B"/>
    <w:rsid w:val="00502A46"/>
    <w:rsid w:val="00502BB8"/>
    <w:rsid w:val="00502D5C"/>
    <w:rsid w:val="00505D59"/>
    <w:rsid w:val="00505ECD"/>
    <w:rsid w:val="005065A0"/>
    <w:rsid w:val="00515F9E"/>
    <w:rsid w:val="005171A5"/>
    <w:rsid w:val="00522E6C"/>
    <w:rsid w:val="005251F7"/>
    <w:rsid w:val="00525DE9"/>
    <w:rsid w:val="00527078"/>
    <w:rsid w:val="00527F1D"/>
    <w:rsid w:val="00531E69"/>
    <w:rsid w:val="005342D8"/>
    <w:rsid w:val="0053563B"/>
    <w:rsid w:val="0053650A"/>
    <w:rsid w:val="00540D60"/>
    <w:rsid w:val="0054408D"/>
    <w:rsid w:val="00544397"/>
    <w:rsid w:val="00546A3D"/>
    <w:rsid w:val="005505C7"/>
    <w:rsid w:val="00554F8E"/>
    <w:rsid w:val="005556E9"/>
    <w:rsid w:val="00560F10"/>
    <w:rsid w:val="0056104D"/>
    <w:rsid w:val="005615CA"/>
    <w:rsid w:val="00563C51"/>
    <w:rsid w:val="0057099A"/>
    <w:rsid w:val="00571A9B"/>
    <w:rsid w:val="005720F0"/>
    <w:rsid w:val="00573AA9"/>
    <w:rsid w:val="0057460A"/>
    <w:rsid w:val="0057673A"/>
    <w:rsid w:val="0057682E"/>
    <w:rsid w:val="00577333"/>
    <w:rsid w:val="00577A5E"/>
    <w:rsid w:val="00577C0E"/>
    <w:rsid w:val="00584256"/>
    <w:rsid w:val="0058566A"/>
    <w:rsid w:val="00586A3F"/>
    <w:rsid w:val="0059024F"/>
    <w:rsid w:val="00591595"/>
    <w:rsid w:val="0059239D"/>
    <w:rsid w:val="005A00D5"/>
    <w:rsid w:val="005A2799"/>
    <w:rsid w:val="005A2D64"/>
    <w:rsid w:val="005A49F7"/>
    <w:rsid w:val="005A4CF5"/>
    <w:rsid w:val="005A53FB"/>
    <w:rsid w:val="005A6056"/>
    <w:rsid w:val="005A6842"/>
    <w:rsid w:val="005B57C1"/>
    <w:rsid w:val="005B6198"/>
    <w:rsid w:val="005B6DFA"/>
    <w:rsid w:val="005C4E2C"/>
    <w:rsid w:val="005C4EF0"/>
    <w:rsid w:val="005C53F1"/>
    <w:rsid w:val="005D1756"/>
    <w:rsid w:val="005D4FDE"/>
    <w:rsid w:val="005D6715"/>
    <w:rsid w:val="005E045F"/>
    <w:rsid w:val="005E11A0"/>
    <w:rsid w:val="005E3753"/>
    <w:rsid w:val="005E5FA0"/>
    <w:rsid w:val="005F1F0C"/>
    <w:rsid w:val="005F3A19"/>
    <w:rsid w:val="005F516A"/>
    <w:rsid w:val="006002F3"/>
    <w:rsid w:val="0060143B"/>
    <w:rsid w:val="006039D9"/>
    <w:rsid w:val="0060488A"/>
    <w:rsid w:val="00605EE7"/>
    <w:rsid w:val="0060656D"/>
    <w:rsid w:val="0060689A"/>
    <w:rsid w:val="006069B7"/>
    <w:rsid w:val="006075F1"/>
    <w:rsid w:val="00610213"/>
    <w:rsid w:val="006140F3"/>
    <w:rsid w:val="00614773"/>
    <w:rsid w:val="00617E8D"/>
    <w:rsid w:val="00624C00"/>
    <w:rsid w:val="00624C36"/>
    <w:rsid w:val="00626687"/>
    <w:rsid w:val="00633E91"/>
    <w:rsid w:val="00640949"/>
    <w:rsid w:val="00644224"/>
    <w:rsid w:val="006472AE"/>
    <w:rsid w:val="0065226C"/>
    <w:rsid w:val="0065257B"/>
    <w:rsid w:val="00654CBB"/>
    <w:rsid w:val="0065706D"/>
    <w:rsid w:val="006603E8"/>
    <w:rsid w:val="00660E41"/>
    <w:rsid w:val="00661709"/>
    <w:rsid w:val="00665CA0"/>
    <w:rsid w:val="006721A1"/>
    <w:rsid w:val="00672229"/>
    <w:rsid w:val="00673E41"/>
    <w:rsid w:val="00674276"/>
    <w:rsid w:val="00676352"/>
    <w:rsid w:val="006764B1"/>
    <w:rsid w:val="00676DF1"/>
    <w:rsid w:val="0067786D"/>
    <w:rsid w:val="00683799"/>
    <w:rsid w:val="00683D9A"/>
    <w:rsid w:val="00685903"/>
    <w:rsid w:val="0068735E"/>
    <w:rsid w:val="00690EF0"/>
    <w:rsid w:val="00691EA0"/>
    <w:rsid w:val="0069318B"/>
    <w:rsid w:val="00695F08"/>
    <w:rsid w:val="0069744B"/>
    <w:rsid w:val="006974E9"/>
    <w:rsid w:val="006A0A7B"/>
    <w:rsid w:val="006A0C3B"/>
    <w:rsid w:val="006A6E34"/>
    <w:rsid w:val="006B0063"/>
    <w:rsid w:val="006B09A4"/>
    <w:rsid w:val="006B0C3B"/>
    <w:rsid w:val="006B502E"/>
    <w:rsid w:val="006B54EB"/>
    <w:rsid w:val="006B79C5"/>
    <w:rsid w:val="006B7B58"/>
    <w:rsid w:val="006C0714"/>
    <w:rsid w:val="006C4365"/>
    <w:rsid w:val="006C4A6F"/>
    <w:rsid w:val="006D04AF"/>
    <w:rsid w:val="006D0CE9"/>
    <w:rsid w:val="006D119A"/>
    <w:rsid w:val="006D239F"/>
    <w:rsid w:val="006D2D95"/>
    <w:rsid w:val="006D32E7"/>
    <w:rsid w:val="006D470E"/>
    <w:rsid w:val="006D7B37"/>
    <w:rsid w:val="006E11C0"/>
    <w:rsid w:val="006E6373"/>
    <w:rsid w:val="006E6410"/>
    <w:rsid w:val="006F41B0"/>
    <w:rsid w:val="006F63D9"/>
    <w:rsid w:val="00706D32"/>
    <w:rsid w:val="007108F4"/>
    <w:rsid w:val="00711019"/>
    <w:rsid w:val="00711AD0"/>
    <w:rsid w:val="00713CD5"/>
    <w:rsid w:val="0071531D"/>
    <w:rsid w:val="00716390"/>
    <w:rsid w:val="00721452"/>
    <w:rsid w:val="007229E1"/>
    <w:rsid w:val="00723349"/>
    <w:rsid w:val="007277BC"/>
    <w:rsid w:val="0073038F"/>
    <w:rsid w:val="00730572"/>
    <w:rsid w:val="007309D4"/>
    <w:rsid w:val="00731C97"/>
    <w:rsid w:val="007321EB"/>
    <w:rsid w:val="007332A4"/>
    <w:rsid w:val="00735D9A"/>
    <w:rsid w:val="00741B61"/>
    <w:rsid w:val="00741C06"/>
    <w:rsid w:val="0074201D"/>
    <w:rsid w:val="00742F59"/>
    <w:rsid w:val="00743EAF"/>
    <w:rsid w:val="00744607"/>
    <w:rsid w:val="00746B8A"/>
    <w:rsid w:val="00750ECC"/>
    <w:rsid w:val="007512C6"/>
    <w:rsid w:val="00753F48"/>
    <w:rsid w:val="00762A83"/>
    <w:rsid w:val="00762D00"/>
    <w:rsid w:val="00766D79"/>
    <w:rsid w:val="007706F0"/>
    <w:rsid w:val="0077140A"/>
    <w:rsid w:val="00772D70"/>
    <w:rsid w:val="007751EE"/>
    <w:rsid w:val="00775B96"/>
    <w:rsid w:val="00780CAE"/>
    <w:rsid w:val="00781E60"/>
    <w:rsid w:val="00782ACB"/>
    <w:rsid w:val="00784FC0"/>
    <w:rsid w:val="00785E37"/>
    <w:rsid w:val="00786C92"/>
    <w:rsid w:val="00786EF5"/>
    <w:rsid w:val="007872A7"/>
    <w:rsid w:val="00793CF3"/>
    <w:rsid w:val="007941F2"/>
    <w:rsid w:val="00794E0F"/>
    <w:rsid w:val="00796BBC"/>
    <w:rsid w:val="007A21A6"/>
    <w:rsid w:val="007A2471"/>
    <w:rsid w:val="007A2C28"/>
    <w:rsid w:val="007A59F2"/>
    <w:rsid w:val="007A5F38"/>
    <w:rsid w:val="007A677C"/>
    <w:rsid w:val="007B048E"/>
    <w:rsid w:val="007B073B"/>
    <w:rsid w:val="007B5392"/>
    <w:rsid w:val="007B7B1E"/>
    <w:rsid w:val="007C2CFB"/>
    <w:rsid w:val="007C45C7"/>
    <w:rsid w:val="007D3DCF"/>
    <w:rsid w:val="007D487D"/>
    <w:rsid w:val="007E08A7"/>
    <w:rsid w:val="007E0C04"/>
    <w:rsid w:val="007E4C8F"/>
    <w:rsid w:val="007E5892"/>
    <w:rsid w:val="007E5B40"/>
    <w:rsid w:val="007E685B"/>
    <w:rsid w:val="007F0404"/>
    <w:rsid w:val="007F0720"/>
    <w:rsid w:val="007F0A1D"/>
    <w:rsid w:val="007F0A21"/>
    <w:rsid w:val="007F19C1"/>
    <w:rsid w:val="007F27CB"/>
    <w:rsid w:val="007F2C95"/>
    <w:rsid w:val="008005D1"/>
    <w:rsid w:val="008017C0"/>
    <w:rsid w:val="00806D24"/>
    <w:rsid w:val="0080776D"/>
    <w:rsid w:val="008103B3"/>
    <w:rsid w:val="00812B05"/>
    <w:rsid w:val="00812CFD"/>
    <w:rsid w:val="0081403F"/>
    <w:rsid w:val="00814156"/>
    <w:rsid w:val="008142CC"/>
    <w:rsid w:val="0082050D"/>
    <w:rsid w:val="008212FE"/>
    <w:rsid w:val="0082148B"/>
    <w:rsid w:val="00822082"/>
    <w:rsid w:val="00823CAF"/>
    <w:rsid w:val="00824069"/>
    <w:rsid w:val="00825381"/>
    <w:rsid w:val="00826D10"/>
    <w:rsid w:val="0082720C"/>
    <w:rsid w:val="008276AF"/>
    <w:rsid w:val="00827F0A"/>
    <w:rsid w:val="00830108"/>
    <w:rsid w:val="008309CB"/>
    <w:rsid w:val="0083118A"/>
    <w:rsid w:val="00831981"/>
    <w:rsid w:val="00831DCB"/>
    <w:rsid w:val="0083368A"/>
    <w:rsid w:val="008350EA"/>
    <w:rsid w:val="00842303"/>
    <w:rsid w:val="008431D5"/>
    <w:rsid w:val="008459A9"/>
    <w:rsid w:val="0084688E"/>
    <w:rsid w:val="008470F6"/>
    <w:rsid w:val="00852205"/>
    <w:rsid w:val="00852534"/>
    <w:rsid w:val="00852A92"/>
    <w:rsid w:val="00852F8C"/>
    <w:rsid w:val="00853295"/>
    <w:rsid w:val="0085455C"/>
    <w:rsid w:val="0085521F"/>
    <w:rsid w:val="0085553D"/>
    <w:rsid w:val="00856762"/>
    <w:rsid w:val="00857F92"/>
    <w:rsid w:val="008621FA"/>
    <w:rsid w:val="00865F9B"/>
    <w:rsid w:val="00871327"/>
    <w:rsid w:val="00872801"/>
    <w:rsid w:val="00873615"/>
    <w:rsid w:val="008878D1"/>
    <w:rsid w:val="00891486"/>
    <w:rsid w:val="0089189B"/>
    <w:rsid w:val="008921EF"/>
    <w:rsid w:val="008A31DC"/>
    <w:rsid w:val="008A6E4A"/>
    <w:rsid w:val="008B2176"/>
    <w:rsid w:val="008B2594"/>
    <w:rsid w:val="008B502C"/>
    <w:rsid w:val="008B6779"/>
    <w:rsid w:val="008B72D2"/>
    <w:rsid w:val="008B7E22"/>
    <w:rsid w:val="008C03EF"/>
    <w:rsid w:val="008C1E68"/>
    <w:rsid w:val="008C1F4D"/>
    <w:rsid w:val="008C2317"/>
    <w:rsid w:val="008C2FD2"/>
    <w:rsid w:val="008C4534"/>
    <w:rsid w:val="008C4B23"/>
    <w:rsid w:val="008C6300"/>
    <w:rsid w:val="008C69CC"/>
    <w:rsid w:val="008C701D"/>
    <w:rsid w:val="008C7ACC"/>
    <w:rsid w:val="008C7DC7"/>
    <w:rsid w:val="008D3C5A"/>
    <w:rsid w:val="008D4EE8"/>
    <w:rsid w:val="008D6B90"/>
    <w:rsid w:val="008D7E94"/>
    <w:rsid w:val="008E0095"/>
    <w:rsid w:val="008E40D2"/>
    <w:rsid w:val="008F000A"/>
    <w:rsid w:val="008F0028"/>
    <w:rsid w:val="008F0941"/>
    <w:rsid w:val="008F15D3"/>
    <w:rsid w:val="008F1BB8"/>
    <w:rsid w:val="008F63EA"/>
    <w:rsid w:val="008F70CD"/>
    <w:rsid w:val="00901CC9"/>
    <w:rsid w:val="00904565"/>
    <w:rsid w:val="00904947"/>
    <w:rsid w:val="00910019"/>
    <w:rsid w:val="009104AD"/>
    <w:rsid w:val="00911F18"/>
    <w:rsid w:val="00912B11"/>
    <w:rsid w:val="00913653"/>
    <w:rsid w:val="009152EE"/>
    <w:rsid w:val="00920750"/>
    <w:rsid w:val="00921AA1"/>
    <w:rsid w:val="0092600D"/>
    <w:rsid w:val="00927B04"/>
    <w:rsid w:val="00935821"/>
    <w:rsid w:val="00937422"/>
    <w:rsid w:val="00941E04"/>
    <w:rsid w:val="00942A49"/>
    <w:rsid w:val="00943CA8"/>
    <w:rsid w:val="00944E94"/>
    <w:rsid w:val="00944EE3"/>
    <w:rsid w:val="00945DF4"/>
    <w:rsid w:val="00947314"/>
    <w:rsid w:val="009520C0"/>
    <w:rsid w:val="009569ED"/>
    <w:rsid w:val="0095720F"/>
    <w:rsid w:val="00960E03"/>
    <w:rsid w:val="00963CB1"/>
    <w:rsid w:val="009645A2"/>
    <w:rsid w:val="00967EEF"/>
    <w:rsid w:val="00971E85"/>
    <w:rsid w:val="0097293A"/>
    <w:rsid w:val="00974222"/>
    <w:rsid w:val="00975AAF"/>
    <w:rsid w:val="009820D8"/>
    <w:rsid w:val="0098388D"/>
    <w:rsid w:val="00983A70"/>
    <w:rsid w:val="00984037"/>
    <w:rsid w:val="009852F7"/>
    <w:rsid w:val="00985E7D"/>
    <w:rsid w:val="0099016B"/>
    <w:rsid w:val="00990811"/>
    <w:rsid w:val="00991D11"/>
    <w:rsid w:val="00992CCF"/>
    <w:rsid w:val="00995931"/>
    <w:rsid w:val="009A0EAF"/>
    <w:rsid w:val="009A106C"/>
    <w:rsid w:val="009A18F2"/>
    <w:rsid w:val="009A21CF"/>
    <w:rsid w:val="009A3DFA"/>
    <w:rsid w:val="009B0FB3"/>
    <w:rsid w:val="009B3DFE"/>
    <w:rsid w:val="009B5D4C"/>
    <w:rsid w:val="009B7253"/>
    <w:rsid w:val="009C26B5"/>
    <w:rsid w:val="009D06BA"/>
    <w:rsid w:val="009D216F"/>
    <w:rsid w:val="009D43A8"/>
    <w:rsid w:val="009E21C3"/>
    <w:rsid w:val="009F1141"/>
    <w:rsid w:val="009F1D7D"/>
    <w:rsid w:val="009F3A92"/>
    <w:rsid w:val="009F4C46"/>
    <w:rsid w:val="009F6BD1"/>
    <w:rsid w:val="00A00121"/>
    <w:rsid w:val="00A00EC5"/>
    <w:rsid w:val="00A02F7B"/>
    <w:rsid w:val="00A05830"/>
    <w:rsid w:val="00A06ADC"/>
    <w:rsid w:val="00A07587"/>
    <w:rsid w:val="00A12079"/>
    <w:rsid w:val="00A14AF0"/>
    <w:rsid w:val="00A150BB"/>
    <w:rsid w:val="00A21233"/>
    <w:rsid w:val="00A22F12"/>
    <w:rsid w:val="00A25331"/>
    <w:rsid w:val="00A2726C"/>
    <w:rsid w:val="00A27772"/>
    <w:rsid w:val="00A27E60"/>
    <w:rsid w:val="00A34A49"/>
    <w:rsid w:val="00A3627D"/>
    <w:rsid w:val="00A43635"/>
    <w:rsid w:val="00A450D6"/>
    <w:rsid w:val="00A45177"/>
    <w:rsid w:val="00A46DC8"/>
    <w:rsid w:val="00A509E7"/>
    <w:rsid w:val="00A50CCE"/>
    <w:rsid w:val="00A52BE0"/>
    <w:rsid w:val="00A52D78"/>
    <w:rsid w:val="00A566D5"/>
    <w:rsid w:val="00A57A01"/>
    <w:rsid w:val="00A60EC5"/>
    <w:rsid w:val="00A61426"/>
    <w:rsid w:val="00A628E8"/>
    <w:rsid w:val="00A65D11"/>
    <w:rsid w:val="00A65FA9"/>
    <w:rsid w:val="00A66510"/>
    <w:rsid w:val="00A6705F"/>
    <w:rsid w:val="00A74218"/>
    <w:rsid w:val="00A75551"/>
    <w:rsid w:val="00A75AC0"/>
    <w:rsid w:val="00A75F62"/>
    <w:rsid w:val="00A80564"/>
    <w:rsid w:val="00A80798"/>
    <w:rsid w:val="00A827E9"/>
    <w:rsid w:val="00A83CE5"/>
    <w:rsid w:val="00A84B5A"/>
    <w:rsid w:val="00A853E9"/>
    <w:rsid w:val="00A87CB5"/>
    <w:rsid w:val="00A9163A"/>
    <w:rsid w:val="00A91B7C"/>
    <w:rsid w:val="00A9250E"/>
    <w:rsid w:val="00A93668"/>
    <w:rsid w:val="00A97FF1"/>
    <w:rsid w:val="00AA0493"/>
    <w:rsid w:val="00AA14C3"/>
    <w:rsid w:val="00AA389D"/>
    <w:rsid w:val="00AA568E"/>
    <w:rsid w:val="00AA6432"/>
    <w:rsid w:val="00AB24E2"/>
    <w:rsid w:val="00AB287C"/>
    <w:rsid w:val="00AB2B70"/>
    <w:rsid w:val="00AB32DE"/>
    <w:rsid w:val="00AB3391"/>
    <w:rsid w:val="00AB4F1F"/>
    <w:rsid w:val="00AB5FCD"/>
    <w:rsid w:val="00AC1527"/>
    <w:rsid w:val="00AC15CE"/>
    <w:rsid w:val="00AC2B44"/>
    <w:rsid w:val="00AC770A"/>
    <w:rsid w:val="00AD37E9"/>
    <w:rsid w:val="00AD50CD"/>
    <w:rsid w:val="00AD7AE2"/>
    <w:rsid w:val="00AE0406"/>
    <w:rsid w:val="00AE5246"/>
    <w:rsid w:val="00AE7289"/>
    <w:rsid w:val="00AE7D4C"/>
    <w:rsid w:val="00AF2A8C"/>
    <w:rsid w:val="00AF4572"/>
    <w:rsid w:val="00B0180A"/>
    <w:rsid w:val="00B07CC8"/>
    <w:rsid w:val="00B10050"/>
    <w:rsid w:val="00B1014B"/>
    <w:rsid w:val="00B10A2E"/>
    <w:rsid w:val="00B12995"/>
    <w:rsid w:val="00B12EF3"/>
    <w:rsid w:val="00B136B1"/>
    <w:rsid w:val="00B13723"/>
    <w:rsid w:val="00B14080"/>
    <w:rsid w:val="00B14271"/>
    <w:rsid w:val="00B15038"/>
    <w:rsid w:val="00B15539"/>
    <w:rsid w:val="00B174F8"/>
    <w:rsid w:val="00B20485"/>
    <w:rsid w:val="00B227A2"/>
    <w:rsid w:val="00B22D70"/>
    <w:rsid w:val="00B31075"/>
    <w:rsid w:val="00B31BC5"/>
    <w:rsid w:val="00B32474"/>
    <w:rsid w:val="00B32BFA"/>
    <w:rsid w:val="00B33861"/>
    <w:rsid w:val="00B34C17"/>
    <w:rsid w:val="00B35686"/>
    <w:rsid w:val="00B37B7F"/>
    <w:rsid w:val="00B516FB"/>
    <w:rsid w:val="00B5241E"/>
    <w:rsid w:val="00B5294B"/>
    <w:rsid w:val="00B53B44"/>
    <w:rsid w:val="00B53C06"/>
    <w:rsid w:val="00B53F13"/>
    <w:rsid w:val="00B60193"/>
    <w:rsid w:val="00B60254"/>
    <w:rsid w:val="00B60826"/>
    <w:rsid w:val="00B61D07"/>
    <w:rsid w:val="00B62A7E"/>
    <w:rsid w:val="00B651B7"/>
    <w:rsid w:val="00B6535F"/>
    <w:rsid w:val="00B67EB5"/>
    <w:rsid w:val="00B70498"/>
    <w:rsid w:val="00B70B72"/>
    <w:rsid w:val="00B7286B"/>
    <w:rsid w:val="00B74D96"/>
    <w:rsid w:val="00B76CEC"/>
    <w:rsid w:val="00B76E55"/>
    <w:rsid w:val="00B77E9F"/>
    <w:rsid w:val="00B83220"/>
    <w:rsid w:val="00B84C4D"/>
    <w:rsid w:val="00B9078F"/>
    <w:rsid w:val="00B9192E"/>
    <w:rsid w:val="00B91F7B"/>
    <w:rsid w:val="00B91FFC"/>
    <w:rsid w:val="00B9252B"/>
    <w:rsid w:val="00B9357B"/>
    <w:rsid w:val="00B93968"/>
    <w:rsid w:val="00BA0F81"/>
    <w:rsid w:val="00BA1286"/>
    <w:rsid w:val="00BA1A55"/>
    <w:rsid w:val="00BA50CC"/>
    <w:rsid w:val="00BA736A"/>
    <w:rsid w:val="00BA7CA7"/>
    <w:rsid w:val="00BB0377"/>
    <w:rsid w:val="00BB293E"/>
    <w:rsid w:val="00BB4517"/>
    <w:rsid w:val="00BB511A"/>
    <w:rsid w:val="00BC0462"/>
    <w:rsid w:val="00BC3988"/>
    <w:rsid w:val="00BC4CDB"/>
    <w:rsid w:val="00BC5094"/>
    <w:rsid w:val="00BC5D25"/>
    <w:rsid w:val="00BD0300"/>
    <w:rsid w:val="00BD2649"/>
    <w:rsid w:val="00BD2949"/>
    <w:rsid w:val="00BD340C"/>
    <w:rsid w:val="00BD44E2"/>
    <w:rsid w:val="00BD4E8A"/>
    <w:rsid w:val="00BD6382"/>
    <w:rsid w:val="00BD71C0"/>
    <w:rsid w:val="00BD74BD"/>
    <w:rsid w:val="00BE0D2F"/>
    <w:rsid w:val="00BE1445"/>
    <w:rsid w:val="00BE1489"/>
    <w:rsid w:val="00BE14AC"/>
    <w:rsid w:val="00BE5446"/>
    <w:rsid w:val="00BE5B35"/>
    <w:rsid w:val="00BF3AD1"/>
    <w:rsid w:val="00BF3EC3"/>
    <w:rsid w:val="00BF511C"/>
    <w:rsid w:val="00BF6C1A"/>
    <w:rsid w:val="00BF7DD7"/>
    <w:rsid w:val="00C00CAD"/>
    <w:rsid w:val="00C0153A"/>
    <w:rsid w:val="00C0222C"/>
    <w:rsid w:val="00C06386"/>
    <w:rsid w:val="00C0797D"/>
    <w:rsid w:val="00C109DA"/>
    <w:rsid w:val="00C10A76"/>
    <w:rsid w:val="00C11081"/>
    <w:rsid w:val="00C12BBF"/>
    <w:rsid w:val="00C1350B"/>
    <w:rsid w:val="00C1361E"/>
    <w:rsid w:val="00C1640F"/>
    <w:rsid w:val="00C1646F"/>
    <w:rsid w:val="00C17FDD"/>
    <w:rsid w:val="00C2428F"/>
    <w:rsid w:val="00C25A9F"/>
    <w:rsid w:val="00C2734D"/>
    <w:rsid w:val="00C30756"/>
    <w:rsid w:val="00C31869"/>
    <w:rsid w:val="00C35C3E"/>
    <w:rsid w:val="00C360E7"/>
    <w:rsid w:val="00C36B5B"/>
    <w:rsid w:val="00C440D1"/>
    <w:rsid w:val="00C45A29"/>
    <w:rsid w:val="00C460ED"/>
    <w:rsid w:val="00C467F8"/>
    <w:rsid w:val="00C47136"/>
    <w:rsid w:val="00C502C3"/>
    <w:rsid w:val="00C50952"/>
    <w:rsid w:val="00C50DD9"/>
    <w:rsid w:val="00C5210E"/>
    <w:rsid w:val="00C54E5E"/>
    <w:rsid w:val="00C56C7E"/>
    <w:rsid w:val="00C57899"/>
    <w:rsid w:val="00C622B7"/>
    <w:rsid w:val="00C6231C"/>
    <w:rsid w:val="00C62E16"/>
    <w:rsid w:val="00C644A0"/>
    <w:rsid w:val="00C65824"/>
    <w:rsid w:val="00C66759"/>
    <w:rsid w:val="00C70A57"/>
    <w:rsid w:val="00C70CB1"/>
    <w:rsid w:val="00C73952"/>
    <w:rsid w:val="00C7414A"/>
    <w:rsid w:val="00C74FE7"/>
    <w:rsid w:val="00C75680"/>
    <w:rsid w:val="00C76AF3"/>
    <w:rsid w:val="00C80072"/>
    <w:rsid w:val="00C820F1"/>
    <w:rsid w:val="00C823B8"/>
    <w:rsid w:val="00C90E0E"/>
    <w:rsid w:val="00C92BD3"/>
    <w:rsid w:val="00CB0A04"/>
    <w:rsid w:val="00CB3C62"/>
    <w:rsid w:val="00CC08E2"/>
    <w:rsid w:val="00CC1B77"/>
    <w:rsid w:val="00CC1BEC"/>
    <w:rsid w:val="00CC307E"/>
    <w:rsid w:val="00CC4598"/>
    <w:rsid w:val="00CD1788"/>
    <w:rsid w:val="00CD1904"/>
    <w:rsid w:val="00CD2A11"/>
    <w:rsid w:val="00CD67AE"/>
    <w:rsid w:val="00CD697E"/>
    <w:rsid w:val="00CD7762"/>
    <w:rsid w:val="00CE0766"/>
    <w:rsid w:val="00CE1B26"/>
    <w:rsid w:val="00CE2ECA"/>
    <w:rsid w:val="00CE5160"/>
    <w:rsid w:val="00CE79CF"/>
    <w:rsid w:val="00CF13C0"/>
    <w:rsid w:val="00CF2C9D"/>
    <w:rsid w:val="00CF3DD3"/>
    <w:rsid w:val="00CF3E90"/>
    <w:rsid w:val="00CF5500"/>
    <w:rsid w:val="00D044D1"/>
    <w:rsid w:val="00D04E13"/>
    <w:rsid w:val="00D0575A"/>
    <w:rsid w:val="00D1134C"/>
    <w:rsid w:val="00D12C18"/>
    <w:rsid w:val="00D130CC"/>
    <w:rsid w:val="00D13365"/>
    <w:rsid w:val="00D13B28"/>
    <w:rsid w:val="00D1426B"/>
    <w:rsid w:val="00D14532"/>
    <w:rsid w:val="00D14C06"/>
    <w:rsid w:val="00D2059D"/>
    <w:rsid w:val="00D21474"/>
    <w:rsid w:val="00D23831"/>
    <w:rsid w:val="00D24135"/>
    <w:rsid w:val="00D24C7C"/>
    <w:rsid w:val="00D24FC0"/>
    <w:rsid w:val="00D24FF0"/>
    <w:rsid w:val="00D31096"/>
    <w:rsid w:val="00D320D4"/>
    <w:rsid w:val="00D370F5"/>
    <w:rsid w:val="00D40418"/>
    <w:rsid w:val="00D40ED8"/>
    <w:rsid w:val="00D414BE"/>
    <w:rsid w:val="00D41F33"/>
    <w:rsid w:val="00D43D5F"/>
    <w:rsid w:val="00D44A85"/>
    <w:rsid w:val="00D44E06"/>
    <w:rsid w:val="00D473DD"/>
    <w:rsid w:val="00D5063D"/>
    <w:rsid w:val="00D5201B"/>
    <w:rsid w:val="00D549AC"/>
    <w:rsid w:val="00D56089"/>
    <w:rsid w:val="00D5623C"/>
    <w:rsid w:val="00D60803"/>
    <w:rsid w:val="00D62F56"/>
    <w:rsid w:val="00D6792A"/>
    <w:rsid w:val="00D70488"/>
    <w:rsid w:val="00D71EE5"/>
    <w:rsid w:val="00D72607"/>
    <w:rsid w:val="00D75BC8"/>
    <w:rsid w:val="00D80893"/>
    <w:rsid w:val="00D80F9C"/>
    <w:rsid w:val="00D81A17"/>
    <w:rsid w:val="00D81AD5"/>
    <w:rsid w:val="00D81C03"/>
    <w:rsid w:val="00D82568"/>
    <w:rsid w:val="00D85B22"/>
    <w:rsid w:val="00D91EDB"/>
    <w:rsid w:val="00D92319"/>
    <w:rsid w:val="00D9303D"/>
    <w:rsid w:val="00D94DE1"/>
    <w:rsid w:val="00D956A7"/>
    <w:rsid w:val="00DA21C7"/>
    <w:rsid w:val="00DA2562"/>
    <w:rsid w:val="00DA260C"/>
    <w:rsid w:val="00DA4180"/>
    <w:rsid w:val="00DA48F9"/>
    <w:rsid w:val="00DA5BCF"/>
    <w:rsid w:val="00DB0873"/>
    <w:rsid w:val="00DB1541"/>
    <w:rsid w:val="00DB20F7"/>
    <w:rsid w:val="00DB2DD9"/>
    <w:rsid w:val="00DB31BA"/>
    <w:rsid w:val="00DB3293"/>
    <w:rsid w:val="00DB5CF9"/>
    <w:rsid w:val="00DB6368"/>
    <w:rsid w:val="00DC02CB"/>
    <w:rsid w:val="00DC19CB"/>
    <w:rsid w:val="00DC1C67"/>
    <w:rsid w:val="00DC4291"/>
    <w:rsid w:val="00DC62C4"/>
    <w:rsid w:val="00DC6696"/>
    <w:rsid w:val="00DC7256"/>
    <w:rsid w:val="00DD26A0"/>
    <w:rsid w:val="00DD3ED1"/>
    <w:rsid w:val="00DD4922"/>
    <w:rsid w:val="00DD4A4F"/>
    <w:rsid w:val="00DD4EAC"/>
    <w:rsid w:val="00DD563D"/>
    <w:rsid w:val="00DD7116"/>
    <w:rsid w:val="00DD7A04"/>
    <w:rsid w:val="00DD7DFA"/>
    <w:rsid w:val="00DE1BA3"/>
    <w:rsid w:val="00DE22A2"/>
    <w:rsid w:val="00DE234D"/>
    <w:rsid w:val="00DE36C3"/>
    <w:rsid w:val="00DE59BE"/>
    <w:rsid w:val="00DE6D30"/>
    <w:rsid w:val="00DF14BB"/>
    <w:rsid w:val="00DF2792"/>
    <w:rsid w:val="00DF2A8F"/>
    <w:rsid w:val="00DF52ED"/>
    <w:rsid w:val="00DF600E"/>
    <w:rsid w:val="00DF6381"/>
    <w:rsid w:val="00DF6A76"/>
    <w:rsid w:val="00DF74ED"/>
    <w:rsid w:val="00E0045D"/>
    <w:rsid w:val="00E008B1"/>
    <w:rsid w:val="00E0143D"/>
    <w:rsid w:val="00E04475"/>
    <w:rsid w:val="00E06F5C"/>
    <w:rsid w:val="00E07338"/>
    <w:rsid w:val="00E10F39"/>
    <w:rsid w:val="00E12A26"/>
    <w:rsid w:val="00E13486"/>
    <w:rsid w:val="00E14E1F"/>
    <w:rsid w:val="00E1627F"/>
    <w:rsid w:val="00E17FF2"/>
    <w:rsid w:val="00E209D1"/>
    <w:rsid w:val="00E226B7"/>
    <w:rsid w:val="00E266DF"/>
    <w:rsid w:val="00E301B3"/>
    <w:rsid w:val="00E30FAC"/>
    <w:rsid w:val="00E30FBF"/>
    <w:rsid w:val="00E51EEC"/>
    <w:rsid w:val="00E57B70"/>
    <w:rsid w:val="00E61131"/>
    <w:rsid w:val="00E63658"/>
    <w:rsid w:val="00E63F8F"/>
    <w:rsid w:val="00E674EB"/>
    <w:rsid w:val="00E70383"/>
    <w:rsid w:val="00E706FE"/>
    <w:rsid w:val="00E71EDB"/>
    <w:rsid w:val="00E750C3"/>
    <w:rsid w:val="00E8054F"/>
    <w:rsid w:val="00E808F3"/>
    <w:rsid w:val="00E81B5B"/>
    <w:rsid w:val="00E81FAE"/>
    <w:rsid w:val="00E86BD5"/>
    <w:rsid w:val="00E87642"/>
    <w:rsid w:val="00E9371A"/>
    <w:rsid w:val="00E949C9"/>
    <w:rsid w:val="00EA064F"/>
    <w:rsid w:val="00EA0E8C"/>
    <w:rsid w:val="00EA1266"/>
    <w:rsid w:val="00EA3ABC"/>
    <w:rsid w:val="00EA3F08"/>
    <w:rsid w:val="00EA638B"/>
    <w:rsid w:val="00EA72C3"/>
    <w:rsid w:val="00EB23D5"/>
    <w:rsid w:val="00EB40C1"/>
    <w:rsid w:val="00EB5290"/>
    <w:rsid w:val="00EB5FB6"/>
    <w:rsid w:val="00EB6753"/>
    <w:rsid w:val="00EB76BF"/>
    <w:rsid w:val="00EC0FA9"/>
    <w:rsid w:val="00EC3D87"/>
    <w:rsid w:val="00ED0206"/>
    <w:rsid w:val="00ED0CF2"/>
    <w:rsid w:val="00ED2352"/>
    <w:rsid w:val="00ED2A9B"/>
    <w:rsid w:val="00ED65A7"/>
    <w:rsid w:val="00ED6736"/>
    <w:rsid w:val="00EE45D0"/>
    <w:rsid w:val="00EE5FEB"/>
    <w:rsid w:val="00EF10FC"/>
    <w:rsid w:val="00EF27DB"/>
    <w:rsid w:val="00EF2A14"/>
    <w:rsid w:val="00EF2E28"/>
    <w:rsid w:val="00EF4317"/>
    <w:rsid w:val="00EF558E"/>
    <w:rsid w:val="00EF5CA3"/>
    <w:rsid w:val="00EF5E3E"/>
    <w:rsid w:val="00EF66C2"/>
    <w:rsid w:val="00F00367"/>
    <w:rsid w:val="00F00DF7"/>
    <w:rsid w:val="00F01832"/>
    <w:rsid w:val="00F05E1E"/>
    <w:rsid w:val="00F07310"/>
    <w:rsid w:val="00F07346"/>
    <w:rsid w:val="00F0771E"/>
    <w:rsid w:val="00F12EC2"/>
    <w:rsid w:val="00F13D06"/>
    <w:rsid w:val="00F15243"/>
    <w:rsid w:val="00F169D9"/>
    <w:rsid w:val="00F22E03"/>
    <w:rsid w:val="00F22F9D"/>
    <w:rsid w:val="00F242E3"/>
    <w:rsid w:val="00F2519F"/>
    <w:rsid w:val="00F26C11"/>
    <w:rsid w:val="00F2782C"/>
    <w:rsid w:val="00F30230"/>
    <w:rsid w:val="00F3066C"/>
    <w:rsid w:val="00F338FF"/>
    <w:rsid w:val="00F4609D"/>
    <w:rsid w:val="00F51CF6"/>
    <w:rsid w:val="00F53DC6"/>
    <w:rsid w:val="00F55858"/>
    <w:rsid w:val="00F56A2C"/>
    <w:rsid w:val="00F6035A"/>
    <w:rsid w:val="00F61EA5"/>
    <w:rsid w:val="00F63459"/>
    <w:rsid w:val="00F637D3"/>
    <w:rsid w:val="00F639A7"/>
    <w:rsid w:val="00F72133"/>
    <w:rsid w:val="00F72AC2"/>
    <w:rsid w:val="00F73AAC"/>
    <w:rsid w:val="00F75050"/>
    <w:rsid w:val="00F75ACB"/>
    <w:rsid w:val="00F768F0"/>
    <w:rsid w:val="00F779A0"/>
    <w:rsid w:val="00F80E1D"/>
    <w:rsid w:val="00F823FC"/>
    <w:rsid w:val="00F84B68"/>
    <w:rsid w:val="00F84FE9"/>
    <w:rsid w:val="00F90FDA"/>
    <w:rsid w:val="00F9237A"/>
    <w:rsid w:val="00F93036"/>
    <w:rsid w:val="00F930D1"/>
    <w:rsid w:val="00F95E14"/>
    <w:rsid w:val="00FA25C8"/>
    <w:rsid w:val="00FA4AA6"/>
    <w:rsid w:val="00FA65BB"/>
    <w:rsid w:val="00FB01A7"/>
    <w:rsid w:val="00FB16B7"/>
    <w:rsid w:val="00FB349C"/>
    <w:rsid w:val="00FB388E"/>
    <w:rsid w:val="00FB3AEE"/>
    <w:rsid w:val="00FB5ED2"/>
    <w:rsid w:val="00FB68D1"/>
    <w:rsid w:val="00FC0A28"/>
    <w:rsid w:val="00FC2930"/>
    <w:rsid w:val="00FC3E1B"/>
    <w:rsid w:val="00FC4485"/>
    <w:rsid w:val="00FC457E"/>
    <w:rsid w:val="00FC5673"/>
    <w:rsid w:val="00FD15B4"/>
    <w:rsid w:val="00FD1F9D"/>
    <w:rsid w:val="00FD3A4D"/>
    <w:rsid w:val="00FD421C"/>
    <w:rsid w:val="00FE13B5"/>
    <w:rsid w:val="00FE21FF"/>
    <w:rsid w:val="00FE4127"/>
    <w:rsid w:val="00FE597C"/>
    <w:rsid w:val="00FE66E0"/>
    <w:rsid w:val="00FF00F6"/>
    <w:rsid w:val="00FF0A2B"/>
    <w:rsid w:val="00FF0B33"/>
    <w:rsid w:val="00FF46EB"/>
    <w:rsid w:val="00FF573D"/>
    <w:rsid w:val="00FF5C0F"/>
    <w:rsid w:val="01086738"/>
    <w:rsid w:val="01094625"/>
    <w:rsid w:val="010A2B43"/>
    <w:rsid w:val="010B405F"/>
    <w:rsid w:val="0110394F"/>
    <w:rsid w:val="01104981"/>
    <w:rsid w:val="01182750"/>
    <w:rsid w:val="011C44BE"/>
    <w:rsid w:val="011C51EA"/>
    <w:rsid w:val="012173DE"/>
    <w:rsid w:val="01227D26"/>
    <w:rsid w:val="0127533C"/>
    <w:rsid w:val="012C40AB"/>
    <w:rsid w:val="012D66CB"/>
    <w:rsid w:val="013000E4"/>
    <w:rsid w:val="01320597"/>
    <w:rsid w:val="0133752E"/>
    <w:rsid w:val="0136557F"/>
    <w:rsid w:val="013712F7"/>
    <w:rsid w:val="01431A4A"/>
    <w:rsid w:val="0147778C"/>
    <w:rsid w:val="01483505"/>
    <w:rsid w:val="014A102B"/>
    <w:rsid w:val="014F75B1"/>
    <w:rsid w:val="01564BF5"/>
    <w:rsid w:val="01565DD6"/>
    <w:rsid w:val="015754F6"/>
    <w:rsid w:val="015772A4"/>
    <w:rsid w:val="015974C0"/>
    <w:rsid w:val="015B3238"/>
    <w:rsid w:val="016043AA"/>
    <w:rsid w:val="01633E9B"/>
    <w:rsid w:val="01635C49"/>
    <w:rsid w:val="0169049A"/>
    <w:rsid w:val="016A347B"/>
    <w:rsid w:val="016C6FA9"/>
    <w:rsid w:val="016D6AC7"/>
    <w:rsid w:val="01710365"/>
    <w:rsid w:val="017240DE"/>
    <w:rsid w:val="0176160E"/>
    <w:rsid w:val="01763BCE"/>
    <w:rsid w:val="01791910"/>
    <w:rsid w:val="017B11E4"/>
    <w:rsid w:val="018303BB"/>
    <w:rsid w:val="01852063"/>
    <w:rsid w:val="0185278D"/>
    <w:rsid w:val="018C33F1"/>
    <w:rsid w:val="018E7169"/>
    <w:rsid w:val="018F6A3E"/>
    <w:rsid w:val="01916C5A"/>
    <w:rsid w:val="01944054"/>
    <w:rsid w:val="019B1886"/>
    <w:rsid w:val="019B206B"/>
    <w:rsid w:val="019C62AF"/>
    <w:rsid w:val="01A21875"/>
    <w:rsid w:val="01A93FA3"/>
    <w:rsid w:val="01AB57D9"/>
    <w:rsid w:val="01AF5332"/>
    <w:rsid w:val="01B110AA"/>
    <w:rsid w:val="01B369C9"/>
    <w:rsid w:val="01B464A4"/>
    <w:rsid w:val="01B76544"/>
    <w:rsid w:val="01B97F5E"/>
    <w:rsid w:val="01BB09EB"/>
    <w:rsid w:val="01BF205B"/>
    <w:rsid w:val="01C532E9"/>
    <w:rsid w:val="01C80EB6"/>
    <w:rsid w:val="01C82C1D"/>
    <w:rsid w:val="01CA5CC8"/>
    <w:rsid w:val="01D152A8"/>
    <w:rsid w:val="01DA23AF"/>
    <w:rsid w:val="01DD2603"/>
    <w:rsid w:val="01DD44F4"/>
    <w:rsid w:val="01E147D6"/>
    <w:rsid w:val="01E7687A"/>
    <w:rsid w:val="01EA0118"/>
    <w:rsid w:val="01EC3E90"/>
    <w:rsid w:val="01EE04EE"/>
    <w:rsid w:val="01F80A87"/>
    <w:rsid w:val="01F82835"/>
    <w:rsid w:val="01FA35FA"/>
    <w:rsid w:val="01FA65AD"/>
    <w:rsid w:val="01FB0577"/>
    <w:rsid w:val="01FB5101"/>
    <w:rsid w:val="01FF40CC"/>
    <w:rsid w:val="02024322"/>
    <w:rsid w:val="02044C3F"/>
    <w:rsid w:val="0206221D"/>
    <w:rsid w:val="020F5B76"/>
    <w:rsid w:val="02111B48"/>
    <w:rsid w:val="021138F7"/>
    <w:rsid w:val="0216715F"/>
    <w:rsid w:val="021B47BF"/>
    <w:rsid w:val="021F45D1"/>
    <w:rsid w:val="021F527F"/>
    <w:rsid w:val="02201D8C"/>
    <w:rsid w:val="02217FDE"/>
    <w:rsid w:val="02244BF5"/>
    <w:rsid w:val="022573A2"/>
    <w:rsid w:val="022A49B8"/>
    <w:rsid w:val="022C6CBA"/>
    <w:rsid w:val="02300221"/>
    <w:rsid w:val="02333676"/>
    <w:rsid w:val="02335B3C"/>
    <w:rsid w:val="02347BDA"/>
    <w:rsid w:val="02375428"/>
    <w:rsid w:val="023964A3"/>
    <w:rsid w:val="023A4BFB"/>
    <w:rsid w:val="023C7E72"/>
    <w:rsid w:val="0241242E"/>
    <w:rsid w:val="024141DC"/>
    <w:rsid w:val="024535A0"/>
    <w:rsid w:val="024912F8"/>
    <w:rsid w:val="024B6E08"/>
    <w:rsid w:val="02532161"/>
    <w:rsid w:val="025334C0"/>
    <w:rsid w:val="02542595"/>
    <w:rsid w:val="02557C87"/>
    <w:rsid w:val="0256755B"/>
    <w:rsid w:val="02581525"/>
    <w:rsid w:val="02587777"/>
    <w:rsid w:val="025C1016"/>
    <w:rsid w:val="02633340"/>
    <w:rsid w:val="02641C78"/>
    <w:rsid w:val="02664F56"/>
    <w:rsid w:val="02672DC5"/>
    <w:rsid w:val="026C06C3"/>
    <w:rsid w:val="026C4FD1"/>
    <w:rsid w:val="026C6D7F"/>
    <w:rsid w:val="02704AC1"/>
    <w:rsid w:val="0270686F"/>
    <w:rsid w:val="02714395"/>
    <w:rsid w:val="027520D7"/>
    <w:rsid w:val="027A149C"/>
    <w:rsid w:val="027D0247"/>
    <w:rsid w:val="027F4D04"/>
    <w:rsid w:val="028E13EB"/>
    <w:rsid w:val="0291017F"/>
    <w:rsid w:val="02924A37"/>
    <w:rsid w:val="02941C0E"/>
    <w:rsid w:val="02943817"/>
    <w:rsid w:val="02953272"/>
    <w:rsid w:val="029562D6"/>
    <w:rsid w:val="02956EB8"/>
    <w:rsid w:val="029634A9"/>
    <w:rsid w:val="02994018"/>
    <w:rsid w:val="02A65B55"/>
    <w:rsid w:val="02A66735"/>
    <w:rsid w:val="02AB5AF9"/>
    <w:rsid w:val="02AC1736"/>
    <w:rsid w:val="02AE1145"/>
    <w:rsid w:val="02B448BA"/>
    <w:rsid w:val="02BD75DA"/>
    <w:rsid w:val="02BE052A"/>
    <w:rsid w:val="02BF15A4"/>
    <w:rsid w:val="02C04AEB"/>
    <w:rsid w:val="02C32E43"/>
    <w:rsid w:val="02C80459"/>
    <w:rsid w:val="02CA7623"/>
    <w:rsid w:val="02CE17E8"/>
    <w:rsid w:val="02CE4E59"/>
    <w:rsid w:val="02CF7A3A"/>
    <w:rsid w:val="02D16035"/>
    <w:rsid w:val="02D2752A"/>
    <w:rsid w:val="02D636C5"/>
    <w:rsid w:val="02D7069C"/>
    <w:rsid w:val="02D768EE"/>
    <w:rsid w:val="02D9586C"/>
    <w:rsid w:val="02DB4577"/>
    <w:rsid w:val="02DC4F6F"/>
    <w:rsid w:val="02DC5CB3"/>
    <w:rsid w:val="02DD1A2B"/>
    <w:rsid w:val="02DF57A3"/>
    <w:rsid w:val="02E11196"/>
    <w:rsid w:val="02E229E8"/>
    <w:rsid w:val="02E351FA"/>
    <w:rsid w:val="02E37041"/>
    <w:rsid w:val="02E77997"/>
    <w:rsid w:val="02E80AFB"/>
    <w:rsid w:val="02ED4364"/>
    <w:rsid w:val="02EE3C38"/>
    <w:rsid w:val="02F72AEC"/>
    <w:rsid w:val="02F77026"/>
    <w:rsid w:val="02F92AA2"/>
    <w:rsid w:val="02FE26DA"/>
    <w:rsid w:val="02FE752E"/>
    <w:rsid w:val="03004097"/>
    <w:rsid w:val="030533C9"/>
    <w:rsid w:val="03062D2F"/>
    <w:rsid w:val="030742F9"/>
    <w:rsid w:val="030B6598"/>
    <w:rsid w:val="030E7E36"/>
    <w:rsid w:val="03134656"/>
    <w:rsid w:val="03174F3D"/>
    <w:rsid w:val="03183089"/>
    <w:rsid w:val="031E57BA"/>
    <w:rsid w:val="03200295"/>
    <w:rsid w:val="03231B33"/>
    <w:rsid w:val="032B2B11"/>
    <w:rsid w:val="03304250"/>
    <w:rsid w:val="033124A2"/>
    <w:rsid w:val="03317ED3"/>
    <w:rsid w:val="03324A94"/>
    <w:rsid w:val="03345AEF"/>
    <w:rsid w:val="0338479D"/>
    <w:rsid w:val="03391135"/>
    <w:rsid w:val="033B50CF"/>
    <w:rsid w:val="03400AEF"/>
    <w:rsid w:val="03403ADA"/>
    <w:rsid w:val="034076C4"/>
    <w:rsid w:val="03463A74"/>
    <w:rsid w:val="03475AEF"/>
    <w:rsid w:val="03494611"/>
    <w:rsid w:val="034F1E0A"/>
    <w:rsid w:val="035148F2"/>
    <w:rsid w:val="03525F75"/>
    <w:rsid w:val="035C7C3A"/>
    <w:rsid w:val="035D3533"/>
    <w:rsid w:val="035F69FB"/>
    <w:rsid w:val="0361265C"/>
    <w:rsid w:val="03627B33"/>
    <w:rsid w:val="03653EFA"/>
    <w:rsid w:val="03663FB0"/>
    <w:rsid w:val="03667C72"/>
    <w:rsid w:val="0369069E"/>
    <w:rsid w:val="0370464D"/>
    <w:rsid w:val="03710AF1"/>
    <w:rsid w:val="037179B8"/>
    <w:rsid w:val="03741DC5"/>
    <w:rsid w:val="03766107"/>
    <w:rsid w:val="03766598"/>
    <w:rsid w:val="0379730E"/>
    <w:rsid w:val="037E6D04"/>
    <w:rsid w:val="0381685A"/>
    <w:rsid w:val="038425D4"/>
    <w:rsid w:val="038500F8"/>
    <w:rsid w:val="03863E70"/>
    <w:rsid w:val="03887BE8"/>
    <w:rsid w:val="038A5538"/>
    <w:rsid w:val="03914CEF"/>
    <w:rsid w:val="0394658D"/>
    <w:rsid w:val="039C3694"/>
    <w:rsid w:val="039D7B38"/>
    <w:rsid w:val="039F618C"/>
    <w:rsid w:val="03A013D6"/>
    <w:rsid w:val="03A367D0"/>
    <w:rsid w:val="03A413CD"/>
    <w:rsid w:val="03A616EE"/>
    <w:rsid w:val="03A72764"/>
    <w:rsid w:val="03A8028B"/>
    <w:rsid w:val="03B44E81"/>
    <w:rsid w:val="03B45B73"/>
    <w:rsid w:val="03B57A16"/>
    <w:rsid w:val="03B629A7"/>
    <w:rsid w:val="03B64756"/>
    <w:rsid w:val="03B66504"/>
    <w:rsid w:val="03B67748"/>
    <w:rsid w:val="03B70E15"/>
    <w:rsid w:val="03B7227C"/>
    <w:rsid w:val="03BD55AE"/>
    <w:rsid w:val="03BF0B5A"/>
    <w:rsid w:val="03C03826"/>
    <w:rsid w:val="03C0562C"/>
    <w:rsid w:val="03C2134C"/>
    <w:rsid w:val="03C74BB5"/>
    <w:rsid w:val="03CE1890"/>
    <w:rsid w:val="03D32396"/>
    <w:rsid w:val="03D41080"/>
    <w:rsid w:val="03D5381B"/>
    <w:rsid w:val="03D746CC"/>
    <w:rsid w:val="03DA3D37"/>
    <w:rsid w:val="03DB497A"/>
    <w:rsid w:val="03DD40E2"/>
    <w:rsid w:val="03DF0B80"/>
    <w:rsid w:val="03E032E1"/>
    <w:rsid w:val="03E046F2"/>
    <w:rsid w:val="03E25383"/>
    <w:rsid w:val="03E47515"/>
    <w:rsid w:val="03EC4E7F"/>
    <w:rsid w:val="03EE0393"/>
    <w:rsid w:val="03EF1A15"/>
    <w:rsid w:val="03F51833"/>
    <w:rsid w:val="03F57E42"/>
    <w:rsid w:val="03F64DAC"/>
    <w:rsid w:val="03F75559"/>
    <w:rsid w:val="03FD2A6F"/>
    <w:rsid w:val="03FF434E"/>
    <w:rsid w:val="04001E75"/>
    <w:rsid w:val="04096F7B"/>
    <w:rsid w:val="040F20B8"/>
    <w:rsid w:val="040F3E66"/>
    <w:rsid w:val="0410030A"/>
    <w:rsid w:val="04131BA8"/>
    <w:rsid w:val="04155920"/>
    <w:rsid w:val="041B280B"/>
    <w:rsid w:val="041B6CAE"/>
    <w:rsid w:val="041D47D5"/>
    <w:rsid w:val="04207E21"/>
    <w:rsid w:val="04245B63"/>
    <w:rsid w:val="042A6EF2"/>
    <w:rsid w:val="042E69E2"/>
    <w:rsid w:val="04331ADB"/>
    <w:rsid w:val="04367644"/>
    <w:rsid w:val="04367C6B"/>
    <w:rsid w:val="043942A0"/>
    <w:rsid w:val="043A5387"/>
    <w:rsid w:val="043E0F60"/>
    <w:rsid w:val="04445FB9"/>
    <w:rsid w:val="04447FB3"/>
    <w:rsid w:val="044F04B0"/>
    <w:rsid w:val="04504BAA"/>
    <w:rsid w:val="04510922"/>
    <w:rsid w:val="045126D0"/>
    <w:rsid w:val="04536448"/>
    <w:rsid w:val="04545CCF"/>
    <w:rsid w:val="04567CE7"/>
    <w:rsid w:val="04574FE9"/>
    <w:rsid w:val="045A1585"/>
    <w:rsid w:val="045B70AB"/>
    <w:rsid w:val="045C19CC"/>
    <w:rsid w:val="04602142"/>
    <w:rsid w:val="04675A50"/>
    <w:rsid w:val="046A0804"/>
    <w:rsid w:val="046A35A8"/>
    <w:rsid w:val="046B100C"/>
    <w:rsid w:val="04702B56"/>
    <w:rsid w:val="047625A1"/>
    <w:rsid w:val="04770389"/>
    <w:rsid w:val="04781A0B"/>
    <w:rsid w:val="04785473"/>
    <w:rsid w:val="047854A9"/>
    <w:rsid w:val="04787C5D"/>
    <w:rsid w:val="047D47A7"/>
    <w:rsid w:val="047D5273"/>
    <w:rsid w:val="04833F47"/>
    <w:rsid w:val="04844854"/>
    <w:rsid w:val="048644D3"/>
    <w:rsid w:val="048F286D"/>
    <w:rsid w:val="04983E5B"/>
    <w:rsid w:val="04985355"/>
    <w:rsid w:val="049C7291"/>
    <w:rsid w:val="049F0FDF"/>
    <w:rsid w:val="04A3117E"/>
    <w:rsid w:val="04A40027"/>
    <w:rsid w:val="04A7780D"/>
    <w:rsid w:val="04AC7907"/>
    <w:rsid w:val="04AD3DAA"/>
    <w:rsid w:val="04AF6CB4"/>
    <w:rsid w:val="04B051F2"/>
    <w:rsid w:val="04B52C5F"/>
    <w:rsid w:val="04B844FD"/>
    <w:rsid w:val="04B862AB"/>
    <w:rsid w:val="04BC223F"/>
    <w:rsid w:val="04BD16BA"/>
    <w:rsid w:val="04BF763A"/>
    <w:rsid w:val="04C11604"/>
    <w:rsid w:val="04C335CE"/>
    <w:rsid w:val="04C42EA2"/>
    <w:rsid w:val="04C52622"/>
    <w:rsid w:val="04C904B8"/>
    <w:rsid w:val="04CB2483"/>
    <w:rsid w:val="04CD61FB"/>
    <w:rsid w:val="04D31337"/>
    <w:rsid w:val="04D550AF"/>
    <w:rsid w:val="04D56E5D"/>
    <w:rsid w:val="04D84BBB"/>
    <w:rsid w:val="04DC6B62"/>
    <w:rsid w:val="04DD3F64"/>
    <w:rsid w:val="04E377CC"/>
    <w:rsid w:val="04E470A0"/>
    <w:rsid w:val="04E56EDE"/>
    <w:rsid w:val="04E964D2"/>
    <w:rsid w:val="04EB0CB7"/>
    <w:rsid w:val="04F25C61"/>
    <w:rsid w:val="04F73278"/>
    <w:rsid w:val="04FB1CE6"/>
    <w:rsid w:val="04FC088E"/>
    <w:rsid w:val="04FE4B9B"/>
    <w:rsid w:val="04FE63B4"/>
    <w:rsid w:val="04FF212C"/>
    <w:rsid w:val="05025778"/>
    <w:rsid w:val="050416CA"/>
    <w:rsid w:val="05085485"/>
    <w:rsid w:val="050B287F"/>
    <w:rsid w:val="050C151F"/>
    <w:rsid w:val="050D2A9B"/>
    <w:rsid w:val="051275E3"/>
    <w:rsid w:val="05147862"/>
    <w:rsid w:val="051A53AF"/>
    <w:rsid w:val="05213C5A"/>
    <w:rsid w:val="05235E1B"/>
    <w:rsid w:val="05241B93"/>
    <w:rsid w:val="052676B9"/>
    <w:rsid w:val="05273201"/>
    <w:rsid w:val="052878D5"/>
    <w:rsid w:val="052B1258"/>
    <w:rsid w:val="052B2F21"/>
    <w:rsid w:val="052E47BF"/>
    <w:rsid w:val="05300538"/>
    <w:rsid w:val="0531434E"/>
    <w:rsid w:val="05322502"/>
    <w:rsid w:val="0532494C"/>
    <w:rsid w:val="05324986"/>
    <w:rsid w:val="05340770"/>
    <w:rsid w:val="053718C6"/>
    <w:rsid w:val="05374366"/>
    <w:rsid w:val="053A4F12"/>
    <w:rsid w:val="053A6C88"/>
    <w:rsid w:val="053C512E"/>
    <w:rsid w:val="053D1A99"/>
    <w:rsid w:val="053E4A03"/>
    <w:rsid w:val="053F077B"/>
    <w:rsid w:val="05452235"/>
    <w:rsid w:val="054E09BE"/>
    <w:rsid w:val="0550533E"/>
    <w:rsid w:val="05524952"/>
    <w:rsid w:val="055272D3"/>
    <w:rsid w:val="05527D67"/>
    <w:rsid w:val="05533FA0"/>
    <w:rsid w:val="05536220"/>
    <w:rsid w:val="05544226"/>
    <w:rsid w:val="055A219F"/>
    <w:rsid w:val="055A3465"/>
    <w:rsid w:val="055A40EC"/>
    <w:rsid w:val="055D1082"/>
    <w:rsid w:val="055F2BCB"/>
    <w:rsid w:val="0563090D"/>
    <w:rsid w:val="056641B4"/>
    <w:rsid w:val="056A57F8"/>
    <w:rsid w:val="057743B8"/>
    <w:rsid w:val="057926ED"/>
    <w:rsid w:val="057B7A05"/>
    <w:rsid w:val="057E12A3"/>
    <w:rsid w:val="0580501B"/>
    <w:rsid w:val="05850883"/>
    <w:rsid w:val="058663AA"/>
    <w:rsid w:val="05880374"/>
    <w:rsid w:val="058C3E4F"/>
    <w:rsid w:val="058D598A"/>
    <w:rsid w:val="058F545C"/>
    <w:rsid w:val="05900AA2"/>
    <w:rsid w:val="05940AC6"/>
    <w:rsid w:val="059565ED"/>
    <w:rsid w:val="05957356"/>
    <w:rsid w:val="059652F0"/>
    <w:rsid w:val="059753E3"/>
    <w:rsid w:val="059806FA"/>
    <w:rsid w:val="05A056BD"/>
    <w:rsid w:val="05A36F5B"/>
    <w:rsid w:val="05A625A8"/>
    <w:rsid w:val="05A708B6"/>
    <w:rsid w:val="05A7554C"/>
    <w:rsid w:val="05AA02EA"/>
    <w:rsid w:val="05AA2098"/>
    <w:rsid w:val="05B22616"/>
    <w:rsid w:val="05B64EE1"/>
    <w:rsid w:val="05B80C59"/>
    <w:rsid w:val="05BE1FE7"/>
    <w:rsid w:val="05BE7A9E"/>
    <w:rsid w:val="05C137E5"/>
    <w:rsid w:val="05C173E2"/>
    <w:rsid w:val="05C20259"/>
    <w:rsid w:val="05C23605"/>
    <w:rsid w:val="05C50C80"/>
    <w:rsid w:val="05C63FE0"/>
    <w:rsid w:val="05C67376"/>
    <w:rsid w:val="05C67F03"/>
    <w:rsid w:val="05C96D4E"/>
    <w:rsid w:val="05CC64B2"/>
    <w:rsid w:val="05CD5D86"/>
    <w:rsid w:val="05CF7D50"/>
    <w:rsid w:val="05D005B8"/>
    <w:rsid w:val="05D07858"/>
    <w:rsid w:val="05D610DF"/>
    <w:rsid w:val="05D6275A"/>
    <w:rsid w:val="05DC3D8E"/>
    <w:rsid w:val="05DC49B6"/>
    <w:rsid w:val="05DD1BF7"/>
    <w:rsid w:val="05DE7F94"/>
    <w:rsid w:val="05E41A4E"/>
    <w:rsid w:val="05E52369"/>
    <w:rsid w:val="05E632B2"/>
    <w:rsid w:val="05E73C3B"/>
    <w:rsid w:val="05E7509A"/>
    <w:rsid w:val="05E97064"/>
    <w:rsid w:val="05EC445F"/>
    <w:rsid w:val="05F15F19"/>
    <w:rsid w:val="05F17CC7"/>
    <w:rsid w:val="05F257ED"/>
    <w:rsid w:val="05F44AFD"/>
    <w:rsid w:val="05F52EBD"/>
    <w:rsid w:val="05F81055"/>
    <w:rsid w:val="05F91A40"/>
    <w:rsid w:val="05FB5FBA"/>
    <w:rsid w:val="05FD282B"/>
    <w:rsid w:val="05FE4CAA"/>
    <w:rsid w:val="06021ED4"/>
    <w:rsid w:val="0605343A"/>
    <w:rsid w:val="06057446"/>
    <w:rsid w:val="060E6ACB"/>
    <w:rsid w:val="06113EC5"/>
    <w:rsid w:val="06116039"/>
    <w:rsid w:val="06127C3D"/>
    <w:rsid w:val="061614DB"/>
    <w:rsid w:val="061A23C5"/>
    <w:rsid w:val="061D0E3B"/>
    <w:rsid w:val="061E02A5"/>
    <w:rsid w:val="061E4834"/>
    <w:rsid w:val="062067FE"/>
    <w:rsid w:val="06240A89"/>
    <w:rsid w:val="06257970"/>
    <w:rsid w:val="062F002C"/>
    <w:rsid w:val="0631360E"/>
    <w:rsid w:val="063477F6"/>
    <w:rsid w:val="063F4ED6"/>
    <w:rsid w:val="064047AA"/>
    <w:rsid w:val="0642670C"/>
    <w:rsid w:val="06487227"/>
    <w:rsid w:val="0654392C"/>
    <w:rsid w:val="06551E2C"/>
    <w:rsid w:val="06555CE8"/>
    <w:rsid w:val="06584BD3"/>
    <w:rsid w:val="065E2E82"/>
    <w:rsid w:val="06606BFB"/>
    <w:rsid w:val="06682011"/>
    <w:rsid w:val="066A7A61"/>
    <w:rsid w:val="066D4330"/>
    <w:rsid w:val="066E1317"/>
    <w:rsid w:val="066E7569"/>
    <w:rsid w:val="066F5090"/>
    <w:rsid w:val="06702C57"/>
    <w:rsid w:val="067803E8"/>
    <w:rsid w:val="06782196"/>
    <w:rsid w:val="06783F44"/>
    <w:rsid w:val="067F1F30"/>
    <w:rsid w:val="067F3525"/>
    <w:rsid w:val="067F52D3"/>
    <w:rsid w:val="0680104B"/>
    <w:rsid w:val="06855F65"/>
    <w:rsid w:val="068C2AEF"/>
    <w:rsid w:val="0692604C"/>
    <w:rsid w:val="06952D48"/>
    <w:rsid w:val="06954AF6"/>
    <w:rsid w:val="0696086E"/>
    <w:rsid w:val="069D4266"/>
    <w:rsid w:val="069E723E"/>
    <w:rsid w:val="06A06D70"/>
    <w:rsid w:val="06A905A2"/>
    <w:rsid w:val="06AB256C"/>
    <w:rsid w:val="06AB4159"/>
    <w:rsid w:val="06AE5BB8"/>
    <w:rsid w:val="06B34F7C"/>
    <w:rsid w:val="06B70F10"/>
    <w:rsid w:val="06B84C89"/>
    <w:rsid w:val="06BB4B57"/>
    <w:rsid w:val="06BD1E8C"/>
    <w:rsid w:val="06C54CB0"/>
    <w:rsid w:val="06C61153"/>
    <w:rsid w:val="06CB42B9"/>
    <w:rsid w:val="06CE1917"/>
    <w:rsid w:val="06CE2BE3"/>
    <w:rsid w:val="06D6041C"/>
    <w:rsid w:val="06DA4BFF"/>
    <w:rsid w:val="06E11AE9"/>
    <w:rsid w:val="06E12E04"/>
    <w:rsid w:val="06E14A21"/>
    <w:rsid w:val="06E72E78"/>
    <w:rsid w:val="06E8121F"/>
    <w:rsid w:val="06E84A83"/>
    <w:rsid w:val="06E84F47"/>
    <w:rsid w:val="06EC5E40"/>
    <w:rsid w:val="06ED4932"/>
    <w:rsid w:val="06ED7BC0"/>
    <w:rsid w:val="06EE3FB2"/>
    <w:rsid w:val="06EE4206"/>
    <w:rsid w:val="06F21BD2"/>
    <w:rsid w:val="06F41951"/>
    <w:rsid w:val="06F832D7"/>
    <w:rsid w:val="06FB13D0"/>
    <w:rsid w:val="06FC2DC7"/>
    <w:rsid w:val="06FD269B"/>
    <w:rsid w:val="06FF01C2"/>
    <w:rsid w:val="07034156"/>
    <w:rsid w:val="070659F4"/>
    <w:rsid w:val="070B549D"/>
    <w:rsid w:val="0711248C"/>
    <w:rsid w:val="07114FD2"/>
    <w:rsid w:val="071C5217"/>
    <w:rsid w:val="071C74AA"/>
    <w:rsid w:val="071D4AEC"/>
    <w:rsid w:val="071E2D3E"/>
    <w:rsid w:val="07230354"/>
    <w:rsid w:val="07267E44"/>
    <w:rsid w:val="072916E2"/>
    <w:rsid w:val="072B0FB7"/>
    <w:rsid w:val="072E5DC1"/>
    <w:rsid w:val="072F33B5"/>
    <w:rsid w:val="07314BBF"/>
    <w:rsid w:val="073267E9"/>
    <w:rsid w:val="07342561"/>
    <w:rsid w:val="07351E35"/>
    <w:rsid w:val="07354861"/>
    <w:rsid w:val="073562D9"/>
    <w:rsid w:val="073E518E"/>
    <w:rsid w:val="07416A2C"/>
    <w:rsid w:val="074309F6"/>
    <w:rsid w:val="07487DBA"/>
    <w:rsid w:val="07493785"/>
    <w:rsid w:val="0749768F"/>
    <w:rsid w:val="074A1D85"/>
    <w:rsid w:val="074B3407"/>
    <w:rsid w:val="074E2EF7"/>
    <w:rsid w:val="074E4307"/>
    <w:rsid w:val="07504EC1"/>
    <w:rsid w:val="07510649"/>
    <w:rsid w:val="07520C39"/>
    <w:rsid w:val="07554285"/>
    <w:rsid w:val="075C5614"/>
    <w:rsid w:val="075E313A"/>
    <w:rsid w:val="0760753B"/>
    <w:rsid w:val="07636AE1"/>
    <w:rsid w:val="07642E46"/>
    <w:rsid w:val="07660D9E"/>
    <w:rsid w:val="0768220B"/>
    <w:rsid w:val="07694227"/>
    <w:rsid w:val="07694C78"/>
    <w:rsid w:val="07697D31"/>
    <w:rsid w:val="076B1CFB"/>
    <w:rsid w:val="077010BF"/>
    <w:rsid w:val="07716F4D"/>
    <w:rsid w:val="0774295E"/>
    <w:rsid w:val="07746E01"/>
    <w:rsid w:val="077741FC"/>
    <w:rsid w:val="078132CC"/>
    <w:rsid w:val="07832BA1"/>
    <w:rsid w:val="07846919"/>
    <w:rsid w:val="07854B6B"/>
    <w:rsid w:val="078A03D3"/>
    <w:rsid w:val="078D3A1F"/>
    <w:rsid w:val="079173DB"/>
    <w:rsid w:val="07941252"/>
    <w:rsid w:val="079923C4"/>
    <w:rsid w:val="079B25E0"/>
    <w:rsid w:val="079C0106"/>
    <w:rsid w:val="079D50F8"/>
    <w:rsid w:val="079E2E92"/>
    <w:rsid w:val="079E3CDE"/>
    <w:rsid w:val="07A11279"/>
    <w:rsid w:val="07A33243"/>
    <w:rsid w:val="07A5520D"/>
    <w:rsid w:val="07A56FBB"/>
    <w:rsid w:val="07A654B9"/>
    <w:rsid w:val="07A86AAB"/>
    <w:rsid w:val="07AA2823"/>
    <w:rsid w:val="07AA637F"/>
    <w:rsid w:val="07AB186F"/>
    <w:rsid w:val="07AE53EC"/>
    <w:rsid w:val="07AF7E3A"/>
    <w:rsid w:val="07B07E41"/>
    <w:rsid w:val="07B40FAC"/>
    <w:rsid w:val="07B45AF4"/>
    <w:rsid w:val="07BC60B3"/>
    <w:rsid w:val="07BD7995"/>
    <w:rsid w:val="07BF65A4"/>
    <w:rsid w:val="07C02605"/>
    <w:rsid w:val="07C05F43"/>
    <w:rsid w:val="07C37441"/>
    <w:rsid w:val="07C66F31"/>
    <w:rsid w:val="07C84A57"/>
    <w:rsid w:val="07D3647F"/>
    <w:rsid w:val="07D63618"/>
    <w:rsid w:val="07D96C64"/>
    <w:rsid w:val="07DB4BFB"/>
    <w:rsid w:val="07DD2B4F"/>
    <w:rsid w:val="07DF4FEC"/>
    <w:rsid w:val="07DF53F5"/>
    <w:rsid w:val="07E01DA1"/>
    <w:rsid w:val="07E21FBD"/>
    <w:rsid w:val="07E22437"/>
    <w:rsid w:val="07E51AAD"/>
    <w:rsid w:val="07E86EA8"/>
    <w:rsid w:val="07EA5872"/>
    <w:rsid w:val="07ED44BE"/>
    <w:rsid w:val="07F13FAE"/>
    <w:rsid w:val="07F23CAF"/>
    <w:rsid w:val="07F42C9D"/>
    <w:rsid w:val="07F43A9E"/>
    <w:rsid w:val="07F631D1"/>
    <w:rsid w:val="07F81CA6"/>
    <w:rsid w:val="07F910B5"/>
    <w:rsid w:val="07F92489"/>
    <w:rsid w:val="07FB307F"/>
    <w:rsid w:val="07FC59C0"/>
    <w:rsid w:val="07FE2B6F"/>
    <w:rsid w:val="07FF0165"/>
    <w:rsid w:val="08030185"/>
    <w:rsid w:val="080732D0"/>
    <w:rsid w:val="080C78C8"/>
    <w:rsid w:val="0810758D"/>
    <w:rsid w:val="08114650"/>
    <w:rsid w:val="08144141"/>
    <w:rsid w:val="0817778D"/>
    <w:rsid w:val="081859DF"/>
    <w:rsid w:val="08191757"/>
    <w:rsid w:val="081B4C81"/>
    <w:rsid w:val="082254DF"/>
    <w:rsid w:val="08236AD2"/>
    <w:rsid w:val="082425D6"/>
    <w:rsid w:val="0831084F"/>
    <w:rsid w:val="08320D8F"/>
    <w:rsid w:val="083245C7"/>
    <w:rsid w:val="08346591"/>
    <w:rsid w:val="08365E65"/>
    <w:rsid w:val="083E0AF6"/>
    <w:rsid w:val="083E4D1A"/>
    <w:rsid w:val="08400A92"/>
    <w:rsid w:val="08425F12"/>
    <w:rsid w:val="08430582"/>
    <w:rsid w:val="08485B98"/>
    <w:rsid w:val="084A0BAD"/>
    <w:rsid w:val="084A1910"/>
    <w:rsid w:val="084B5E12"/>
    <w:rsid w:val="08506AC0"/>
    <w:rsid w:val="08534FC3"/>
    <w:rsid w:val="0854278F"/>
    <w:rsid w:val="085A3662"/>
    <w:rsid w:val="085D7E4F"/>
    <w:rsid w:val="086230FE"/>
    <w:rsid w:val="08626C5A"/>
    <w:rsid w:val="08634780"/>
    <w:rsid w:val="08634964"/>
    <w:rsid w:val="086A34E6"/>
    <w:rsid w:val="08744BDF"/>
    <w:rsid w:val="08762705"/>
    <w:rsid w:val="087A00AD"/>
    <w:rsid w:val="087D7F38"/>
    <w:rsid w:val="088017D6"/>
    <w:rsid w:val="08852948"/>
    <w:rsid w:val="088968DD"/>
    <w:rsid w:val="088A4403"/>
    <w:rsid w:val="088A66FA"/>
    <w:rsid w:val="088B1767"/>
    <w:rsid w:val="088E5CA1"/>
    <w:rsid w:val="08915791"/>
    <w:rsid w:val="0898267C"/>
    <w:rsid w:val="089848B4"/>
    <w:rsid w:val="089C69CC"/>
    <w:rsid w:val="089E3A0A"/>
    <w:rsid w:val="08A15C44"/>
    <w:rsid w:val="08A17EA9"/>
    <w:rsid w:val="08A234FA"/>
    <w:rsid w:val="08A50C08"/>
    <w:rsid w:val="08A52FEB"/>
    <w:rsid w:val="08A7677A"/>
    <w:rsid w:val="08A92A90"/>
    <w:rsid w:val="08B071B1"/>
    <w:rsid w:val="08B55502"/>
    <w:rsid w:val="08BA0844"/>
    <w:rsid w:val="08BB636A"/>
    <w:rsid w:val="08BC1F2D"/>
    <w:rsid w:val="08C41BFE"/>
    <w:rsid w:val="08C47915"/>
    <w:rsid w:val="08CC0577"/>
    <w:rsid w:val="08CE0793"/>
    <w:rsid w:val="08D00067"/>
    <w:rsid w:val="08D00E36"/>
    <w:rsid w:val="08D176D4"/>
    <w:rsid w:val="08D20584"/>
    <w:rsid w:val="08D35DAA"/>
    <w:rsid w:val="08D543A1"/>
    <w:rsid w:val="08D83679"/>
    <w:rsid w:val="08DB07BA"/>
    <w:rsid w:val="08DD67F8"/>
    <w:rsid w:val="08E04023"/>
    <w:rsid w:val="08E12275"/>
    <w:rsid w:val="08E21B49"/>
    <w:rsid w:val="08E47371"/>
    <w:rsid w:val="08EC0C19"/>
    <w:rsid w:val="08ED686D"/>
    <w:rsid w:val="08EE4992"/>
    <w:rsid w:val="08EE57DE"/>
    <w:rsid w:val="08F0070A"/>
    <w:rsid w:val="08F772A4"/>
    <w:rsid w:val="08F875BE"/>
    <w:rsid w:val="08FB2C0B"/>
    <w:rsid w:val="08FC1495"/>
    <w:rsid w:val="08FC5913"/>
    <w:rsid w:val="08FD2C96"/>
    <w:rsid w:val="09012917"/>
    <w:rsid w:val="09045F63"/>
    <w:rsid w:val="09054AF4"/>
    <w:rsid w:val="09084B05"/>
    <w:rsid w:val="0909610C"/>
    <w:rsid w:val="090D12BC"/>
    <w:rsid w:val="09100A5F"/>
    <w:rsid w:val="09104908"/>
    <w:rsid w:val="09114F7B"/>
    <w:rsid w:val="091205DD"/>
    <w:rsid w:val="09246605"/>
    <w:rsid w:val="092649C1"/>
    <w:rsid w:val="092927AE"/>
    <w:rsid w:val="092E2FE0"/>
    <w:rsid w:val="09302681"/>
    <w:rsid w:val="093116A1"/>
    <w:rsid w:val="09336848"/>
    <w:rsid w:val="09371E95"/>
    <w:rsid w:val="093B5D31"/>
    <w:rsid w:val="093E76C7"/>
    <w:rsid w:val="093F343F"/>
    <w:rsid w:val="094062EA"/>
    <w:rsid w:val="09410F65"/>
    <w:rsid w:val="094B5940"/>
    <w:rsid w:val="09523172"/>
    <w:rsid w:val="095241C1"/>
    <w:rsid w:val="095E1B17"/>
    <w:rsid w:val="09615163"/>
    <w:rsid w:val="09657E30"/>
    <w:rsid w:val="096609CC"/>
    <w:rsid w:val="096770EE"/>
    <w:rsid w:val="09691A80"/>
    <w:rsid w:val="096B4234"/>
    <w:rsid w:val="096D58B6"/>
    <w:rsid w:val="0970547C"/>
    <w:rsid w:val="09736C45"/>
    <w:rsid w:val="09750C0F"/>
    <w:rsid w:val="09751CDF"/>
    <w:rsid w:val="09776735"/>
    <w:rsid w:val="09784A85"/>
    <w:rsid w:val="097A3797"/>
    <w:rsid w:val="097A4477"/>
    <w:rsid w:val="097A6225"/>
    <w:rsid w:val="097B3F36"/>
    <w:rsid w:val="097C3D4B"/>
    <w:rsid w:val="097E3F67"/>
    <w:rsid w:val="097F72B3"/>
    <w:rsid w:val="09811362"/>
    <w:rsid w:val="0983332C"/>
    <w:rsid w:val="09842C00"/>
    <w:rsid w:val="0985741A"/>
    <w:rsid w:val="098615E3"/>
    <w:rsid w:val="09862E1C"/>
    <w:rsid w:val="09870B78"/>
    <w:rsid w:val="098D7D07"/>
    <w:rsid w:val="09905A49"/>
    <w:rsid w:val="0995305F"/>
    <w:rsid w:val="09957BC4"/>
    <w:rsid w:val="09970B85"/>
    <w:rsid w:val="09971CB7"/>
    <w:rsid w:val="09972933"/>
    <w:rsid w:val="09992B4F"/>
    <w:rsid w:val="099B68C7"/>
    <w:rsid w:val="099C43EE"/>
    <w:rsid w:val="099D6414"/>
    <w:rsid w:val="099D6DCC"/>
    <w:rsid w:val="09A01342"/>
    <w:rsid w:val="09A17C56"/>
    <w:rsid w:val="09A6701A"/>
    <w:rsid w:val="09A87212"/>
    <w:rsid w:val="09AB2883"/>
    <w:rsid w:val="09B259BF"/>
    <w:rsid w:val="09B52820"/>
    <w:rsid w:val="09B5725D"/>
    <w:rsid w:val="09B771D1"/>
    <w:rsid w:val="09B863DA"/>
    <w:rsid w:val="09BC683E"/>
    <w:rsid w:val="09C0632E"/>
    <w:rsid w:val="09C07853"/>
    <w:rsid w:val="09C3197A"/>
    <w:rsid w:val="09C33728"/>
    <w:rsid w:val="09CD0A4B"/>
    <w:rsid w:val="09CD6F38"/>
    <w:rsid w:val="09D81705"/>
    <w:rsid w:val="09D973F0"/>
    <w:rsid w:val="09DB53EC"/>
    <w:rsid w:val="09E0077E"/>
    <w:rsid w:val="09E57B43"/>
    <w:rsid w:val="09E71B0D"/>
    <w:rsid w:val="09EF451D"/>
    <w:rsid w:val="09F50445"/>
    <w:rsid w:val="09F60B69"/>
    <w:rsid w:val="09F91840"/>
    <w:rsid w:val="09FF4DCE"/>
    <w:rsid w:val="0A021F2E"/>
    <w:rsid w:val="0A0338DA"/>
    <w:rsid w:val="0A054E0D"/>
    <w:rsid w:val="0A05627C"/>
    <w:rsid w:val="0A0855DF"/>
    <w:rsid w:val="0A0A75A9"/>
    <w:rsid w:val="0A0B50CF"/>
    <w:rsid w:val="0A0F6446"/>
    <w:rsid w:val="0A110709"/>
    <w:rsid w:val="0A1246B0"/>
    <w:rsid w:val="0A1350C1"/>
    <w:rsid w:val="0A1472C9"/>
    <w:rsid w:val="0A187F18"/>
    <w:rsid w:val="0A1B2D04"/>
    <w:rsid w:val="0A1B7A08"/>
    <w:rsid w:val="0A1C108A"/>
    <w:rsid w:val="0A2763AD"/>
    <w:rsid w:val="0A276B4F"/>
    <w:rsid w:val="0A2B0DCB"/>
    <w:rsid w:val="0A2C751F"/>
    <w:rsid w:val="0A2D3298"/>
    <w:rsid w:val="0A2F7010"/>
    <w:rsid w:val="0A314B36"/>
    <w:rsid w:val="0A334D52"/>
    <w:rsid w:val="0A36742C"/>
    <w:rsid w:val="0A374116"/>
    <w:rsid w:val="0A382368"/>
    <w:rsid w:val="0A3C34DB"/>
    <w:rsid w:val="0A3D532E"/>
    <w:rsid w:val="0A3F3DA5"/>
    <w:rsid w:val="0A455A91"/>
    <w:rsid w:val="0A481E7F"/>
    <w:rsid w:val="0A4E2082"/>
    <w:rsid w:val="0A4F76B2"/>
    <w:rsid w:val="0A5522A5"/>
    <w:rsid w:val="0A5627EE"/>
    <w:rsid w:val="0A570314"/>
    <w:rsid w:val="0A5C2888"/>
    <w:rsid w:val="0A604DAB"/>
    <w:rsid w:val="0A6071C9"/>
    <w:rsid w:val="0A6273E5"/>
    <w:rsid w:val="0A650C83"/>
    <w:rsid w:val="0A690774"/>
    <w:rsid w:val="0A694FAA"/>
    <w:rsid w:val="0A6A0048"/>
    <w:rsid w:val="0A6A44EC"/>
    <w:rsid w:val="0A6A629A"/>
    <w:rsid w:val="0A735B8C"/>
    <w:rsid w:val="0A751C49"/>
    <w:rsid w:val="0A753A8F"/>
    <w:rsid w:val="0A783357"/>
    <w:rsid w:val="0A7B72A1"/>
    <w:rsid w:val="0A801619"/>
    <w:rsid w:val="0A83235A"/>
    <w:rsid w:val="0A835A33"/>
    <w:rsid w:val="0A846369"/>
    <w:rsid w:val="0A851326"/>
    <w:rsid w:val="0A876E4C"/>
    <w:rsid w:val="0A8A2498"/>
    <w:rsid w:val="0A8A5906"/>
    <w:rsid w:val="0A8C6210"/>
    <w:rsid w:val="0A8C65F3"/>
    <w:rsid w:val="0A8E01DA"/>
    <w:rsid w:val="0A8E1F88"/>
    <w:rsid w:val="0A8F2AB0"/>
    <w:rsid w:val="0A913826"/>
    <w:rsid w:val="0A9357F1"/>
    <w:rsid w:val="0A9D041D"/>
    <w:rsid w:val="0A9E7CF1"/>
    <w:rsid w:val="0AA03A6A"/>
    <w:rsid w:val="0AA55590"/>
    <w:rsid w:val="0AA7129C"/>
    <w:rsid w:val="0AAC4A1E"/>
    <w:rsid w:val="0AAE262A"/>
    <w:rsid w:val="0AAE3C7A"/>
    <w:rsid w:val="0AB15C77"/>
    <w:rsid w:val="0AB74923"/>
    <w:rsid w:val="0ABA6C9F"/>
    <w:rsid w:val="0ABB4734"/>
    <w:rsid w:val="0ABD0ABF"/>
    <w:rsid w:val="0ABD461B"/>
    <w:rsid w:val="0AC463FE"/>
    <w:rsid w:val="0AC57974"/>
    <w:rsid w:val="0AC84167"/>
    <w:rsid w:val="0AC92FC0"/>
    <w:rsid w:val="0ACE4A7B"/>
    <w:rsid w:val="0ACF434F"/>
    <w:rsid w:val="0AD02447"/>
    <w:rsid w:val="0AD273FB"/>
    <w:rsid w:val="0AD4630C"/>
    <w:rsid w:val="0AD5185D"/>
    <w:rsid w:val="0AD6392F"/>
    <w:rsid w:val="0AD83203"/>
    <w:rsid w:val="0AD85F1C"/>
    <w:rsid w:val="0ADA51CD"/>
    <w:rsid w:val="0ADB2CF4"/>
    <w:rsid w:val="0ADD4CBE"/>
    <w:rsid w:val="0ADF474F"/>
    <w:rsid w:val="0AE0548E"/>
    <w:rsid w:val="0AE24082"/>
    <w:rsid w:val="0AE421FF"/>
    <w:rsid w:val="0AE51B16"/>
    <w:rsid w:val="0AE72A95"/>
    <w:rsid w:val="0AF52007"/>
    <w:rsid w:val="0AF6027B"/>
    <w:rsid w:val="0AF92D7D"/>
    <w:rsid w:val="0AFD318D"/>
    <w:rsid w:val="0AFF370B"/>
    <w:rsid w:val="0AFF69E2"/>
    <w:rsid w:val="0B0046A5"/>
    <w:rsid w:val="0B016BFE"/>
    <w:rsid w:val="0B023C3C"/>
    <w:rsid w:val="0B043FF8"/>
    <w:rsid w:val="0B057D70"/>
    <w:rsid w:val="0B073AE9"/>
    <w:rsid w:val="0B0C55A3"/>
    <w:rsid w:val="0B0D0C30"/>
    <w:rsid w:val="0B0E131B"/>
    <w:rsid w:val="0B106E41"/>
    <w:rsid w:val="0B1775DA"/>
    <w:rsid w:val="0B18726F"/>
    <w:rsid w:val="0B187AA4"/>
    <w:rsid w:val="0B196EEE"/>
    <w:rsid w:val="0B1A381C"/>
    <w:rsid w:val="0B1F0E32"/>
    <w:rsid w:val="0B2127C7"/>
    <w:rsid w:val="0B246449"/>
    <w:rsid w:val="0B276FDD"/>
    <w:rsid w:val="0B335EFE"/>
    <w:rsid w:val="0B391685"/>
    <w:rsid w:val="0B3A0D78"/>
    <w:rsid w:val="0B3B3792"/>
    <w:rsid w:val="0B3D750A"/>
    <w:rsid w:val="0B420FC5"/>
    <w:rsid w:val="0B4323A1"/>
    <w:rsid w:val="0B477394"/>
    <w:rsid w:val="0B4B60CB"/>
    <w:rsid w:val="0B4F092C"/>
    <w:rsid w:val="0B50723E"/>
    <w:rsid w:val="0B5717C6"/>
    <w:rsid w:val="0B5A4560"/>
    <w:rsid w:val="0B6947A3"/>
    <w:rsid w:val="0B6E3B68"/>
    <w:rsid w:val="0B6E5AC7"/>
    <w:rsid w:val="0B6F49AF"/>
    <w:rsid w:val="0B72073C"/>
    <w:rsid w:val="0B752DD1"/>
    <w:rsid w:val="0B7C44D7"/>
    <w:rsid w:val="0B8264B2"/>
    <w:rsid w:val="0B837613"/>
    <w:rsid w:val="0B84338B"/>
    <w:rsid w:val="0B85359C"/>
    <w:rsid w:val="0B89055A"/>
    <w:rsid w:val="0B8926A6"/>
    <w:rsid w:val="0B8C3FEE"/>
    <w:rsid w:val="0B8D08CC"/>
    <w:rsid w:val="0B8D66E4"/>
    <w:rsid w:val="0B8E420A"/>
    <w:rsid w:val="0B8F1221"/>
    <w:rsid w:val="0B903247"/>
    <w:rsid w:val="0B9335CE"/>
    <w:rsid w:val="0B9C2483"/>
    <w:rsid w:val="0B9F1F73"/>
    <w:rsid w:val="0BA322EE"/>
    <w:rsid w:val="0BA37CB5"/>
    <w:rsid w:val="0BA457DB"/>
    <w:rsid w:val="0BAB4DBC"/>
    <w:rsid w:val="0BAD643E"/>
    <w:rsid w:val="0BB21CA6"/>
    <w:rsid w:val="0BB377CC"/>
    <w:rsid w:val="0BB43C70"/>
    <w:rsid w:val="0BB579E9"/>
    <w:rsid w:val="0BBA6DAD"/>
    <w:rsid w:val="0BBC0D77"/>
    <w:rsid w:val="0BBC48D3"/>
    <w:rsid w:val="0BBC7CD2"/>
    <w:rsid w:val="0BBE7B2B"/>
    <w:rsid w:val="0BBF32AF"/>
    <w:rsid w:val="0BC1638D"/>
    <w:rsid w:val="0BC35C62"/>
    <w:rsid w:val="0BC47C2C"/>
    <w:rsid w:val="0BCD4D32"/>
    <w:rsid w:val="0BCE4606"/>
    <w:rsid w:val="0BD0037E"/>
    <w:rsid w:val="0BD04822"/>
    <w:rsid w:val="0BD349AF"/>
    <w:rsid w:val="0BD62AFA"/>
    <w:rsid w:val="0BD75BB1"/>
    <w:rsid w:val="0BD82E57"/>
    <w:rsid w:val="0BDB744F"/>
    <w:rsid w:val="0BDC4F75"/>
    <w:rsid w:val="0BE107A2"/>
    <w:rsid w:val="0BE303E2"/>
    <w:rsid w:val="0BE508DA"/>
    <w:rsid w:val="0BE8391A"/>
    <w:rsid w:val="0BEB638F"/>
    <w:rsid w:val="0BED2CDE"/>
    <w:rsid w:val="0BED7182"/>
    <w:rsid w:val="0BEF6A57"/>
    <w:rsid w:val="0BF059ED"/>
    <w:rsid w:val="0BF71DAF"/>
    <w:rsid w:val="0BFE4E0E"/>
    <w:rsid w:val="0BFE6C9A"/>
    <w:rsid w:val="0C032502"/>
    <w:rsid w:val="0C0B16BF"/>
    <w:rsid w:val="0C0B585A"/>
    <w:rsid w:val="0C0B7609"/>
    <w:rsid w:val="0C142961"/>
    <w:rsid w:val="0C1618B2"/>
    <w:rsid w:val="0C174EAA"/>
    <w:rsid w:val="0C18323A"/>
    <w:rsid w:val="0C193AD3"/>
    <w:rsid w:val="0C1B5AE1"/>
    <w:rsid w:val="0C1D1367"/>
    <w:rsid w:val="0C1E733C"/>
    <w:rsid w:val="0C230A69"/>
    <w:rsid w:val="0C2506CA"/>
    <w:rsid w:val="0C27068D"/>
    <w:rsid w:val="0C270B64"/>
    <w:rsid w:val="0C273946"/>
    <w:rsid w:val="0C2F1549"/>
    <w:rsid w:val="0C321039"/>
    <w:rsid w:val="0C341E44"/>
    <w:rsid w:val="0C364685"/>
    <w:rsid w:val="0C377226"/>
    <w:rsid w:val="0C394219"/>
    <w:rsid w:val="0C3E178C"/>
    <w:rsid w:val="0C3E79DE"/>
    <w:rsid w:val="0C4061BC"/>
    <w:rsid w:val="0C434FF4"/>
    <w:rsid w:val="0C457722"/>
    <w:rsid w:val="0C461FC4"/>
    <w:rsid w:val="0C476893"/>
    <w:rsid w:val="0C4C3EA9"/>
    <w:rsid w:val="0C4F3999"/>
    <w:rsid w:val="0C50326D"/>
    <w:rsid w:val="0C5B65BD"/>
    <w:rsid w:val="0C5B757D"/>
    <w:rsid w:val="0C605BA6"/>
    <w:rsid w:val="0C6250C1"/>
    <w:rsid w:val="0C6C454B"/>
    <w:rsid w:val="0C6C5DB9"/>
    <w:rsid w:val="0C6F7B97"/>
    <w:rsid w:val="0C7156BE"/>
    <w:rsid w:val="0C743400"/>
    <w:rsid w:val="0C7640A5"/>
    <w:rsid w:val="0C781676"/>
    <w:rsid w:val="0C784367"/>
    <w:rsid w:val="0C7A4D6E"/>
    <w:rsid w:val="0C7A4D88"/>
    <w:rsid w:val="0C7B653C"/>
    <w:rsid w:val="0C7D22B4"/>
    <w:rsid w:val="0C7E427E"/>
    <w:rsid w:val="0C7E602C"/>
    <w:rsid w:val="0C8000A5"/>
    <w:rsid w:val="0C8353F1"/>
    <w:rsid w:val="0C88548B"/>
    <w:rsid w:val="0C8A677F"/>
    <w:rsid w:val="0C982F80"/>
    <w:rsid w:val="0C9961AB"/>
    <w:rsid w:val="0C9B1F4C"/>
    <w:rsid w:val="0CA21D12"/>
    <w:rsid w:val="0CA21FF4"/>
    <w:rsid w:val="0CA25B3E"/>
    <w:rsid w:val="0CA85844"/>
    <w:rsid w:val="0CAB755A"/>
    <w:rsid w:val="0CAF61E6"/>
    <w:rsid w:val="0CB3051F"/>
    <w:rsid w:val="0CB41A4E"/>
    <w:rsid w:val="0CB437FC"/>
    <w:rsid w:val="0CB47CA0"/>
    <w:rsid w:val="0CB67574"/>
    <w:rsid w:val="0CC12FDB"/>
    <w:rsid w:val="0CC779D3"/>
    <w:rsid w:val="0CCC323C"/>
    <w:rsid w:val="0CD143AE"/>
    <w:rsid w:val="0CD60C01"/>
    <w:rsid w:val="0CD65E68"/>
    <w:rsid w:val="0CDA6774"/>
    <w:rsid w:val="0CDD2D53"/>
    <w:rsid w:val="0CE916F8"/>
    <w:rsid w:val="0CEC743A"/>
    <w:rsid w:val="0CED59E9"/>
    <w:rsid w:val="0CF307C8"/>
    <w:rsid w:val="0D004C93"/>
    <w:rsid w:val="0D013BBD"/>
    <w:rsid w:val="0D016502"/>
    <w:rsid w:val="0D026C5D"/>
    <w:rsid w:val="0D046532"/>
    <w:rsid w:val="0D087780"/>
    <w:rsid w:val="0D0A4C50"/>
    <w:rsid w:val="0D0B5B12"/>
    <w:rsid w:val="0D0B5F08"/>
    <w:rsid w:val="0D0E73B0"/>
    <w:rsid w:val="0D132C19"/>
    <w:rsid w:val="0D136775"/>
    <w:rsid w:val="0D1644B7"/>
    <w:rsid w:val="0D183D8B"/>
    <w:rsid w:val="0D186481"/>
    <w:rsid w:val="0D1A5D55"/>
    <w:rsid w:val="0D1F15BD"/>
    <w:rsid w:val="0D214D3C"/>
    <w:rsid w:val="0D222E5C"/>
    <w:rsid w:val="0D26294C"/>
    <w:rsid w:val="0D29243C"/>
    <w:rsid w:val="0D316438"/>
    <w:rsid w:val="0D3A01A5"/>
    <w:rsid w:val="0D3D1A44"/>
    <w:rsid w:val="0D3F3A0E"/>
    <w:rsid w:val="0D417786"/>
    <w:rsid w:val="0D446E4C"/>
    <w:rsid w:val="0D4622F1"/>
    <w:rsid w:val="0D4A5F0F"/>
    <w:rsid w:val="0D4B23B2"/>
    <w:rsid w:val="0D4E3C51"/>
    <w:rsid w:val="0D4F6A9C"/>
    <w:rsid w:val="0D521BE9"/>
    <w:rsid w:val="0D5B7811"/>
    <w:rsid w:val="0D5C636E"/>
    <w:rsid w:val="0D605732"/>
    <w:rsid w:val="0D643474"/>
    <w:rsid w:val="0D682F64"/>
    <w:rsid w:val="0D693500"/>
    <w:rsid w:val="0D6B65B1"/>
    <w:rsid w:val="0D701037"/>
    <w:rsid w:val="0D7143B6"/>
    <w:rsid w:val="0D7731A8"/>
    <w:rsid w:val="0D791CFB"/>
    <w:rsid w:val="0D7C256C"/>
    <w:rsid w:val="0D7C75AA"/>
    <w:rsid w:val="0D7E7B62"/>
    <w:rsid w:val="0D814026"/>
    <w:rsid w:val="0D870F11"/>
    <w:rsid w:val="0D871058"/>
    <w:rsid w:val="0D887163"/>
    <w:rsid w:val="0D8B0A01"/>
    <w:rsid w:val="0D8C5458"/>
    <w:rsid w:val="0D8F76E7"/>
    <w:rsid w:val="0D913B3D"/>
    <w:rsid w:val="0D916117"/>
    <w:rsid w:val="0D921D8F"/>
    <w:rsid w:val="0D9727AD"/>
    <w:rsid w:val="0D9755F8"/>
    <w:rsid w:val="0D9C2C0E"/>
    <w:rsid w:val="0D9D0144"/>
    <w:rsid w:val="0D9F625A"/>
    <w:rsid w:val="0DA03505"/>
    <w:rsid w:val="0DA3086F"/>
    <w:rsid w:val="0DA33A71"/>
    <w:rsid w:val="0DA43871"/>
    <w:rsid w:val="0DA558DE"/>
    <w:rsid w:val="0DA675E9"/>
    <w:rsid w:val="0DA815B3"/>
    <w:rsid w:val="0DA87805"/>
    <w:rsid w:val="0DAB4BFF"/>
    <w:rsid w:val="0DAE649D"/>
    <w:rsid w:val="0DAF0B93"/>
    <w:rsid w:val="0DB26692"/>
    <w:rsid w:val="0DB954C9"/>
    <w:rsid w:val="0DBE2B84"/>
    <w:rsid w:val="0DBE6D8E"/>
    <w:rsid w:val="0DC9777B"/>
    <w:rsid w:val="0DCF18EE"/>
    <w:rsid w:val="0DD57ECE"/>
    <w:rsid w:val="0DDB3278"/>
    <w:rsid w:val="0DE073B6"/>
    <w:rsid w:val="0DE40111"/>
    <w:rsid w:val="0DE51A93"/>
    <w:rsid w:val="0DE51ED4"/>
    <w:rsid w:val="0DE547E8"/>
    <w:rsid w:val="0DE63E89"/>
    <w:rsid w:val="0DE93979"/>
    <w:rsid w:val="0DEB5944"/>
    <w:rsid w:val="0DED3AD5"/>
    <w:rsid w:val="0DF1280D"/>
    <w:rsid w:val="0DF26CD2"/>
    <w:rsid w:val="0DF37A8C"/>
    <w:rsid w:val="0DF5231E"/>
    <w:rsid w:val="0DFB0171"/>
    <w:rsid w:val="0DFC18FF"/>
    <w:rsid w:val="0E004DA8"/>
    <w:rsid w:val="0E0367E9"/>
    <w:rsid w:val="0E0446DE"/>
    <w:rsid w:val="0E062558"/>
    <w:rsid w:val="0E07485B"/>
    <w:rsid w:val="0E0B538D"/>
    <w:rsid w:val="0E10489D"/>
    <w:rsid w:val="0E1327A4"/>
    <w:rsid w:val="0E193301"/>
    <w:rsid w:val="0E19600D"/>
    <w:rsid w:val="0E1B2934"/>
    <w:rsid w:val="0E1B7FD7"/>
    <w:rsid w:val="0E1E3623"/>
    <w:rsid w:val="0E223828"/>
    <w:rsid w:val="0E2624D8"/>
    <w:rsid w:val="0E266118"/>
    <w:rsid w:val="0E286250"/>
    <w:rsid w:val="0E316003"/>
    <w:rsid w:val="0E3971A6"/>
    <w:rsid w:val="0E3A1F14"/>
    <w:rsid w:val="0E4017EB"/>
    <w:rsid w:val="0E41084D"/>
    <w:rsid w:val="0E430414"/>
    <w:rsid w:val="0E430BBB"/>
    <w:rsid w:val="0E43308A"/>
    <w:rsid w:val="0E4549CE"/>
    <w:rsid w:val="0E460C3B"/>
    <w:rsid w:val="0E464928"/>
    <w:rsid w:val="0E473B6C"/>
    <w:rsid w:val="0E4B1576"/>
    <w:rsid w:val="0E4C59D7"/>
    <w:rsid w:val="0E4F3D4D"/>
    <w:rsid w:val="0E5057A7"/>
    <w:rsid w:val="0E576B35"/>
    <w:rsid w:val="0E5928AD"/>
    <w:rsid w:val="0E5A03D3"/>
    <w:rsid w:val="0E5D7877"/>
    <w:rsid w:val="0E5E6115"/>
    <w:rsid w:val="0E6072AF"/>
    <w:rsid w:val="0E6454B7"/>
    <w:rsid w:val="0E656725"/>
    <w:rsid w:val="0E657291"/>
    <w:rsid w:val="0E677D15"/>
    <w:rsid w:val="0E6B438E"/>
    <w:rsid w:val="0E6D45AA"/>
    <w:rsid w:val="0E715E49"/>
    <w:rsid w:val="0E7616B1"/>
    <w:rsid w:val="0E7D6C7B"/>
    <w:rsid w:val="0E7E4E6C"/>
    <w:rsid w:val="0E7E4E6D"/>
    <w:rsid w:val="0E807E3A"/>
    <w:rsid w:val="0E822DA3"/>
    <w:rsid w:val="0E833DCE"/>
    <w:rsid w:val="0E855450"/>
    <w:rsid w:val="0E857F62"/>
    <w:rsid w:val="0E873A3A"/>
    <w:rsid w:val="0E883192"/>
    <w:rsid w:val="0E88475D"/>
    <w:rsid w:val="0E8A0CB9"/>
    <w:rsid w:val="0E8C4A31"/>
    <w:rsid w:val="0E8E3161"/>
    <w:rsid w:val="0E8E4542"/>
    <w:rsid w:val="0E903DF5"/>
    <w:rsid w:val="0E9B781D"/>
    <w:rsid w:val="0EA224A6"/>
    <w:rsid w:val="0EA24254"/>
    <w:rsid w:val="0EA50A85"/>
    <w:rsid w:val="0EA579B9"/>
    <w:rsid w:val="0EA94C07"/>
    <w:rsid w:val="0EAC129D"/>
    <w:rsid w:val="0EAE200B"/>
    <w:rsid w:val="0EAF41C0"/>
    <w:rsid w:val="0EB4498A"/>
    <w:rsid w:val="0EB7050D"/>
    <w:rsid w:val="0EBB5316"/>
    <w:rsid w:val="0EBD2A98"/>
    <w:rsid w:val="0EBD2E3C"/>
    <w:rsid w:val="0EC027DC"/>
    <w:rsid w:val="0EC23CD5"/>
    <w:rsid w:val="0EC341CA"/>
    <w:rsid w:val="0EC57F43"/>
    <w:rsid w:val="0EC8358F"/>
    <w:rsid w:val="0EC85EC3"/>
    <w:rsid w:val="0ECA37AB"/>
    <w:rsid w:val="0ECF6DEE"/>
    <w:rsid w:val="0ED14B39"/>
    <w:rsid w:val="0ED312D5"/>
    <w:rsid w:val="0ED35A8B"/>
    <w:rsid w:val="0EDA4FBC"/>
    <w:rsid w:val="0EDB1514"/>
    <w:rsid w:val="0EDD34DE"/>
    <w:rsid w:val="0EDD528C"/>
    <w:rsid w:val="0EE51B2D"/>
    <w:rsid w:val="0EE6435A"/>
    <w:rsid w:val="0EE7610B"/>
    <w:rsid w:val="0EE86357"/>
    <w:rsid w:val="0EEB411F"/>
    <w:rsid w:val="0EEF4AA3"/>
    <w:rsid w:val="0EEF6D6E"/>
    <w:rsid w:val="0EF12AE6"/>
    <w:rsid w:val="0EF16F8A"/>
    <w:rsid w:val="0EF76AF6"/>
    <w:rsid w:val="0EF83E74"/>
    <w:rsid w:val="0EF95E3E"/>
    <w:rsid w:val="0EFD592E"/>
    <w:rsid w:val="0F000F7B"/>
    <w:rsid w:val="0F024CF3"/>
    <w:rsid w:val="0F052B71"/>
    <w:rsid w:val="0F09224E"/>
    <w:rsid w:val="0F130CAE"/>
    <w:rsid w:val="0F135152"/>
    <w:rsid w:val="0F140D35"/>
    <w:rsid w:val="0F1525E7"/>
    <w:rsid w:val="0F2365E1"/>
    <w:rsid w:val="0F24110D"/>
    <w:rsid w:val="0F2509E1"/>
    <w:rsid w:val="0F28662E"/>
    <w:rsid w:val="0F2973CD"/>
    <w:rsid w:val="0F300843"/>
    <w:rsid w:val="0F307AB2"/>
    <w:rsid w:val="0F335417"/>
    <w:rsid w:val="0F344D93"/>
    <w:rsid w:val="0F346E76"/>
    <w:rsid w:val="0F3551C7"/>
    <w:rsid w:val="0F380CF4"/>
    <w:rsid w:val="0F383CFD"/>
    <w:rsid w:val="0F3D2565"/>
    <w:rsid w:val="0F3E7E3A"/>
    <w:rsid w:val="0F3F7CF5"/>
    <w:rsid w:val="0F423341"/>
    <w:rsid w:val="0F452E31"/>
    <w:rsid w:val="0F4946D0"/>
    <w:rsid w:val="0F4B669A"/>
    <w:rsid w:val="0F4E1CE6"/>
    <w:rsid w:val="0F5117D6"/>
    <w:rsid w:val="0F53554E"/>
    <w:rsid w:val="0F583754"/>
    <w:rsid w:val="0F590C68"/>
    <w:rsid w:val="0F5A68DD"/>
    <w:rsid w:val="0F5C08A7"/>
    <w:rsid w:val="0F6239E3"/>
    <w:rsid w:val="0F631EE6"/>
    <w:rsid w:val="0F64775C"/>
    <w:rsid w:val="0F661726"/>
    <w:rsid w:val="0F6A2898"/>
    <w:rsid w:val="0F6C6610"/>
    <w:rsid w:val="0F6E4136"/>
    <w:rsid w:val="0F711E78"/>
    <w:rsid w:val="0F735BF1"/>
    <w:rsid w:val="0F73799F"/>
    <w:rsid w:val="0F7A0D2D"/>
    <w:rsid w:val="0F7A2ADB"/>
    <w:rsid w:val="0F7C2CF7"/>
    <w:rsid w:val="0F826E1F"/>
    <w:rsid w:val="0F8751F8"/>
    <w:rsid w:val="0F893AB4"/>
    <w:rsid w:val="0F8959CB"/>
    <w:rsid w:val="0F8D43F3"/>
    <w:rsid w:val="0F916DEA"/>
    <w:rsid w:val="0F92235C"/>
    <w:rsid w:val="0F930C2C"/>
    <w:rsid w:val="0F9C5147"/>
    <w:rsid w:val="0F9D0EBF"/>
    <w:rsid w:val="0F9F0794"/>
    <w:rsid w:val="0FA37AAE"/>
    <w:rsid w:val="0FA7589A"/>
    <w:rsid w:val="0FA83AEC"/>
    <w:rsid w:val="0FAF497A"/>
    <w:rsid w:val="0FAF7EE0"/>
    <w:rsid w:val="0FB81855"/>
    <w:rsid w:val="0FBA55CD"/>
    <w:rsid w:val="0FBA737B"/>
    <w:rsid w:val="0FC00CAD"/>
    <w:rsid w:val="0FC14BAE"/>
    <w:rsid w:val="0FC40E50"/>
    <w:rsid w:val="0FC47022"/>
    <w:rsid w:val="0FC5201D"/>
    <w:rsid w:val="0FC91CB4"/>
    <w:rsid w:val="0FCD5301"/>
    <w:rsid w:val="0FCE1079"/>
    <w:rsid w:val="0FD2163C"/>
    <w:rsid w:val="0FD52407"/>
    <w:rsid w:val="0FD541B5"/>
    <w:rsid w:val="0FD75461"/>
    <w:rsid w:val="0FED7687"/>
    <w:rsid w:val="0FEE5277"/>
    <w:rsid w:val="0FEF6B86"/>
    <w:rsid w:val="0FF20B75"/>
    <w:rsid w:val="0FF7412C"/>
    <w:rsid w:val="0FFC1742"/>
    <w:rsid w:val="0FFD15D6"/>
    <w:rsid w:val="0FFE370C"/>
    <w:rsid w:val="10063951"/>
    <w:rsid w:val="10064BEC"/>
    <w:rsid w:val="10090303"/>
    <w:rsid w:val="100D7DF3"/>
    <w:rsid w:val="10132AE3"/>
    <w:rsid w:val="10134CDE"/>
    <w:rsid w:val="101A0C72"/>
    <w:rsid w:val="101C0C32"/>
    <w:rsid w:val="101D5FE9"/>
    <w:rsid w:val="101D790A"/>
    <w:rsid w:val="1021389E"/>
    <w:rsid w:val="1025513D"/>
    <w:rsid w:val="10282537"/>
    <w:rsid w:val="102A2DEF"/>
    <w:rsid w:val="102B2027"/>
    <w:rsid w:val="102B64CB"/>
    <w:rsid w:val="102E56E3"/>
    <w:rsid w:val="10322693"/>
    <w:rsid w:val="10353BB3"/>
    <w:rsid w:val="1035498E"/>
    <w:rsid w:val="10354C54"/>
    <w:rsid w:val="1038336E"/>
    <w:rsid w:val="103A226A"/>
    <w:rsid w:val="103E1D5B"/>
    <w:rsid w:val="10420A66"/>
    <w:rsid w:val="10440688"/>
    <w:rsid w:val="104564B3"/>
    <w:rsid w:val="10482BD9"/>
    <w:rsid w:val="104906FF"/>
    <w:rsid w:val="104D1293"/>
    <w:rsid w:val="104F540B"/>
    <w:rsid w:val="104F5607"/>
    <w:rsid w:val="10533463"/>
    <w:rsid w:val="10582CE3"/>
    <w:rsid w:val="105A290D"/>
    <w:rsid w:val="105E60E1"/>
    <w:rsid w:val="105F3B89"/>
    <w:rsid w:val="106075E4"/>
    <w:rsid w:val="106317C1"/>
    <w:rsid w:val="10645539"/>
    <w:rsid w:val="106612B1"/>
    <w:rsid w:val="1066305F"/>
    <w:rsid w:val="10685029"/>
    <w:rsid w:val="10695E71"/>
    <w:rsid w:val="106B68C8"/>
    <w:rsid w:val="106D2640"/>
    <w:rsid w:val="10705F5C"/>
    <w:rsid w:val="10725EA8"/>
    <w:rsid w:val="107D5E68"/>
    <w:rsid w:val="107E0D8F"/>
    <w:rsid w:val="107E2A9F"/>
    <w:rsid w:val="107E484D"/>
    <w:rsid w:val="108667F2"/>
    <w:rsid w:val="108C05C2"/>
    <w:rsid w:val="109266F5"/>
    <w:rsid w:val="10961B97"/>
    <w:rsid w:val="1099769D"/>
    <w:rsid w:val="109B1A01"/>
    <w:rsid w:val="109B53FF"/>
    <w:rsid w:val="10A122E9"/>
    <w:rsid w:val="10A86B4A"/>
    <w:rsid w:val="10A87B1C"/>
    <w:rsid w:val="10AF4A06"/>
    <w:rsid w:val="10B01222"/>
    <w:rsid w:val="10B1077E"/>
    <w:rsid w:val="10BB15FD"/>
    <w:rsid w:val="10BC5375"/>
    <w:rsid w:val="10BD35C7"/>
    <w:rsid w:val="10C009C2"/>
    <w:rsid w:val="10C1473A"/>
    <w:rsid w:val="10C50619"/>
    <w:rsid w:val="10C55CE4"/>
    <w:rsid w:val="10C84B7F"/>
    <w:rsid w:val="10CB7366"/>
    <w:rsid w:val="10D02DA6"/>
    <w:rsid w:val="10D46BEA"/>
    <w:rsid w:val="10DB4597"/>
    <w:rsid w:val="10DC31F7"/>
    <w:rsid w:val="10E90416"/>
    <w:rsid w:val="10EA72B2"/>
    <w:rsid w:val="10EB4249"/>
    <w:rsid w:val="10EC0872"/>
    <w:rsid w:val="10EC5C5A"/>
    <w:rsid w:val="10ED552F"/>
    <w:rsid w:val="10ED6A59"/>
    <w:rsid w:val="10F7015B"/>
    <w:rsid w:val="10F845FF"/>
    <w:rsid w:val="10FE773C"/>
    <w:rsid w:val="11064695"/>
    <w:rsid w:val="11070BD5"/>
    <w:rsid w:val="110A60E1"/>
    <w:rsid w:val="110C62D8"/>
    <w:rsid w:val="110D1148"/>
    <w:rsid w:val="1111121D"/>
    <w:rsid w:val="111274E2"/>
    <w:rsid w:val="11131493"/>
    <w:rsid w:val="11194576"/>
    <w:rsid w:val="11196324"/>
    <w:rsid w:val="111A71DB"/>
    <w:rsid w:val="111C0DE0"/>
    <w:rsid w:val="111D7BC2"/>
    <w:rsid w:val="112A22DF"/>
    <w:rsid w:val="112C45AF"/>
    <w:rsid w:val="11317B11"/>
    <w:rsid w:val="11333889"/>
    <w:rsid w:val="113413B0"/>
    <w:rsid w:val="1134315E"/>
    <w:rsid w:val="11357601"/>
    <w:rsid w:val="1137613E"/>
    <w:rsid w:val="113969C6"/>
    <w:rsid w:val="113C6CA1"/>
    <w:rsid w:val="113D5116"/>
    <w:rsid w:val="113F0049"/>
    <w:rsid w:val="11400650"/>
    <w:rsid w:val="11414A5D"/>
    <w:rsid w:val="11446D7D"/>
    <w:rsid w:val="11447B5D"/>
    <w:rsid w:val="1146324B"/>
    <w:rsid w:val="11473D3D"/>
    <w:rsid w:val="114A0BD3"/>
    <w:rsid w:val="114A472F"/>
    <w:rsid w:val="114C494B"/>
    <w:rsid w:val="114D6609"/>
    <w:rsid w:val="114F61E9"/>
    <w:rsid w:val="1152670E"/>
    <w:rsid w:val="115462E9"/>
    <w:rsid w:val="11561326"/>
    <w:rsid w:val="115630D4"/>
    <w:rsid w:val="1158509E"/>
    <w:rsid w:val="11607038"/>
    <w:rsid w:val="11641C95"/>
    <w:rsid w:val="11642832"/>
    <w:rsid w:val="11651569"/>
    <w:rsid w:val="11664487"/>
    <w:rsid w:val="11691059"/>
    <w:rsid w:val="116E31BA"/>
    <w:rsid w:val="116F5263"/>
    <w:rsid w:val="117878CF"/>
    <w:rsid w:val="117A3DC9"/>
    <w:rsid w:val="117C585D"/>
    <w:rsid w:val="118045F5"/>
    <w:rsid w:val="1182036D"/>
    <w:rsid w:val="11823EC9"/>
    <w:rsid w:val="11884EB6"/>
    <w:rsid w:val="118916FB"/>
    <w:rsid w:val="11897531"/>
    <w:rsid w:val="118D6785"/>
    <w:rsid w:val="118E6531"/>
    <w:rsid w:val="118E6D12"/>
    <w:rsid w:val="1190220C"/>
    <w:rsid w:val="11902848"/>
    <w:rsid w:val="11904838"/>
    <w:rsid w:val="1198193E"/>
    <w:rsid w:val="119A4374"/>
    <w:rsid w:val="119D1A9B"/>
    <w:rsid w:val="11A007F3"/>
    <w:rsid w:val="11A35C6E"/>
    <w:rsid w:val="11A70724"/>
    <w:rsid w:val="11AC053D"/>
    <w:rsid w:val="11B00A36"/>
    <w:rsid w:val="11B307A2"/>
    <w:rsid w:val="11B76268"/>
    <w:rsid w:val="11BB73DB"/>
    <w:rsid w:val="11BF5806"/>
    <w:rsid w:val="11C72224"/>
    <w:rsid w:val="11C75D80"/>
    <w:rsid w:val="11C91AF8"/>
    <w:rsid w:val="11CE3E6F"/>
    <w:rsid w:val="11D30BC8"/>
    <w:rsid w:val="11D566EF"/>
    <w:rsid w:val="11DA1F57"/>
    <w:rsid w:val="11DB798D"/>
    <w:rsid w:val="11DE241B"/>
    <w:rsid w:val="11E00B97"/>
    <w:rsid w:val="11F12DFD"/>
    <w:rsid w:val="11F33019"/>
    <w:rsid w:val="11F37E23"/>
    <w:rsid w:val="11F53CC2"/>
    <w:rsid w:val="11FC3C7B"/>
    <w:rsid w:val="11FD5C45"/>
    <w:rsid w:val="11FF378A"/>
    <w:rsid w:val="12006E24"/>
    <w:rsid w:val="12015736"/>
    <w:rsid w:val="120458C5"/>
    <w:rsid w:val="12050850"/>
    <w:rsid w:val="12086AC4"/>
    <w:rsid w:val="120D5E88"/>
    <w:rsid w:val="121005C7"/>
    <w:rsid w:val="12103BCB"/>
    <w:rsid w:val="121957F0"/>
    <w:rsid w:val="121B556D"/>
    <w:rsid w:val="121D3BF2"/>
    <w:rsid w:val="121F5BBC"/>
    <w:rsid w:val="1220326C"/>
    <w:rsid w:val="12260CF8"/>
    <w:rsid w:val="122B4561"/>
    <w:rsid w:val="123258EF"/>
    <w:rsid w:val="123553DF"/>
    <w:rsid w:val="12355743"/>
    <w:rsid w:val="123F000C"/>
    <w:rsid w:val="123F2C9C"/>
    <w:rsid w:val="1243322E"/>
    <w:rsid w:val="12455134"/>
    <w:rsid w:val="12461256"/>
    <w:rsid w:val="124675EC"/>
    <w:rsid w:val="12480FE8"/>
    <w:rsid w:val="124A5D1B"/>
    <w:rsid w:val="124F332B"/>
    <w:rsid w:val="12502219"/>
    <w:rsid w:val="1255782F"/>
    <w:rsid w:val="125B0EE4"/>
    <w:rsid w:val="125C471A"/>
    <w:rsid w:val="125D2AE6"/>
    <w:rsid w:val="12612E3B"/>
    <w:rsid w:val="12681636"/>
    <w:rsid w:val="12696957"/>
    <w:rsid w:val="126A32DB"/>
    <w:rsid w:val="126B0E01"/>
    <w:rsid w:val="127001F4"/>
    <w:rsid w:val="12704669"/>
    <w:rsid w:val="127201A9"/>
    <w:rsid w:val="12764948"/>
    <w:rsid w:val="127759F8"/>
    <w:rsid w:val="12843C71"/>
    <w:rsid w:val="12922832"/>
    <w:rsid w:val="129614D5"/>
    <w:rsid w:val="12980F35"/>
    <w:rsid w:val="129F0FA4"/>
    <w:rsid w:val="12A1130E"/>
    <w:rsid w:val="12A32349"/>
    <w:rsid w:val="12A7448B"/>
    <w:rsid w:val="12A762DD"/>
    <w:rsid w:val="12B46304"/>
    <w:rsid w:val="12B502CE"/>
    <w:rsid w:val="12B534BE"/>
    <w:rsid w:val="12B625CA"/>
    <w:rsid w:val="12B72298"/>
    <w:rsid w:val="12B8386C"/>
    <w:rsid w:val="12BC165D"/>
    <w:rsid w:val="12BE53D5"/>
    <w:rsid w:val="12C329EB"/>
    <w:rsid w:val="12C66037"/>
    <w:rsid w:val="12CA1FCB"/>
    <w:rsid w:val="12CB18A0"/>
    <w:rsid w:val="12D270D2"/>
    <w:rsid w:val="12D544CC"/>
    <w:rsid w:val="12D603B0"/>
    <w:rsid w:val="12D82F4D"/>
    <w:rsid w:val="12DB039D"/>
    <w:rsid w:val="12DD1CFF"/>
    <w:rsid w:val="12E0572E"/>
    <w:rsid w:val="12E110C3"/>
    <w:rsid w:val="12E154A5"/>
    <w:rsid w:val="12E63A5F"/>
    <w:rsid w:val="12E64FF5"/>
    <w:rsid w:val="12EB60E4"/>
    <w:rsid w:val="12EE3D45"/>
    <w:rsid w:val="12F17558"/>
    <w:rsid w:val="12F26E2C"/>
    <w:rsid w:val="12F7288F"/>
    <w:rsid w:val="12F73A9F"/>
    <w:rsid w:val="12F928B1"/>
    <w:rsid w:val="12F9465F"/>
    <w:rsid w:val="13001549"/>
    <w:rsid w:val="13021765"/>
    <w:rsid w:val="13031039"/>
    <w:rsid w:val="13051255"/>
    <w:rsid w:val="130805CF"/>
    <w:rsid w:val="130A3F35"/>
    <w:rsid w:val="130C25E4"/>
    <w:rsid w:val="130D24D6"/>
    <w:rsid w:val="13144FF5"/>
    <w:rsid w:val="1319260B"/>
    <w:rsid w:val="131E40C5"/>
    <w:rsid w:val="131E5E73"/>
    <w:rsid w:val="131F4456"/>
    <w:rsid w:val="1321211A"/>
    <w:rsid w:val="132A4818"/>
    <w:rsid w:val="132F13EA"/>
    <w:rsid w:val="132F5945"/>
    <w:rsid w:val="132F62D2"/>
    <w:rsid w:val="132F7F76"/>
    <w:rsid w:val="133236CD"/>
    <w:rsid w:val="1333549D"/>
    <w:rsid w:val="133563A6"/>
    <w:rsid w:val="13371C3B"/>
    <w:rsid w:val="133833D9"/>
    <w:rsid w:val="133D454B"/>
    <w:rsid w:val="13405DEA"/>
    <w:rsid w:val="13421B62"/>
    <w:rsid w:val="134419BD"/>
    <w:rsid w:val="134A0A16"/>
    <w:rsid w:val="134A6C68"/>
    <w:rsid w:val="134B6026"/>
    <w:rsid w:val="134C2349"/>
    <w:rsid w:val="13531FC1"/>
    <w:rsid w:val="135A334F"/>
    <w:rsid w:val="135B5F2A"/>
    <w:rsid w:val="136024C8"/>
    <w:rsid w:val="136046DE"/>
    <w:rsid w:val="13631AD8"/>
    <w:rsid w:val="13656E15"/>
    <w:rsid w:val="13685340"/>
    <w:rsid w:val="136C2E88"/>
    <w:rsid w:val="1370397F"/>
    <w:rsid w:val="13805EE4"/>
    <w:rsid w:val="138154B5"/>
    <w:rsid w:val="13824654"/>
    <w:rsid w:val="138303A8"/>
    <w:rsid w:val="13873A19"/>
    <w:rsid w:val="138778E9"/>
    <w:rsid w:val="138B243E"/>
    <w:rsid w:val="138E0B95"/>
    <w:rsid w:val="138F28CD"/>
    <w:rsid w:val="13912AE9"/>
    <w:rsid w:val="139708A7"/>
    <w:rsid w:val="13992B9E"/>
    <w:rsid w:val="139C47A2"/>
    <w:rsid w:val="13A053A9"/>
    <w:rsid w:val="13A33DA0"/>
    <w:rsid w:val="13A9398F"/>
    <w:rsid w:val="13AE5449"/>
    <w:rsid w:val="13B82C04"/>
    <w:rsid w:val="13BD35E6"/>
    <w:rsid w:val="13C0517C"/>
    <w:rsid w:val="13C40576"/>
    <w:rsid w:val="13C6797C"/>
    <w:rsid w:val="13CA5FA6"/>
    <w:rsid w:val="13CC3B21"/>
    <w:rsid w:val="13CC4ED8"/>
    <w:rsid w:val="13CF7513"/>
    <w:rsid w:val="13D11138"/>
    <w:rsid w:val="13D24AB0"/>
    <w:rsid w:val="13D507BA"/>
    <w:rsid w:val="13D80718"/>
    <w:rsid w:val="13D8095F"/>
    <w:rsid w:val="13DC524C"/>
    <w:rsid w:val="13DD5D2E"/>
    <w:rsid w:val="13DD7ADC"/>
    <w:rsid w:val="13E30E57"/>
    <w:rsid w:val="13E83E31"/>
    <w:rsid w:val="13EA38C1"/>
    <w:rsid w:val="13EB044B"/>
    <w:rsid w:val="13EE3A98"/>
    <w:rsid w:val="13F84916"/>
    <w:rsid w:val="13F866C4"/>
    <w:rsid w:val="13FA068E"/>
    <w:rsid w:val="13FA41EA"/>
    <w:rsid w:val="13FB505A"/>
    <w:rsid w:val="13FF5CA5"/>
    <w:rsid w:val="14065285"/>
    <w:rsid w:val="140A43D8"/>
    <w:rsid w:val="140B496C"/>
    <w:rsid w:val="140B63F8"/>
    <w:rsid w:val="140C4E8A"/>
    <w:rsid w:val="140E7725"/>
    <w:rsid w:val="1410415E"/>
    <w:rsid w:val="14123C2A"/>
    <w:rsid w:val="14155A1E"/>
    <w:rsid w:val="14185F29"/>
    <w:rsid w:val="141C04DE"/>
    <w:rsid w:val="141C573C"/>
    <w:rsid w:val="141F1EA3"/>
    <w:rsid w:val="141F6347"/>
    <w:rsid w:val="14205C26"/>
    <w:rsid w:val="14221993"/>
    <w:rsid w:val="14263231"/>
    <w:rsid w:val="14270D58"/>
    <w:rsid w:val="142C2460"/>
    <w:rsid w:val="142E658A"/>
    <w:rsid w:val="14305E5E"/>
    <w:rsid w:val="143376FC"/>
    <w:rsid w:val="1437543F"/>
    <w:rsid w:val="143A53BF"/>
    <w:rsid w:val="143A6CDD"/>
    <w:rsid w:val="143C379A"/>
    <w:rsid w:val="143C4803"/>
    <w:rsid w:val="143F2545"/>
    <w:rsid w:val="143F42F3"/>
    <w:rsid w:val="143F60A1"/>
    <w:rsid w:val="14401A32"/>
    <w:rsid w:val="14405CB3"/>
    <w:rsid w:val="14411E19"/>
    <w:rsid w:val="14434391"/>
    <w:rsid w:val="14435074"/>
    <w:rsid w:val="14480FFD"/>
    <w:rsid w:val="144914E5"/>
    <w:rsid w:val="144C07BE"/>
    <w:rsid w:val="144D6A10"/>
    <w:rsid w:val="145204CA"/>
    <w:rsid w:val="14593EB8"/>
    <w:rsid w:val="145D0D13"/>
    <w:rsid w:val="145D2EF5"/>
    <w:rsid w:val="145E6E6F"/>
    <w:rsid w:val="1461426A"/>
    <w:rsid w:val="14654D4E"/>
    <w:rsid w:val="146B50E8"/>
    <w:rsid w:val="146D393B"/>
    <w:rsid w:val="146D70B2"/>
    <w:rsid w:val="147026FF"/>
    <w:rsid w:val="147321EF"/>
    <w:rsid w:val="14732761"/>
    <w:rsid w:val="14755F67"/>
    <w:rsid w:val="14760003"/>
    <w:rsid w:val="14771CDF"/>
    <w:rsid w:val="147A532B"/>
    <w:rsid w:val="14860885"/>
    <w:rsid w:val="14860CEC"/>
    <w:rsid w:val="148778F9"/>
    <w:rsid w:val="148F7029"/>
    <w:rsid w:val="14902DA1"/>
    <w:rsid w:val="14905625"/>
    <w:rsid w:val="14923699"/>
    <w:rsid w:val="14933E35"/>
    <w:rsid w:val="14940808"/>
    <w:rsid w:val="14975EDD"/>
    <w:rsid w:val="149B4F22"/>
    <w:rsid w:val="149E726C"/>
    <w:rsid w:val="149F4D92"/>
    <w:rsid w:val="14A0080C"/>
    <w:rsid w:val="14A10B0A"/>
    <w:rsid w:val="14A31EB0"/>
    <w:rsid w:val="14A95A5C"/>
    <w:rsid w:val="14AA10DA"/>
    <w:rsid w:val="14AA7EB3"/>
    <w:rsid w:val="14AB3737"/>
    <w:rsid w:val="14AE3227"/>
    <w:rsid w:val="14B364C3"/>
    <w:rsid w:val="14B9773F"/>
    <w:rsid w:val="14BA7E1E"/>
    <w:rsid w:val="14BC1DE8"/>
    <w:rsid w:val="14BC76F2"/>
    <w:rsid w:val="14C10238"/>
    <w:rsid w:val="14CD5DA3"/>
    <w:rsid w:val="14CD7B51"/>
    <w:rsid w:val="14D013EF"/>
    <w:rsid w:val="14D42C8D"/>
    <w:rsid w:val="14D57489"/>
    <w:rsid w:val="14D7277E"/>
    <w:rsid w:val="14DA401C"/>
    <w:rsid w:val="14DB30B0"/>
    <w:rsid w:val="14DC75FE"/>
    <w:rsid w:val="14DC7D94"/>
    <w:rsid w:val="14E1184E"/>
    <w:rsid w:val="14E530ED"/>
    <w:rsid w:val="14E54E9B"/>
    <w:rsid w:val="14E86739"/>
    <w:rsid w:val="14ED0F85"/>
    <w:rsid w:val="14F450DE"/>
    <w:rsid w:val="14F72E20"/>
    <w:rsid w:val="14F7697C"/>
    <w:rsid w:val="14F835C4"/>
    <w:rsid w:val="14F965E9"/>
    <w:rsid w:val="14F97A0D"/>
    <w:rsid w:val="14FA3D2C"/>
    <w:rsid w:val="14FA4B3D"/>
    <w:rsid w:val="14FC21E4"/>
    <w:rsid w:val="14FC24BC"/>
    <w:rsid w:val="14FF2C57"/>
    <w:rsid w:val="15023C9F"/>
    <w:rsid w:val="15063063"/>
    <w:rsid w:val="1507415D"/>
    <w:rsid w:val="150A73C6"/>
    <w:rsid w:val="150C0679"/>
    <w:rsid w:val="150D4B9C"/>
    <w:rsid w:val="150F1F18"/>
    <w:rsid w:val="150F3065"/>
    <w:rsid w:val="15127C5A"/>
    <w:rsid w:val="15144C33"/>
    <w:rsid w:val="1514522B"/>
    <w:rsid w:val="1514752E"/>
    <w:rsid w:val="15193C50"/>
    <w:rsid w:val="15204125"/>
    <w:rsid w:val="15205ED3"/>
    <w:rsid w:val="15227E9D"/>
    <w:rsid w:val="15273508"/>
    <w:rsid w:val="15284D87"/>
    <w:rsid w:val="152A4FA3"/>
    <w:rsid w:val="152C0D1B"/>
    <w:rsid w:val="152E2E60"/>
    <w:rsid w:val="152E7F73"/>
    <w:rsid w:val="1533689B"/>
    <w:rsid w:val="15341473"/>
    <w:rsid w:val="153674A4"/>
    <w:rsid w:val="15373440"/>
    <w:rsid w:val="15393438"/>
    <w:rsid w:val="153951E6"/>
    <w:rsid w:val="153A14D2"/>
    <w:rsid w:val="153D40CD"/>
    <w:rsid w:val="153D4CD7"/>
    <w:rsid w:val="154266EB"/>
    <w:rsid w:val="1546345F"/>
    <w:rsid w:val="15477136"/>
    <w:rsid w:val="1548367B"/>
    <w:rsid w:val="154871D8"/>
    <w:rsid w:val="154C419F"/>
    <w:rsid w:val="154D2A40"/>
    <w:rsid w:val="154E2DFB"/>
    <w:rsid w:val="15512530"/>
    <w:rsid w:val="15520F4C"/>
    <w:rsid w:val="15565D98"/>
    <w:rsid w:val="155B6F0B"/>
    <w:rsid w:val="156404B5"/>
    <w:rsid w:val="15671D54"/>
    <w:rsid w:val="156C55BC"/>
    <w:rsid w:val="156D6C3E"/>
    <w:rsid w:val="156E6AFD"/>
    <w:rsid w:val="1571672E"/>
    <w:rsid w:val="157224A6"/>
    <w:rsid w:val="157306F8"/>
    <w:rsid w:val="15767436"/>
    <w:rsid w:val="15785D0F"/>
    <w:rsid w:val="15791A87"/>
    <w:rsid w:val="15866D67"/>
    <w:rsid w:val="158F0834"/>
    <w:rsid w:val="15910B7E"/>
    <w:rsid w:val="159171FF"/>
    <w:rsid w:val="15962639"/>
    <w:rsid w:val="15975780"/>
    <w:rsid w:val="159D2B93"/>
    <w:rsid w:val="15A00DC2"/>
    <w:rsid w:val="15A07014"/>
    <w:rsid w:val="15A44D56"/>
    <w:rsid w:val="15A6474D"/>
    <w:rsid w:val="15A9411A"/>
    <w:rsid w:val="15AC7CBC"/>
    <w:rsid w:val="15AE34DE"/>
    <w:rsid w:val="15B87B73"/>
    <w:rsid w:val="15BB6777"/>
    <w:rsid w:val="15C251DC"/>
    <w:rsid w:val="15C3365B"/>
    <w:rsid w:val="15C522F6"/>
    <w:rsid w:val="15C56A7A"/>
    <w:rsid w:val="15C72ED5"/>
    <w:rsid w:val="15C90318"/>
    <w:rsid w:val="15CC2362"/>
    <w:rsid w:val="15D05B4B"/>
    <w:rsid w:val="15D373E9"/>
    <w:rsid w:val="15D53161"/>
    <w:rsid w:val="15DB629E"/>
    <w:rsid w:val="15DE7047"/>
    <w:rsid w:val="15E2587E"/>
    <w:rsid w:val="15E6711C"/>
    <w:rsid w:val="15EB6A4F"/>
    <w:rsid w:val="15EC4577"/>
    <w:rsid w:val="15F07F9B"/>
    <w:rsid w:val="15F35395"/>
    <w:rsid w:val="15F80BFE"/>
    <w:rsid w:val="15FB1F90"/>
    <w:rsid w:val="15FC1F1E"/>
    <w:rsid w:val="16013F56"/>
    <w:rsid w:val="16027CCE"/>
    <w:rsid w:val="16041350"/>
    <w:rsid w:val="16092E0B"/>
    <w:rsid w:val="160B0931"/>
    <w:rsid w:val="160B6B83"/>
    <w:rsid w:val="16111CBF"/>
    <w:rsid w:val="16133C89"/>
    <w:rsid w:val="1615730D"/>
    <w:rsid w:val="16160DEC"/>
    <w:rsid w:val="16175528"/>
    <w:rsid w:val="16184DFC"/>
    <w:rsid w:val="161A6DC6"/>
    <w:rsid w:val="161F6860"/>
    <w:rsid w:val="16210154"/>
    <w:rsid w:val="16247C45"/>
    <w:rsid w:val="16261F15"/>
    <w:rsid w:val="162714E3"/>
    <w:rsid w:val="16273291"/>
    <w:rsid w:val="162A4DF1"/>
    <w:rsid w:val="162C6AF9"/>
    <w:rsid w:val="162E2871"/>
    <w:rsid w:val="163360DA"/>
    <w:rsid w:val="16351E52"/>
    <w:rsid w:val="163C1FBD"/>
    <w:rsid w:val="163D130B"/>
    <w:rsid w:val="163D1A9C"/>
    <w:rsid w:val="16412E71"/>
    <w:rsid w:val="16473933"/>
    <w:rsid w:val="164858A8"/>
    <w:rsid w:val="164C415C"/>
    <w:rsid w:val="164F7D37"/>
    <w:rsid w:val="1653052A"/>
    <w:rsid w:val="165B2F3A"/>
    <w:rsid w:val="165D4F05"/>
    <w:rsid w:val="166242C9"/>
    <w:rsid w:val="16650109"/>
    <w:rsid w:val="166B5873"/>
    <w:rsid w:val="166C08FA"/>
    <w:rsid w:val="1670464B"/>
    <w:rsid w:val="167548D2"/>
    <w:rsid w:val="16755273"/>
    <w:rsid w:val="1677264E"/>
    <w:rsid w:val="16774218"/>
    <w:rsid w:val="16775B11"/>
    <w:rsid w:val="167F4E7B"/>
    <w:rsid w:val="16801302"/>
    <w:rsid w:val="16840E59"/>
    <w:rsid w:val="16846935"/>
    <w:rsid w:val="16890EF3"/>
    <w:rsid w:val="16897AA8"/>
    <w:rsid w:val="168B1A72"/>
    <w:rsid w:val="168D3EF5"/>
    <w:rsid w:val="168D7598"/>
    <w:rsid w:val="169721C5"/>
    <w:rsid w:val="16976668"/>
    <w:rsid w:val="169923E1"/>
    <w:rsid w:val="169E79F7"/>
    <w:rsid w:val="16A05E03"/>
    <w:rsid w:val="16AB3EC2"/>
    <w:rsid w:val="16AB5C70"/>
    <w:rsid w:val="16AC5761"/>
    <w:rsid w:val="16B03286"/>
    <w:rsid w:val="16B5089D"/>
    <w:rsid w:val="16B56AEF"/>
    <w:rsid w:val="16B72867"/>
    <w:rsid w:val="16BA0495"/>
    <w:rsid w:val="16BF796D"/>
    <w:rsid w:val="16C3120C"/>
    <w:rsid w:val="16C939A6"/>
    <w:rsid w:val="16C94229"/>
    <w:rsid w:val="16CA259A"/>
    <w:rsid w:val="16CC2CEB"/>
    <w:rsid w:val="16D36F75"/>
    <w:rsid w:val="16D43419"/>
    <w:rsid w:val="16DC407B"/>
    <w:rsid w:val="16DC6DF7"/>
    <w:rsid w:val="16DD4CC5"/>
    <w:rsid w:val="16E06629"/>
    <w:rsid w:val="16E12CF7"/>
    <w:rsid w:val="16E41182"/>
    <w:rsid w:val="16E60F25"/>
    <w:rsid w:val="16E923AF"/>
    <w:rsid w:val="16EB421E"/>
    <w:rsid w:val="16FA1CEA"/>
    <w:rsid w:val="16FC296F"/>
    <w:rsid w:val="16FE3FF2"/>
    <w:rsid w:val="16FF7D6A"/>
    <w:rsid w:val="17051824"/>
    <w:rsid w:val="170535D2"/>
    <w:rsid w:val="17141A67"/>
    <w:rsid w:val="17143815"/>
    <w:rsid w:val="171B70F6"/>
    <w:rsid w:val="171E28E6"/>
    <w:rsid w:val="17200F2C"/>
    <w:rsid w:val="172B5431"/>
    <w:rsid w:val="172D2DFA"/>
    <w:rsid w:val="172F68A1"/>
    <w:rsid w:val="173B5246"/>
    <w:rsid w:val="173D384F"/>
    <w:rsid w:val="173D69EE"/>
    <w:rsid w:val="173E0892"/>
    <w:rsid w:val="1740460A"/>
    <w:rsid w:val="174213FD"/>
    <w:rsid w:val="17424826"/>
    <w:rsid w:val="17451C21"/>
    <w:rsid w:val="174D4F79"/>
    <w:rsid w:val="174F2A9F"/>
    <w:rsid w:val="175828CF"/>
    <w:rsid w:val="175D54EB"/>
    <w:rsid w:val="175E2CE2"/>
    <w:rsid w:val="175E7186"/>
    <w:rsid w:val="17626C76"/>
    <w:rsid w:val="1767428D"/>
    <w:rsid w:val="17680005"/>
    <w:rsid w:val="176900FE"/>
    <w:rsid w:val="176A1687"/>
    <w:rsid w:val="176B18DA"/>
    <w:rsid w:val="176F3141"/>
    <w:rsid w:val="17734523"/>
    <w:rsid w:val="177469AA"/>
    <w:rsid w:val="17771FF6"/>
    <w:rsid w:val="1779567C"/>
    <w:rsid w:val="177C13BA"/>
    <w:rsid w:val="177C4A0A"/>
    <w:rsid w:val="177D15D4"/>
    <w:rsid w:val="177D3ACE"/>
    <w:rsid w:val="1780534F"/>
    <w:rsid w:val="17814E9E"/>
    <w:rsid w:val="17815725"/>
    <w:rsid w:val="178157D8"/>
    <w:rsid w:val="1785496B"/>
    <w:rsid w:val="17872239"/>
    <w:rsid w:val="17885FB1"/>
    <w:rsid w:val="178D35C8"/>
    <w:rsid w:val="17915DA8"/>
    <w:rsid w:val="17960D54"/>
    <w:rsid w:val="17972B73"/>
    <w:rsid w:val="179761F4"/>
    <w:rsid w:val="179A3F15"/>
    <w:rsid w:val="179B49B5"/>
    <w:rsid w:val="179E57D5"/>
    <w:rsid w:val="17A4103D"/>
    <w:rsid w:val="17A43FF8"/>
    <w:rsid w:val="17A459EF"/>
    <w:rsid w:val="17A56B63"/>
    <w:rsid w:val="17A96653"/>
    <w:rsid w:val="17AE35B1"/>
    <w:rsid w:val="17AF0425"/>
    <w:rsid w:val="17AF1790"/>
    <w:rsid w:val="17AF79E2"/>
    <w:rsid w:val="17B12F28"/>
    <w:rsid w:val="17B44FF8"/>
    <w:rsid w:val="17B9616B"/>
    <w:rsid w:val="17C0574B"/>
    <w:rsid w:val="17C3523B"/>
    <w:rsid w:val="17C4032A"/>
    <w:rsid w:val="17C56DCD"/>
    <w:rsid w:val="17C61E58"/>
    <w:rsid w:val="17C92852"/>
    <w:rsid w:val="17CD1C16"/>
    <w:rsid w:val="17CE60BA"/>
    <w:rsid w:val="17D66345"/>
    <w:rsid w:val="17D9526B"/>
    <w:rsid w:val="17DA4A5F"/>
    <w:rsid w:val="17DC3DC2"/>
    <w:rsid w:val="17DE3E23"/>
    <w:rsid w:val="17DF2BFA"/>
    <w:rsid w:val="17E22D56"/>
    <w:rsid w:val="17E551B2"/>
    <w:rsid w:val="17EA1B50"/>
    <w:rsid w:val="17ED041F"/>
    <w:rsid w:val="17F156CA"/>
    <w:rsid w:val="17F36A0A"/>
    <w:rsid w:val="17F378CF"/>
    <w:rsid w:val="17F4717D"/>
    <w:rsid w:val="17F51899"/>
    <w:rsid w:val="17F90C5D"/>
    <w:rsid w:val="17FB2C27"/>
    <w:rsid w:val="17FF44C5"/>
    <w:rsid w:val="180513B0"/>
    <w:rsid w:val="180A4C18"/>
    <w:rsid w:val="180C218F"/>
    <w:rsid w:val="180C7E4B"/>
    <w:rsid w:val="180F222F"/>
    <w:rsid w:val="1813335F"/>
    <w:rsid w:val="18153CE9"/>
    <w:rsid w:val="181810E3"/>
    <w:rsid w:val="181F06C4"/>
    <w:rsid w:val="18244A2A"/>
    <w:rsid w:val="18245CDA"/>
    <w:rsid w:val="18264420"/>
    <w:rsid w:val="18267CA4"/>
    <w:rsid w:val="18273A1C"/>
    <w:rsid w:val="182D6A61"/>
    <w:rsid w:val="1833336E"/>
    <w:rsid w:val="18365A0D"/>
    <w:rsid w:val="18370544"/>
    <w:rsid w:val="18370AE4"/>
    <w:rsid w:val="18380FB2"/>
    <w:rsid w:val="183A1418"/>
    <w:rsid w:val="183A374F"/>
    <w:rsid w:val="183D4FEE"/>
    <w:rsid w:val="1840063A"/>
    <w:rsid w:val="18413BC7"/>
    <w:rsid w:val="184461DB"/>
    <w:rsid w:val="18452548"/>
    <w:rsid w:val="18495740"/>
    <w:rsid w:val="184E71FB"/>
    <w:rsid w:val="18506ACF"/>
    <w:rsid w:val="18512847"/>
    <w:rsid w:val="185365BF"/>
    <w:rsid w:val="18540E7E"/>
    <w:rsid w:val="18552337"/>
    <w:rsid w:val="1857752E"/>
    <w:rsid w:val="18585984"/>
    <w:rsid w:val="18697B91"/>
    <w:rsid w:val="186C7681"/>
    <w:rsid w:val="186E33F9"/>
    <w:rsid w:val="186F08D1"/>
    <w:rsid w:val="187251EB"/>
    <w:rsid w:val="187A3B4C"/>
    <w:rsid w:val="187A7FF0"/>
    <w:rsid w:val="187D53EA"/>
    <w:rsid w:val="187F5606"/>
    <w:rsid w:val="18806D48"/>
    <w:rsid w:val="18820C52"/>
    <w:rsid w:val="188350F6"/>
    <w:rsid w:val="188624F1"/>
    <w:rsid w:val="18876269"/>
    <w:rsid w:val="188C79C8"/>
    <w:rsid w:val="189170C4"/>
    <w:rsid w:val="18934B51"/>
    <w:rsid w:val="18972F08"/>
    <w:rsid w:val="189C1D14"/>
    <w:rsid w:val="189D5A8C"/>
    <w:rsid w:val="189F153D"/>
    <w:rsid w:val="189F767C"/>
    <w:rsid w:val="18A312F5"/>
    <w:rsid w:val="18A4506D"/>
    <w:rsid w:val="18A46E1B"/>
    <w:rsid w:val="18A60DE5"/>
    <w:rsid w:val="18A7177C"/>
    <w:rsid w:val="18A768FD"/>
    <w:rsid w:val="18AC5CCF"/>
    <w:rsid w:val="18AD3DDC"/>
    <w:rsid w:val="18AD3F21"/>
    <w:rsid w:val="18AE51DC"/>
    <w:rsid w:val="18B0756E"/>
    <w:rsid w:val="18B828C6"/>
    <w:rsid w:val="18B941BF"/>
    <w:rsid w:val="18BD7EDC"/>
    <w:rsid w:val="18C2797C"/>
    <w:rsid w:val="18C474BD"/>
    <w:rsid w:val="18C574D6"/>
    <w:rsid w:val="18C820AD"/>
    <w:rsid w:val="18CC5566"/>
    <w:rsid w:val="18CF73AF"/>
    <w:rsid w:val="18D47700"/>
    <w:rsid w:val="18D4778E"/>
    <w:rsid w:val="18D51078"/>
    <w:rsid w:val="18D67180"/>
    <w:rsid w:val="18DC4807"/>
    <w:rsid w:val="18DE0521"/>
    <w:rsid w:val="18DF2B5E"/>
    <w:rsid w:val="18E068FF"/>
    <w:rsid w:val="18E1129A"/>
    <w:rsid w:val="18E11E1D"/>
    <w:rsid w:val="18E216F1"/>
    <w:rsid w:val="18E6164B"/>
    <w:rsid w:val="18F338FE"/>
    <w:rsid w:val="18F57676"/>
    <w:rsid w:val="18F87B63"/>
    <w:rsid w:val="18F91618"/>
    <w:rsid w:val="18FC0A05"/>
    <w:rsid w:val="18FC1445"/>
    <w:rsid w:val="18FC6C57"/>
    <w:rsid w:val="18FE477D"/>
    <w:rsid w:val="1901348B"/>
    <w:rsid w:val="19053D5D"/>
    <w:rsid w:val="190B4D55"/>
    <w:rsid w:val="190D676E"/>
    <w:rsid w:val="190F5A29"/>
    <w:rsid w:val="190F698A"/>
    <w:rsid w:val="19121FD6"/>
    <w:rsid w:val="19185113"/>
    <w:rsid w:val="19197809"/>
    <w:rsid w:val="191A0E8B"/>
    <w:rsid w:val="19212219"/>
    <w:rsid w:val="192817FA"/>
    <w:rsid w:val="19287A4C"/>
    <w:rsid w:val="192B1906"/>
    <w:rsid w:val="192B4303"/>
    <w:rsid w:val="192F2B2D"/>
    <w:rsid w:val="192F2B88"/>
    <w:rsid w:val="19322678"/>
    <w:rsid w:val="19323D12"/>
    <w:rsid w:val="19362169"/>
    <w:rsid w:val="193A152D"/>
    <w:rsid w:val="193C34F7"/>
    <w:rsid w:val="19445F08"/>
    <w:rsid w:val="194972A5"/>
    <w:rsid w:val="194A1770"/>
    <w:rsid w:val="194D1260"/>
    <w:rsid w:val="19550115"/>
    <w:rsid w:val="19570331"/>
    <w:rsid w:val="19575C3B"/>
    <w:rsid w:val="196151DD"/>
    <w:rsid w:val="19622F5E"/>
    <w:rsid w:val="1967005D"/>
    <w:rsid w:val="196842EC"/>
    <w:rsid w:val="19691CE0"/>
    <w:rsid w:val="196C1720"/>
    <w:rsid w:val="196D1F9B"/>
    <w:rsid w:val="19702EC3"/>
    <w:rsid w:val="19707D6B"/>
    <w:rsid w:val="19711407"/>
    <w:rsid w:val="19722A75"/>
    <w:rsid w:val="1977262F"/>
    <w:rsid w:val="197D7D98"/>
    <w:rsid w:val="197F5B0B"/>
    <w:rsid w:val="19805192"/>
    <w:rsid w:val="198253AE"/>
    <w:rsid w:val="19862772"/>
    <w:rsid w:val="19866520"/>
    <w:rsid w:val="1987454A"/>
    <w:rsid w:val="1988673C"/>
    <w:rsid w:val="198A6011"/>
    <w:rsid w:val="198D2937"/>
    <w:rsid w:val="199155F1"/>
    <w:rsid w:val="19930378"/>
    <w:rsid w:val="19993D47"/>
    <w:rsid w:val="199944A6"/>
    <w:rsid w:val="199A2753"/>
    <w:rsid w:val="199B021E"/>
    <w:rsid w:val="199C7AF2"/>
    <w:rsid w:val="19A522F3"/>
    <w:rsid w:val="19A52E4A"/>
    <w:rsid w:val="19A76BC3"/>
    <w:rsid w:val="19AF7825"/>
    <w:rsid w:val="19B26D75"/>
    <w:rsid w:val="19B27315"/>
    <w:rsid w:val="19B32973"/>
    <w:rsid w:val="19B5696E"/>
    <w:rsid w:val="19B65058"/>
    <w:rsid w:val="19B9240E"/>
    <w:rsid w:val="19BC1F42"/>
    <w:rsid w:val="19BE491A"/>
    <w:rsid w:val="19C01A32"/>
    <w:rsid w:val="19C13E7D"/>
    <w:rsid w:val="19C31523"/>
    <w:rsid w:val="19C50978"/>
    <w:rsid w:val="19CD4434"/>
    <w:rsid w:val="19CE05F3"/>
    <w:rsid w:val="19D050ED"/>
    <w:rsid w:val="19D41BF7"/>
    <w:rsid w:val="19D454DE"/>
    <w:rsid w:val="19D511CC"/>
    <w:rsid w:val="19D81DE7"/>
    <w:rsid w:val="19D92AF4"/>
    <w:rsid w:val="19DB2B9E"/>
    <w:rsid w:val="19DD2433"/>
    <w:rsid w:val="19DD25E4"/>
    <w:rsid w:val="19DD3222"/>
    <w:rsid w:val="19DF45AE"/>
    <w:rsid w:val="19DF60B3"/>
    <w:rsid w:val="19E41BC5"/>
    <w:rsid w:val="19E55EAA"/>
    <w:rsid w:val="19E716B5"/>
    <w:rsid w:val="19E84604"/>
    <w:rsid w:val="19E93754"/>
    <w:rsid w:val="19EB232D"/>
    <w:rsid w:val="19EB4C39"/>
    <w:rsid w:val="19EF109D"/>
    <w:rsid w:val="19F142E2"/>
    <w:rsid w:val="19F33BB6"/>
    <w:rsid w:val="19F36D3E"/>
    <w:rsid w:val="19F45B22"/>
    <w:rsid w:val="19F5712E"/>
    <w:rsid w:val="19F57A63"/>
    <w:rsid w:val="19F65454"/>
    <w:rsid w:val="19FF69FF"/>
    <w:rsid w:val="1A01602E"/>
    <w:rsid w:val="1A0210F2"/>
    <w:rsid w:val="1A085187"/>
    <w:rsid w:val="1A0A096D"/>
    <w:rsid w:val="1A0A0EFF"/>
    <w:rsid w:val="1A0F6516"/>
    <w:rsid w:val="1A1B135F"/>
    <w:rsid w:val="1A1F0E4F"/>
    <w:rsid w:val="1A2024D1"/>
    <w:rsid w:val="1A21029B"/>
    <w:rsid w:val="1A237701"/>
    <w:rsid w:val="1A255D39"/>
    <w:rsid w:val="1A2662CD"/>
    <w:rsid w:val="1A2E4BEE"/>
    <w:rsid w:val="1A340190"/>
    <w:rsid w:val="1A381F10"/>
    <w:rsid w:val="1A442663"/>
    <w:rsid w:val="1A450189"/>
    <w:rsid w:val="1A484679"/>
    <w:rsid w:val="1A497C7A"/>
    <w:rsid w:val="1A4F2DB6"/>
    <w:rsid w:val="1A501008"/>
    <w:rsid w:val="1A5161A8"/>
    <w:rsid w:val="1A562397"/>
    <w:rsid w:val="1A5833EA"/>
    <w:rsid w:val="1A584361"/>
    <w:rsid w:val="1A5B79AD"/>
    <w:rsid w:val="1A5F26BC"/>
    <w:rsid w:val="1A5F2FF9"/>
    <w:rsid w:val="1A642548"/>
    <w:rsid w:val="1A644AB4"/>
    <w:rsid w:val="1A646862"/>
    <w:rsid w:val="1A660852"/>
    <w:rsid w:val="1A6628CD"/>
    <w:rsid w:val="1A69031C"/>
    <w:rsid w:val="1A6F05BC"/>
    <w:rsid w:val="1A78230D"/>
    <w:rsid w:val="1A7A6085"/>
    <w:rsid w:val="1A7D04BA"/>
    <w:rsid w:val="1A815666"/>
    <w:rsid w:val="1A82387B"/>
    <w:rsid w:val="1A846F04"/>
    <w:rsid w:val="1A854401"/>
    <w:rsid w:val="1A8B0292"/>
    <w:rsid w:val="1A8D1B59"/>
    <w:rsid w:val="1A8D59CC"/>
    <w:rsid w:val="1A8E7D82"/>
    <w:rsid w:val="1A904074"/>
    <w:rsid w:val="1A9058A9"/>
    <w:rsid w:val="1A937147"/>
    <w:rsid w:val="1A976C37"/>
    <w:rsid w:val="1A9A6727"/>
    <w:rsid w:val="1A9F5AEC"/>
    <w:rsid w:val="1A9F789A"/>
    <w:rsid w:val="1AA42B94"/>
    <w:rsid w:val="1AA655C4"/>
    <w:rsid w:val="1AAE6918"/>
    <w:rsid w:val="1AB01AA7"/>
    <w:rsid w:val="1AB31597"/>
    <w:rsid w:val="1AB5357A"/>
    <w:rsid w:val="1AB8095B"/>
    <w:rsid w:val="1ABC48F0"/>
    <w:rsid w:val="1ABC49FF"/>
    <w:rsid w:val="1ABC669E"/>
    <w:rsid w:val="1AC358AD"/>
    <w:rsid w:val="1AC35C7E"/>
    <w:rsid w:val="1AC60538"/>
    <w:rsid w:val="1AC76DF0"/>
    <w:rsid w:val="1AC83294"/>
    <w:rsid w:val="1ACA2DB4"/>
    <w:rsid w:val="1ACC4407"/>
    <w:rsid w:val="1AD05CA5"/>
    <w:rsid w:val="1AD11A1D"/>
    <w:rsid w:val="1AD35795"/>
    <w:rsid w:val="1AD63E1D"/>
    <w:rsid w:val="1ADD6614"/>
    <w:rsid w:val="1AE23C2A"/>
    <w:rsid w:val="1AE654C9"/>
    <w:rsid w:val="1AE94FB9"/>
    <w:rsid w:val="1AEA2A58"/>
    <w:rsid w:val="1AEB6F83"/>
    <w:rsid w:val="1AF5395E"/>
    <w:rsid w:val="1AF62659"/>
    <w:rsid w:val="1AFB274F"/>
    <w:rsid w:val="1AFE6CB6"/>
    <w:rsid w:val="1B005AA3"/>
    <w:rsid w:val="1B0D0CA7"/>
    <w:rsid w:val="1B0E54FF"/>
    <w:rsid w:val="1B171B26"/>
    <w:rsid w:val="1B177D78"/>
    <w:rsid w:val="1B18764C"/>
    <w:rsid w:val="1B1B1947"/>
    <w:rsid w:val="1B207C5E"/>
    <w:rsid w:val="1B210BF7"/>
    <w:rsid w:val="1B214753"/>
    <w:rsid w:val="1B25218E"/>
    <w:rsid w:val="1B260771"/>
    <w:rsid w:val="1B267FBB"/>
    <w:rsid w:val="1B273958"/>
    <w:rsid w:val="1B2768A9"/>
    <w:rsid w:val="1B282D08"/>
    <w:rsid w:val="1B2B0E96"/>
    <w:rsid w:val="1B2C3630"/>
    <w:rsid w:val="1B2C3857"/>
    <w:rsid w:val="1B2D1349"/>
    <w:rsid w:val="1B2E396E"/>
    <w:rsid w:val="1B2F50C2"/>
    <w:rsid w:val="1B300E3A"/>
    <w:rsid w:val="1B307303"/>
    <w:rsid w:val="1B326960"/>
    <w:rsid w:val="1B34092A"/>
    <w:rsid w:val="1B354947"/>
    <w:rsid w:val="1B356450"/>
    <w:rsid w:val="1B3B1CB8"/>
    <w:rsid w:val="1B3D6723"/>
    <w:rsid w:val="1B413411"/>
    <w:rsid w:val="1B43291B"/>
    <w:rsid w:val="1B4346C9"/>
    <w:rsid w:val="1B440441"/>
    <w:rsid w:val="1B4950A4"/>
    <w:rsid w:val="1B4A3CA9"/>
    <w:rsid w:val="1B5C578B"/>
    <w:rsid w:val="1B5E7755"/>
    <w:rsid w:val="1B642891"/>
    <w:rsid w:val="1B682381"/>
    <w:rsid w:val="1B6A60FA"/>
    <w:rsid w:val="1B6D1746"/>
    <w:rsid w:val="1B6D69D6"/>
    <w:rsid w:val="1B6F1962"/>
    <w:rsid w:val="1B75304D"/>
    <w:rsid w:val="1B7A3E63"/>
    <w:rsid w:val="1B8332A6"/>
    <w:rsid w:val="1B852F33"/>
    <w:rsid w:val="1B854CE1"/>
    <w:rsid w:val="1B8803EE"/>
    <w:rsid w:val="1B89470E"/>
    <w:rsid w:val="1B8C2514"/>
    <w:rsid w:val="1B8F790E"/>
    <w:rsid w:val="1B903686"/>
    <w:rsid w:val="1B943177"/>
    <w:rsid w:val="1B966EEF"/>
    <w:rsid w:val="1B993C3C"/>
    <w:rsid w:val="1B9969DF"/>
    <w:rsid w:val="1B9E085D"/>
    <w:rsid w:val="1B9E2247"/>
    <w:rsid w:val="1BA0538E"/>
    <w:rsid w:val="1BA07D6D"/>
    <w:rsid w:val="1BA2485A"/>
    <w:rsid w:val="1BA443D5"/>
    <w:rsid w:val="1BA62EAA"/>
    <w:rsid w:val="1BA64C58"/>
    <w:rsid w:val="1BAA4748"/>
    <w:rsid w:val="1BAA7934"/>
    <w:rsid w:val="1BB633FA"/>
    <w:rsid w:val="1BBC061B"/>
    <w:rsid w:val="1BBE6D5D"/>
    <w:rsid w:val="1BBF51A7"/>
    <w:rsid w:val="1BC03F6C"/>
    <w:rsid w:val="1BC417CD"/>
    <w:rsid w:val="1BC7354C"/>
    <w:rsid w:val="1BCC17F9"/>
    <w:rsid w:val="1BCD6688"/>
    <w:rsid w:val="1BCD7BF4"/>
    <w:rsid w:val="1BCF0A5F"/>
    <w:rsid w:val="1BDD4B1E"/>
    <w:rsid w:val="1BDE43F2"/>
    <w:rsid w:val="1BE834C2"/>
    <w:rsid w:val="1BEC6B0F"/>
    <w:rsid w:val="1BF02A17"/>
    <w:rsid w:val="1BF12377"/>
    <w:rsid w:val="1BF328A2"/>
    <w:rsid w:val="1BF73705"/>
    <w:rsid w:val="1BFA418A"/>
    <w:rsid w:val="1BFF616C"/>
    <w:rsid w:val="1C0025BA"/>
    <w:rsid w:val="1C025C8D"/>
    <w:rsid w:val="1C026332"/>
    <w:rsid w:val="1C04304D"/>
    <w:rsid w:val="1C066B60"/>
    <w:rsid w:val="1C07202B"/>
    <w:rsid w:val="1C077DEC"/>
    <w:rsid w:val="1C0A3439"/>
    <w:rsid w:val="1C0F4EF3"/>
    <w:rsid w:val="1C136593"/>
    <w:rsid w:val="1C14797D"/>
    <w:rsid w:val="1C16002F"/>
    <w:rsid w:val="1C174A39"/>
    <w:rsid w:val="1C18710E"/>
    <w:rsid w:val="1C1E0C92"/>
    <w:rsid w:val="1C252021"/>
    <w:rsid w:val="1C2859CE"/>
    <w:rsid w:val="1C2A5889"/>
    <w:rsid w:val="1C2A65DB"/>
    <w:rsid w:val="1C2C33AF"/>
    <w:rsid w:val="1C33298F"/>
    <w:rsid w:val="1C362480"/>
    <w:rsid w:val="1C365FDC"/>
    <w:rsid w:val="1C3C5028"/>
    <w:rsid w:val="1C3D158C"/>
    <w:rsid w:val="1C3D736A"/>
    <w:rsid w:val="1C3F7586"/>
    <w:rsid w:val="1C4306F9"/>
    <w:rsid w:val="1C436429"/>
    <w:rsid w:val="1C4447F0"/>
    <w:rsid w:val="1C457413"/>
    <w:rsid w:val="1C4665E8"/>
    <w:rsid w:val="1C4701E9"/>
    <w:rsid w:val="1C4C1CA3"/>
    <w:rsid w:val="1C4E7008"/>
    <w:rsid w:val="1C531995"/>
    <w:rsid w:val="1C534DE0"/>
    <w:rsid w:val="1C536B8E"/>
    <w:rsid w:val="1C5C2071"/>
    <w:rsid w:val="1C5D7E61"/>
    <w:rsid w:val="1C5E0A39"/>
    <w:rsid w:val="1C5F19D6"/>
    <w:rsid w:val="1C5F3784"/>
    <w:rsid w:val="1C632B49"/>
    <w:rsid w:val="1C637834"/>
    <w:rsid w:val="1C646B70"/>
    <w:rsid w:val="1C6A21E3"/>
    <w:rsid w:val="1C713677"/>
    <w:rsid w:val="1C715266"/>
    <w:rsid w:val="1C735482"/>
    <w:rsid w:val="1C737230"/>
    <w:rsid w:val="1C782A98"/>
    <w:rsid w:val="1C784846"/>
    <w:rsid w:val="1C7A59F3"/>
    <w:rsid w:val="1C7F3E27"/>
    <w:rsid w:val="1C8054A9"/>
    <w:rsid w:val="1C874477"/>
    <w:rsid w:val="1C874A89"/>
    <w:rsid w:val="1C8B27CB"/>
    <w:rsid w:val="1C8D773A"/>
    <w:rsid w:val="1C8E406A"/>
    <w:rsid w:val="1C922EE8"/>
    <w:rsid w:val="1C943260"/>
    <w:rsid w:val="1C970698"/>
    <w:rsid w:val="1C97248C"/>
    <w:rsid w:val="1C974278"/>
    <w:rsid w:val="1C9849DD"/>
    <w:rsid w:val="1C985C9E"/>
    <w:rsid w:val="1C9951CE"/>
    <w:rsid w:val="1C9A61BB"/>
    <w:rsid w:val="1C9B15EC"/>
    <w:rsid w:val="1C9D3B40"/>
    <w:rsid w:val="1C9F0D1D"/>
    <w:rsid w:val="1CA40450"/>
    <w:rsid w:val="1CA473E9"/>
    <w:rsid w:val="1CAB4DC5"/>
    <w:rsid w:val="1CAC44F0"/>
    <w:rsid w:val="1CB17D58"/>
    <w:rsid w:val="1CB22253"/>
    <w:rsid w:val="1CB3587E"/>
    <w:rsid w:val="1CB51E74"/>
    <w:rsid w:val="1CB533A4"/>
    <w:rsid w:val="1CB66469"/>
    <w:rsid w:val="1CBB2985"/>
    <w:rsid w:val="1CBD66FD"/>
    <w:rsid w:val="1CBF06C7"/>
    <w:rsid w:val="1CC1485D"/>
    <w:rsid w:val="1CC30CC1"/>
    <w:rsid w:val="1CC45CDD"/>
    <w:rsid w:val="1CC57360"/>
    <w:rsid w:val="1CC730D8"/>
    <w:rsid w:val="1CC7757C"/>
    <w:rsid w:val="1CCA3FD1"/>
    <w:rsid w:val="1CCD7D71"/>
    <w:rsid w:val="1CCF38A3"/>
    <w:rsid w:val="1CCF6DD9"/>
    <w:rsid w:val="1CD001DE"/>
    <w:rsid w:val="1CD04682"/>
    <w:rsid w:val="1CD221A8"/>
    <w:rsid w:val="1CD6156D"/>
    <w:rsid w:val="1CD65BF3"/>
    <w:rsid w:val="1CD75A11"/>
    <w:rsid w:val="1CDA105D"/>
    <w:rsid w:val="1CDA2E0B"/>
    <w:rsid w:val="1CDB4ADE"/>
    <w:rsid w:val="1CE53331"/>
    <w:rsid w:val="1CE7520C"/>
    <w:rsid w:val="1CEB3595"/>
    <w:rsid w:val="1CEB6DC6"/>
    <w:rsid w:val="1CEC6390"/>
    <w:rsid w:val="1CF13040"/>
    <w:rsid w:val="1CF163A7"/>
    <w:rsid w:val="1CF76C2E"/>
    <w:rsid w:val="1CF77E61"/>
    <w:rsid w:val="1CF85B48"/>
    <w:rsid w:val="1CFA34AD"/>
    <w:rsid w:val="1CFA525B"/>
    <w:rsid w:val="1CFF2872"/>
    <w:rsid w:val="1CFF4A55"/>
    <w:rsid w:val="1D0113C9"/>
    <w:rsid w:val="1D0131B9"/>
    <w:rsid w:val="1D01483C"/>
    <w:rsid w:val="1D046632"/>
    <w:rsid w:val="1D047E88"/>
    <w:rsid w:val="1D0600A4"/>
    <w:rsid w:val="1D1125A5"/>
    <w:rsid w:val="1D126A49"/>
    <w:rsid w:val="1D1B6922"/>
    <w:rsid w:val="1D1C511E"/>
    <w:rsid w:val="1D255B9E"/>
    <w:rsid w:val="1D271DC8"/>
    <w:rsid w:val="1D272E0E"/>
    <w:rsid w:val="1D297145"/>
    <w:rsid w:val="1D2C4385"/>
    <w:rsid w:val="1D2E172F"/>
    <w:rsid w:val="1D304C71"/>
    <w:rsid w:val="1D314CD6"/>
    <w:rsid w:val="1D33076D"/>
    <w:rsid w:val="1D331C13"/>
    <w:rsid w:val="1D392227"/>
    <w:rsid w:val="1D3A1AFC"/>
    <w:rsid w:val="1D3E0CD4"/>
    <w:rsid w:val="1D4209B0"/>
    <w:rsid w:val="1D4330A6"/>
    <w:rsid w:val="1D444728"/>
    <w:rsid w:val="1D4823BD"/>
    <w:rsid w:val="1D48246B"/>
    <w:rsid w:val="1D50131F"/>
    <w:rsid w:val="1D507734"/>
    <w:rsid w:val="1D52423D"/>
    <w:rsid w:val="1D54446B"/>
    <w:rsid w:val="1D5616F7"/>
    <w:rsid w:val="1D596F0D"/>
    <w:rsid w:val="1D5A219E"/>
    <w:rsid w:val="1D5C1A72"/>
    <w:rsid w:val="1D5D616A"/>
    <w:rsid w:val="1D5E1CBE"/>
    <w:rsid w:val="1D646B79"/>
    <w:rsid w:val="1D6B43AB"/>
    <w:rsid w:val="1D6B6159"/>
    <w:rsid w:val="1D6D3C7F"/>
    <w:rsid w:val="1D6D6A46"/>
    <w:rsid w:val="1D6E4A05"/>
    <w:rsid w:val="1D7019DE"/>
    <w:rsid w:val="1D7276BB"/>
    <w:rsid w:val="1D742D94"/>
    <w:rsid w:val="1D74500E"/>
    <w:rsid w:val="1D792624"/>
    <w:rsid w:val="1D79684E"/>
    <w:rsid w:val="1D7B132A"/>
    <w:rsid w:val="1D7E5E8C"/>
    <w:rsid w:val="1D7E7C3A"/>
    <w:rsid w:val="1D84721B"/>
    <w:rsid w:val="1D862F93"/>
    <w:rsid w:val="1D874F90"/>
    <w:rsid w:val="1D880AB9"/>
    <w:rsid w:val="1D8B05A9"/>
    <w:rsid w:val="1D8F33B2"/>
    <w:rsid w:val="1D901DE5"/>
    <w:rsid w:val="1D9236E6"/>
    <w:rsid w:val="1D966D2D"/>
    <w:rsid w:val="1D975F15"/>
    <w:rsid w:val="1D976F4E"/>
    <w:rsid w:val="1D9C3B60"/>
    <w:rsid w:val="1D9F5E03"/>
    <w:rsid w:val="1DA358F3"/>
    <w:rsid w:val="1DA86E9A"/>
    <w:rsid w:val="1DAA4ED3"/>
    <w:rsid w:val="1DAA546F"/>
    <w:rsid w:val="1DAB4AAB"/>
    <w:rsid w:val="1DAF4E4C"/>
    <w:rsid w:val="1DB0217D"/>
    <w:rsid w:val="1DB23D88"/>
    <w:rsid w:val="1DB87F8F"/>
    <w:rsid w:val="1DB943F8"/>
    <w:rsid w:val="1DBA2C3C"/>
    <w:rsid w:val="1DBC0763"/>
    <w:rsid w:val="1DC2774C"/>
    <w:rsid w:val="1DC53ABB"/>
    <w:rsid w:val="1DC6338F"/>
    <w:rsid w:val="1DC75A85"/>
    <w:rsid w:val="1DC85359"/>
    <w:rsid w:val="1DCC6295"/>
    <w:rsid w:val="1DCF493A"/>
    <w:rsid w:val="1DD2442A"/>
    <w:rsid w:val="1DD41F50"/>
    <w:rsid w:val="1DD75402"/>
    <w:rsid w:val="1DD8059D"/>
    <w:rsid w:val="1DDE02E0"/>
    <w:rsid w:val="1DDE4F64"/>
    <w:rsid w:val="1DE5415D"/>
    <w:rsid w:val="1DED2FD7"/>
    <w:rsid w:val="1DEF28BF"/>
    <w:rsid w:val="1DF12B02"/>
    <w:rsid w:val="1DF24184"/>
    <w:rsid w:val="1DF3687A"/>
    <w:rsid w:val="1DF443A0"/>
    <w:rsid w:val="1DF824B1"/>
    <w:rsid w:val="1DFB6A8F"/>
    <w:rsid w:val="1DFB74DD"/>
    <w:rsid w:val="1DFE1866"/>
    <w:rsid w:val="1E002D45"/>
    <w:rsid w:val="1E053855"/>
    <w:rsid w:val="1E0565AE"/>
    <w:rsid w:val="1E0740D4"/>
    <w:rsid w:val="1E076C44"/>
    <w:rsid w:val="1E092E35"/>
    <w:rsid w:val="1E0A5972"/>
    <w:rsid w:val="1E0A7720"/>
    <w:rsid w:val="1E0D5462"/>
    <w:rsid w:val="1E0E0C69"/>
    <w:rsid w:val="1E107C03"/>
    <w:rsid w:val="1E180680"/>
    <w:rsid w:val="1E197963"/>
    <w:rsid w:val="1E1B7B7F"/>
    <w:rsid w:val="1E1E2FAE"/>
    <w:rsid w:val="1E27608E"/>
    <w:rsid w:val="1E29229C"/>
    <w:rsid w:val="1E2C3B3A"/>
    <w:rsid w:val="1E3429EF"/>
    <w:rsid w:val="1E3734BC"/>
    <w:rsid w:val="1E374196"/>
    <w:rsid w:val="1E3B3AC0"/>
    <w:rsid w:val="1E4075E6"/>
    <w:rsid w:val="1E41363D"/>
    <w:rsid w:val="1E4A5D6E"/>
    <w:rsid w:val="1E4B75AE"/>
    <w:rsid w:val="1E4F4B25"/>
    <w:rsid w:val="1E522E75"/>
    <w:rsid w:val="1E551C50"/>
    <w:rsid w:val="1E586EA0"/>
    <w:rsid w:val="1E5A27FB"/>
    <w:rsid w:val="1E5A2ED1"/>
    <w:rsid w:val="1E5B5744"/>
    <w:rsid w:val="1E5B7F7C"/>
    <w:rsid w:val="1E5D2CBB"/>
    <w:rsid w:val="1E611430"/>
    <w:rsid w:val="1E612E7A"/>
    <w:rsid w:val="1E62130A"/>
    <w:rsid w:val="1E65704C"/>
    <w:rsid w:val="1E660E93"/>
    <w:rsid w:val="1E661B47"/>
    <w:rsid w:val="1E682698"/>
    <w:rsid w:val="1E685A19"/>
    <w:rsid w:val="1E6A01BF"/>
    <w:rsid w:val="1E6F2058"/>
    <w:rsid w:val="1E71154D"/>
    <w:rsid w:val="1E72371A"/>
    <w:rsid w:val="1E746B57"/>
    <w:rsid w:val="1E764DB5"/>
    <w:rsid w:val="1E780B2E"/>
    <w:rsid w:val="1E7A2AF8"/>
    <w:rsid w:val="1E8365A7"/>
    <w:rsid w:val="1E8474D2"/>
    <w:rsid w:val="1E866BB1"/>
    <w:rsid w:val="1E8C45D9"/>
    <w:rsid w:val="1E9236CD"/>
    <w:rsid w:val="1E934115"/>
    <w:rsid w:val="1E95738C"/>
    <w:rsid w:val="1E9D01C9"/>
    <w:rsid w:val="1EA25BAA"/>
    <w:rsid w:val="1EA638ED"/>
    <w:rsid w:val="1EA731C1"/>
    <w:rsid w:val="1EAA2CB1"/>
    <w:rsid w:val="1EAE3AC9"/>
    <w:rsid w:val="1EB2064B"/>
    <w:rsid w:val="1EB42A9D"/>
    <w:rsid w:val="1EB51D82"/>
    <w:rsid w:val="1EB8526F"/>
    <w:rsid w:val="1EB912C0"/>
    <w:rsid w:val="1EBC45C9"/>
    <w:rsid w:val="1EBC5ACA"/>
    <w:rsid w:val="1EBF2077"/>
    <w:rsid w:val="1EC04283"/>
    <w:rsid w:val="1EC10726"/>
    <w:rsid w:val="1EC43D73"/>
    <w:rsid w:val="1EC45B21"/>
    <w:rsid w:val="1EC51899"/>
    <w:rsid w:val="1EC65D3D"/>
    <w:rsid w:val="1EC77646"/>
    <w:rsid w:val="1EC805D0"/>
    <w:rsid w:val="1EC8340E"/>
    <w:rsid w:val="1ECA7D34"/>
    <w:rsid w:val="1ECC2C27"/>
    <w:rsid w:val="1ECE074D"/>
    <w:rsid w:val="1ECF44C6"/>
    <w:rsid w:val="1ED00720"/>
    <w:rsid w:val="1ED0096A"/>
    <w:rsid w:val="1ED40E29"/>
    <w:rsid w:val="1ED57D2E"/>
    <w:rsid w:val="1ED61CF8"/>
    <w:rsid w:val="1ED815CC"/>
    <w:rsid w:val="1ED8526C"/>
    <w:rsid w:val="1EDA0A8A"/>
    <w:rsid w:val="1EDA5344"/>
    <w:rsid w:val="1EDF35C9"/>
    <w:rsid w:val="1EE12B77"/>
    <w:rsid w:val="1EE33148"/>
    <w:rsid w:val="1EE35706"/>
    <w:rsid w:val="1EE91A2B"/>
    <w:rsid w:val="1EEC4E23"/>
    <w:rsid w:val="1EEE0DF0"/>
    <w:rsid w:val="1EF5098D"/>
    <w:rsid w:val="1EF65EF6"/>
    <w:rsid w:val="1EF67CA4"/>
    <w:rsid w:val="1EF94D63"/>
    <w:rsid w:val="1EFD1033"/>
    <w:rsid w:val="1F026649"/>
    <w:rsid w:val="1F0625DD"/>
    <w:rsid w:val="1F06438B"/>
    <w:rsid w:val="1F0979D8"/>
    <w:rsid w:val="1F0C74C8"/>
    <w:rsid w:val="1F0D396C"/>
    <w:rsid w:val="1F0D5C9D"/>
    <w:rsid w:val="1F106FB8"/>
    <w:rsid w:val="1F1C3BAF"/>
    <w:rsid w:val="1F1D3483"/>
    <w:rsid w:val="1F1D6A76"/>
    <w:rsid w:val="1F26058A"/>
    <w:rsid w:val="1F2760B0"/>
    <w:rsid w:val="1F282554"/>
    <w:rsid w:val="1F2A3A8C"/>
    <w:rsid w:val="1F2B2044"/>
    <w:rsid w:val="1F2D7B6A"/>
    <w:rsid w:val="1F301408"/>
    <w:rsid w:val="1F3507CD"/>
    <w:rsid w:val="1F3709E9"/>
    <w:rsid w:val="1F3802BD"/>
    <w:rsid w:val="1F3F15F2"/>
    <w:rsid w:val="1F3F3802"/>
    <w:rsid w:val="1F422EEA"/>
    <w:rsid w:val="1F4849A4"/>
    <w:rsid w:val="1F4C377B"/>
    <w:rsid w:val="1F4D1FBA"/>
    <w:rsid w:val="1F5350F7"/>
    <w:rsid w:val="1F552339"/>
    <w:rsid w:val="1F576995"/>
    <w:rsid w:val="1F58009B"/>
    <w:rsid w:val="1F5A5454"/>
    <w:rsid w:val="1F5C044F"/>
    <w:rsid w:val="1F5C21FD"/>
    <w:rsid w:val="1F5C3C16"/>
    <w:rsid w:val="1F5E1D29"/>
    <w:rsid w:val="1F5F2643"/>
    <w:rsid w:val="1F615A66"/>
    <w:rsid w:val="1F616B30"/>
    <w:rsid w:val="1F66686D"/>
    <w:rsid w:val="1F667C26"/>
    <w:rsid w:val="1F680BA2"/>
    <w:rsid w:val="1F703EFB"/>
    <w:rsid w:val="1F721A21"/>
    <w:rsid w:val="1F737547"/>
    <w:rsid w:val="1F773725"/>
    <w:rsid w:val="1F784B5D"/>
    <w:rsid w:val="1F7900C7"/>
    <w:rsid w:val="1F7C289F"/>
    <w:rsid w:val="1F7C63FB"/>
    <w:rsid w:val="1F841F65"/>
    <w:rsid w:val="1F843502"/>
    <w:rsid w:val="1F86727A"/>
    <w:rsid w:val="1F8C32FF"/>
    <w:rsid w:val="1F8D23B7"/>
    <w:rsid w:val="1F8D353F"/>
    <w:rsid w:val="1F8F4478"/>
    <w:rsid w:val="1F92307E"/>
    <w:rsid w:val="1F923E71"/>
    <w:rsid w:val="1F953961"/>
    <w:rsid w:val="1F95570F"/>
    <w:rsid w:val="1FA0658E"/>
    <w:rsid w:val="1FA257EE"/>
    <w:rsid w:val="1FAB69CC"/>
    <w:rsid w:val="1FAE42A3"/>
    <w:rsid w:val="1FB50CEB"/>
    <w:rsid w:val="1FB5190D"/>
    <w:rsid w:val="1FB65DB1"/>
    <w:rsid w:val="1FB74780"/>
    <w:rsid w:val="1FB75686"/>
    <w:rsid w:val="1FC003C4"/>
    <w:rsid w:val="1FC009DE"/>
    <w:rsid w:val="1FC065DD"/>
    <w:rsid w:val="1FC16504"/>
    <w:rsid w:val="1FC3402A"/>
    <w:rsid w:val="1FC447F8"/>
    <w:rsid w:val="1FCA360B"/>
    <w:rsid w:val="1FCB7383"/>
    <w:rsid w:val="1FD7009C"/>
    <w:rsid w:val="1FDB0F15"/>
    <w:rsid w:val="1FEA15B7"/>
    <w:rsid w:val="1FEA5A5B"/>
    <w:rsid w:val="1FEF2206"/>
    <w:rsid w:val="1FF00B97"/>
    <w:rsid w:val="1FF40688"/>
    <w:rsid w:val="1FF64400"/>
    <w:rsid w:val="1FF70B16"/>
    <w:rsid w:val="20020FF7"/>
    <w:rsid w:val="20062169"/>
    <w:rsid w:val="20084133"/>
    <w:rsid w:val="200A10E8"/>
    <w:rsid w:val="200A3D86"/>
    <w:rsid w:val="200D2EF0"/>
    <w:rsid w:val="200D722A"/>
    <w:rsid w:val="20124FB2"/>
    <w:rsid w:val="20176124"/>
    <w:rsid w:val="201C6A9E"/>
    <w:rsid w:val="201E74B3"/>
    <w:rsid w:val="2020322B"/>
    <w:rsid w:val="20211024"/>
    <w:rsid w:val="20254CE5"/>
    <w:rsid w:val="20291FF1"/>
    <w:rsid w:val="203171E6"/>
    <w:rsid w:val="203211B0"/>
    <w:rsid w:val="20322F5E"/>
    <w:rsid w:val="20337DBF"/>
    <w:rsid w:val="20350D74"/>
    <w:rsid w:val="203647FC"/>
    <w:rsid w:val="20372F6E"/>
    <w:rsid w:val="203C6911"/>
    <w:rsid w:val="203D202F"/>
    <w:rsid w:val="2040567B"/>
    <w:rsid w:val="204270CA"/>
    <w:rsid w:val="204756CF"/>
    <w:rsid w:val="20484530"/>
    <w:rsid w:val="204A02A8"/>
    <w:rsid w:val="204A7214"/>
    <w:rsid w:val="204C2272"/>
    <w:rsid w:val="204D1B46"/>
    <w:rsid w:val="204D5FEA"/>
    <w:rsid w:val="204F3B10"/>
    <w:rsid w:val="204F4230"/>
    <w:rsid w:val="20547E6E"/>
    <w:rsid w:val="205729C5"/>
    <w:rsid w:val="2059673D"/>
    <w:rsid w:val="205A5028"/>
    <w:rsid w:val="2063580D"/>
    <w:rsid w:val="20642B81"/>
    <w:rsid w:val="20663AEB"/>
    <w:rsid w:val="20670E5A"/>
    <w:rsid w:val="206E238A"/>
    <w:rsid w:val="20713A86"/>
    <w:rsid w:val="2076557C"/>
    <w:rsid w:val="208209FF"/>
    <w:rsid w:val="208539D6"/>
    <w:rsid w:val="208714FC"/>
    <w:rsid w:val="20875058"/>
    <w:rsid w:val="2087660F"/>
    <w:rsid w:val="2087672B"/>
    <w:rsid w:val="208B1C76"/>
    <w:rsid w:val="208C4489"/>
    <w:rsid w:val="208E6BA8"/>
    <w:rsid w:val="208F63E1"/>
    <w:rsid w:val="20913228"/>
    <w:rsid w:val="20931C4F"/>
    <w:rsid w:val="20932CE0"/>
    <w:rsid w:val="20937ABF"/>
    <w:rsid w:val="20954A70"/>
    <w:rsid w:val="20971013"/>
    <w:rsid w:val="209752BD"/>
    <w:rsid w:val="209C4210"/>
    <w:rsid w:val="20A774A8"/>
    <w:rsid w:val="20AC0F62"/>
    <w:rsid w:val="20AC37BC"/>
    <w:rsid w:val="20AC74E5"/>
    <w:rsid w:val="20AD0837"/>
    <w:rsid w:val="20AD64BB"/>
    <w:rsid w:val="20AE6A88"/>
    <w:rsid w:val="20B16579"/>
    <w:rsid w:val="20B46B2F"/>
    <w:rsid w:val="20B55676"/>
    <w:rsid w:val="20B87907"/>
    <w:rsid w:val="20BC4C2E"/>
    <w:rsid w:val="20BE2A44"/>
    <w:rsid w:val="20BE4CDD"/>
    <w:rsid w:val="20C128EA"/>
    <w:rsid w:val="20C20786"/>
    <w:rsid w:val="20C30C17"/>
    <w:rsid w:val="20C4005A"/>
    <w:rsid w:val="20C938C2"/>
    <w:rsid w:val="20CC5161"/>
    <w:rsid w:val="20CE0ED9"/>
    <w:rsid w:val="20D109C9"/>
    <w:rsid w:val="20D1195D"/>
    <w:rsid w:val="20D46032"/>
    <w:rsid w:val="20D52267"/>
    <w:rsid w:val="20D53C01"/>
    <w:rsid w:val="20D81D57"/>
    <w:rsid w:val="20DB35F6"/>
    <w:rsid w:val="20DD55C0"/>
    <w:rsid w:val="20DE732D"/>
    <w:rsid w:val="20DF7E6B"/>
    <w:rsid w:val="20E00C0C"/>
    <w:rsid w:val="20E27AA4"/>
    <w:rsid w:val="20E71F9A"/>
    <w:rsid w:val="20E90B8D"/>
    <w:rsid w:val="20EE50D7"/>
    <w:rsid w:val="20F54F73"/>
    <w:rsid w:val="20F667B9"/>
    <w:rsid w:val="20F841A8"/>
    <w:rsid w:val="20F87D04"/>
    <w:rsid w:val="20FA7F20"/>
    <w:rsid w:val="20FD17BE"/>
    <w:rsid w:val="20FF07F8"/>
    <w:rsid w:val="210112AE"/>
    <w:rsid w:val="21035E5E"/>
    <w:rsid w:val="21070469"/>
    <w:rsid w:val="21076325"/>
    <w:rsid w:val="21091F11"/>
    <w:rsid w:val="210E2B59"/>
    <w:rsid w:val="210F17BA"/>
    <w:rsid w:val="21120766"/>
    <w:rsid w:val="21134B3E"/>
    <w:rsid w:val="2118253F"/>
    <w:rsid w:val="211A5ECC"/>
    <w:rsid w:val="211F2247"/>
    <w:rsid w:val="212154AC"/>
    <w:rsid w:val="21240AF9"/>
    <w:rsid w:val="21246D4B"/>
    <w:rsid w:val="21254871"/>
    <w:rsid w:val="21260D15"/>
    <w:rsid w:val="21262AC3"/>
    <w:rsid w:val="2126769F"/>
    <w:rsid w:val="212D20A3"/>
    <w:rsid w:val="212D211A"/>
    <w:rsid w:val="213056EF"/>
    <w:rsid w:val="21355A28"/>
    <w:rsid w:val="213A031C"/>
    <w:rsid w:val="213A6BB3"/>
    <w:rsid w:val="213B4094"/>
    <w:rsid w:val="213D1BBA"/>
    <w:rsid w:val="213D7C44"/>
    <w:rsid w:val="214100B5"/>
    <w:rsid w:val="21415B4F"/>
    <w:rsid w:val="21430775"/>
    <w:rsid w:val="21436E39"/>
    <w:rsid w:val="21465CDC"/>
    <w:rsid w:val="21470C8B"/>
    <w:rsid w:val="21486EDD"/>
    <w:rsid w:val="214C3FBD"/>
    <w:rsid w:val="214D2228"/>
    <w:rsid w:val="2153465D"/>
    <w:rsid w:val="21535882"/>
    <w:rsid w:val="21552A04"/>
    <w:rsid w:val="21556F04"/>
    <w:rsid w:val="21562C7C"/>
    <w:rsid w:val="21577120"/>
    <w:rsid w:val="21602A9D"/>
    <w:rsid w:val="21611D4D"/>
    <w:rsid w:val="216278F1"/>
    <w:rsid w:val="21635AC5"/>
    <w:rsid w:val="2164183D"/>
    <w:rsid w:val="216929AF"/>
    <w:rsid w:val="216C3F61"/>
    <w:rsid w:val="216E502A"/>
    <w:rsid w:val="21723F5A"/>
    <w:rsid w:val="217557F8"/>
    <w:rsid w:val="217575A6"/>
    <w:rsid w:val="21783A35"/>
    <w:rsid w:val="21783F2D"/>
    <w:rsid w:val="21791BE5"/>
    <w:rsid w:val="217952E8"/>
    <w:rsid w:val="217B23A3"/>
    <w:rsid w:val="217B57CB"/>
    <w:rsid w:val="217C1128"/>
    <w:rsid w:val="2181419D"/>
    <w:rsid w:val="21821CC3"/>
    <w:rsid w:val="2188719F"/>
    <w:rsid w:val="218872DA"/>
    <w:rsid w:val="218E0668"/>
    <w:rsid w:val="21947BAF"/>
    <w:rsid w:val="21971D4D"/>
    <w:rsid w:val="219739C1"/>
    <w:rsid w:val="21981EC3"/>
    <w:rsid w:val="21991762"/>
    <w:rsid w:val="219A525F"/>
    <w:rsid w:val="219C57B1"/>
    <w:rsid w:val="219F63D1"/>
    <w:rsid w:val="21A20BF5"/>
    <w:rsid w:val="21A734D8"/>
    <w:rsid w:val="21AA09A0"/>
    <w:rsid w:val="21AD4F92"/>
    <w:rsid w:val="21AE2AB8"/>
    <w:rsid w:val="21B20A39"/>
    <w:rsid w:val="21B212A1"/>
    <w:rsid w:val="21B309E5"/>
    <w:rsid w:val="21C10A3D"/>
    <w:rsid w:val="21C12F60"/>
    <w:rsid w:val="21C5052E"/>
    <w:rsid w:val="21C569DD"/>
    <w:rsid w:val="21C61BB0"/>
    <w:rsid w:val="21C85662"/>
    <w:rsid w:val="21CC6EEA"/>
    <w:rsid w:val="21D249F9"/>
    <w:rsid w:val="21D544E9"/>
    <w:rsid w:val="21D57C13"/>
    <w:rsid w:val="21D71A09"/>
    <w:rsid w:val="21DC7625"/>
    <w:rsid w:val="21DE514B"/>
    <w:rsid w:val="21E464DA"/>
    <w:rsid w:val="21E7743C"/>
    <w:rsid w:val="21E8421C"/>
    <w:rsid w:val="21E85FCA"/>
    <w:rsid w:val="21E93AF0"/>
    <w:rsid w:val="21EA5736"/>
    <w:rsid w:val="21EB5ABA"/>
    <w:rsid w:val="21ED79E2"/>
    <w:rsid w:val="21EE1107"/>
    <w:rsid w:val="21EF7359"/>
    <w:rsid w:val="21F66939"/>
    <w:rsid w:val="21FE3F8A"/>
    <w:rsid w:val="21FF3CFA"/>
    <w:rsid w:val="220152DE"/>
    <w:rsid w:val="22087AAA"/>
    <w:rsid w:val="220953C2"/>
    <w:rsid w:val="220B3000"/>
    <w:rsid w:val="220D77DF"/>
    <w:rsid w:val="220F79FB"/>
    <w:rsid w:val="221029B4"/>
    <w:rsid w:val="22121299"/>
    <w:rsid w:val="2216150B"/>
    <w:rsid w:val="221F7512"/>
    <w:rsid w:val="22205F90"/>
    <w:rsid w:val="22211F08"/>
    <w:rsid w:val="22230DB0"/>
    <w:rsid w:val="22250FCC"/>
    <w:rsid w:val="222A0391"/>
    <w:rsid w:val="22327254"/>
    <w:rsid w:val="22341ABF"/>
    <w:rsid w:val="22342FBD"/>
    <w:rsid w:val="22360621"/>
    <w:rsid w:val="22370D00"/>
    <w:rsid w:val="22396826"/>
    <w:rsid w:val="223B259E"/>
    <w:rsid w:val="22460F43"/>
    <w:rsid w:val="224643A6"/>
    <w:rsid w:val="22477195"/>
    <w:rsid w:val="22484CBB"/>
    <w:rsid w:val="224F6049"/>
    <w:rsid w:val="22525B39"/>
    <w:rsid w:val="22543660"/>
    <w:rsid w:val="22576CAC"/>
    <w:rsid w:val="225B6BAF"/>
    <w:rsid w:val="225D5DFD"/>
    <w:rsid w:val="225E44DE"/>
    <w:rsid w:val="22602004"/>
    <w:rsid w:val="226118D9"/>
    <w:rsid w:val="22631AF5"/>
    <w:rsid w:val="22696CAA"/>
    <w:rsid w:val="226D0596"/>
    <w:rsid w:val="22725E53"/>
    <w:rsid w:val="2275758B"/>
    <w:rsid w:val="22761828"/>
    <w:rsid w:val="2278751D"/>
    <w:rsid w:val="227D3A50"/>
    <w:rsid w:val="227E248B"/>
    <w:rsid w:val="228026A7"/>
    <w:rsid w:val="228F6446"/>
    <w:rsid w:val="22947F00"/>
    <w:rsid w:val="229677D4"/>
    <w:rsid w:val="22993768"/>
    <w:rsid w:val="229A1EAB"/>
    <w:rsid w:val="229D7D4C"/>
    <w:rsid w:val="22A16179"/>
    <w:rsid w:val="22A20A80"/>
    <w:rsid w:val="22A243CB"/>
    <w:rsid w:val="22A30143"/>
    <w:rsid w:val="22A31EF1"/>
    <w:rsid w:val="22A46395"/>
    <w:rsid w:val="22A776E6"/>
    <w:rsid w:val="22AA0C08"/>
    <w:rsid w:val="22AF4D3A"/>
    <w:rsid w:val="22B12860"/>
    <w:rsid w:val="22B13D33"/>
    <w:rsid w:val="22B35470"/>
    <w:rsid w:val="22BA1923"/>
    <w:rsid w:val="22C14394"/>
    <w:rsid w:val="22C47BC7"/>
    <w:rsid w:val="22C66AF8"/>
    <w:rsid w:val="22C81958"/>
    <w:rsid w:val="22C95DFC"/>
    <w:rsid w:val="22CA054A"/>
    <w:rsid w:val="22CA4087"/>
    <w:rsid w:val="22CA517A"/>
    <w:rsid w:val="22CC25A2"/>
    <w:rsid w:val="22CE51C0"/>
    <w:rsid w:val="22CF718A"/>
    <w:rsid w:val="22D04F2A"/>
    <w:rsid w:val="22D14CB0"/>
    <w:rsid w:val="22D16A5E"/>
    <w:rsid w:val="22D232D7"/>
    <w:rsid w:val="22D2721A"/>
    <w:rsid w:val="22D709FA"/>
    <w:rsid w:val="22D8603F"/>
    <w:rsid w:val="22D92543"/>
    <w:rsid w:val="22D95E94"/>
    <w:rsid w:val="22DA4BCD"/>
    <w:rsid w:val="22DB1AAA"/>
    <w:rsid w:val="22DB712D"/>
    <w:rsid w:val="22DD4227"/>
    <w:rsid w:val="22DE117B"/>
    <w:rsid w:val="22E03145"/>
    <w:rsid w:val="22E20B7D"/>
    <w:rsid w:val="22E70030"/>
    <w:rsid w:val="22E97984"/>
    <w:rsid w:val="22EA7B20"/>
    <w:rsid w:val="22F32E79"/>
    <w:rsid w:val="22F34C27"/>
    <w:rsid w:val="22F37B3A"/>
    <w:rsid w:val="22F64717"/>
    <w:rsid w:val="22F83FEB"/>
    <w:rsid w:val="22F86B2B"/>
    <w:rsid w:val="22FB7F7F"/>
    <w:rsid w:val="22FD2A23"/>
    <w:rsid w:val="23021DF6"/>
    <w:rsid w:val="230230BC"/>
    <w:rsid w:val="23024E6A"/>
    <w:rsid w:val="23047D7C"/>
    <w:rsid w:val="23056BE4"/>
    <w:rsid w:val="23072480"/>
    <w:rsid w:val="230752CA"/>
    <w:rsid w:val="2309269C"/>
    <w:rsid w:val="230E1A60"/>
    <w:rsid w:val="23144B9D"/>
    <w:rsid w:val="23152DEF"/>
    <w:rsid w:val="2316396C"/>
    <w:rsid w:val="231A0405"/>
    <w:rsid w:val="231D6147"/>
    <w:rsid w:val="231F39CB"/>
    <w:rsid w:val="23243032"/>
    <w:rsid w:val="2324705C"/>
    <w:rsid w:val="23264FFC"/>
    <w:rsid w:val="23272B22"/>
    <w:rsid w:val="23282444"/>
    <w:rsid w:val="232D074D"/>
    <w:rsid w:val="232D7E3D"/>
    <w:rsid w:val="23394D5D"/>
    <w:rsid w:val="233A686A"/>
    <w:rsid w:val="233F1C1A"/>
    <w:rsid w:val="233F4632"/>
    <w:rsid w:val="23434C26"/>
    <w:rsid w:val="23445482"/>
    <w:rsid w:val="234C2589"/>
    <w:rsid w:val="234D7A10"/>
    <w:rsid w:val="234F5BD5"/>
    <w:rsid w:val="23516F10"/>
    <w:rsid w:val="23522D93"/>
    <w:rsid w:val="23533917"/>
    <w:rsid w:val="23553472"/>
    <w:rsid w:val="23623B5A"/>
    <w:rsid w:val="23632977"/>
    <w:rsid w:val="236478D2"/>
    <w:rsid w:val="236A24E9"/>
    <w:rsid w:val="236B0C61"/>
    <w:rsid w:val="236B6EB3"/>
    <w:rsid w:val="236C49D9"/>
    <w:rsid w:val="236C6787"/>
    <w:rsid w:val="236D7D83"/>
    <w:rsid w:val="236E69A3"/>
    <w:rsid w:val="237A5DF9"/>
    <w:rsid w:val="238735C1"/>
    <w:rsid w:val="23887A65"/>
    <w:rsid w:val="23894F67"/>
    <w:rsid w:val="238B1303"/>
    <w:rsid w:val="23913CFC"/>
    <w:rsid w:val="23931F66"/>
    <w:rsid w:val="23953F30"/>
    <w:rsid w:val="23960C92"/>
    <w:rsid w:val="239D2DE4"/>
    <w:rsid w:val="239F4DAE"/>
    <w:rsid w:val="23A24008"/>
    <w:rsid w:val="23A73284"/>
    <w:rsid w:val="23AC3027"/>
    <w:rsid w:val="23B44FB7"/>
    <w:rsid w:val="23B720F8"/>
    <w:rsid w:val="23B87C1E"/>
    <w:rsid w:val="23C2284B"/>
    <w:rsid w:val="23C245F9"/>
    <w:rsid w:val="23CA19E2"/>
    <w:rsid w:val="23CB16FF"/>
    <w:rsid w:val="23D159CB"/>
    <w:rsid w:val="23D15F87"/>
    <w:rsid w:val="23DA7B95"/>
    <w:rsid w:val="23DD1433"/>
    <w:rsid w:val="23DE58D7"/>
    <w:rsid w:val="23DE7685"/>
    <w:rsid w:val="23E15255"/>
    <w:rsid w:val="23E40A13"/>
    <w:rsid w:val="23E427C1"/>
    <w:rsid w:val="23E46C65"/>
    <w:rsid w:val="23E822B1"/>
    <w:rsid w:val="23EE08E3"/>
    <w:rsid w:val="23F01166"/>
    <w:rsid w:val="23F112B0"/>
    <w:rsid w:val="23F7346B"/>
    <w:rsid w:val="23F91531"/>
    <w:rsid w:val="23FA3D93"/>
    <w:rsid w:val="23FF7E1B"/>
    <w:rsid w:val="24013373"/>
    <w:rsid w:val="240370EB"/>
    <w:rsid w:val="24092722"/>
    <w:rsid w:val="240A2A7E"/>
    <w:rsid w:val="240B2DBD"/>
    <w:rsid w:val="24107A5A"/>
    <w:rsid w:val="24137CA1"/>
    <w:rsid w:val="2417578B"/>
    <w:rsid w:val="241A6D10"/>
    <w:rsid w:val="241D458E"/>
    <w:rsid w:val="242332EA"/>
    <w:rsid w:val="242A28CA"/>
    <w:rsid w:val="242A7FE4"/>
    <w:rsid w:val="242B03F0"/>
    <w:rsid w:val="242F7EE0"/>
    <w:rsid w:val="24315D19"/>
    <w:rsid w:val="243472A5"/>
    <w:rsid w:val="243807A1"/>
    <w:rsid w:val="24392B0D"/>
    <w:rsid w:val="243B4902"/>
    <w:rsid w:val="243D557C"/>
    <w:rsid w:val="243E0256"/>
    <w:rsid w:val="24464EE0"/>
    <w:rsid w:val="24466FD8"/>
    <w:rsid w:val="244C103F"/>
    <w:rsid w:val="244D0366"/>
    <w:rsid w:val="244D480A"/>
    <w:rsid w:val="244E59F8"/>
    <w:rsid w:val="244F40DF"/>
    <w:rsid w:val="24545B99"/>
    <w:rsid w:val="24575689"/>
    <w:rsid w:val="24575815"/>
    <w:rsid w:val="245B6F27"/>
    <w:rsid w:val="245E2574"/>
    <w:rsid w:val="24627F2E"/>
    <w:rsid w:val="24637B8A"/>
    <w:rsid w:val="246804B0"/>
    <w:rsid w:val="24687127"/>
    <w:rsid w:val="246B4C91"/>
    <w:rsid w:val="246B6A3F"/>
    <w:rsid w:val="246C2288"/>
    <w:rsid w:val="246D2F38"/>
    <w:rsid w:val="24727DCD"/>
    <w:rsid w:val="24762675"/>
    <w:rsid w:val="2479219C"/>
    <w:rsid w:val="2483652E"/>
    <w:rsid w:val="24847C7A"/>
    <w:rsid w:val="24857B00"/>
    <w:rsid w:val="2486384C"/>
    <w:rsid w:val="248A3369"/>
    <w:rsid w:val="248B0E8F"/>
    <w:rsid w:val="248C786E"/>
    <w:rsid w:val="249473FB"/>
    <w:rsid w:val="24961D0D"/>
    <w:rsid w:val="24992C6B"/>
    <w:rsid w:val="249C4E4A"/>
    <w:rsid w:val="249C5582"/>
    <w:rsid w:val="249D5A65"/>
    <w:rsid w:val="24A0529D"/>
    <w:rsid w:val="24A106B2"/>
    <w:rsid w:val="24A26904"/>
    <w:rsid w:val="24A563F4"/>
    <w:rsid w:val="24AC5084"/>
    <w:rsid w:val="24AF7273"/>
    <w:rsid w:val="24B37913"/>
    <w:rsid w:val="24B46637"/>
    <w:rsid w:val="24B623B0"/>
    <w:rsid w:val="24B86B0E"/>
    <w:rsid w:val="24B90809"/>
    <w:rsid w:val="24B911CB"/>
    <w:rsid w:val="24BA341D"/>
    <w:rsid w:val="24BC4671"/>
    <w:rsid w:val="24C22B02"/>
    <w:rsid w:val="24C236FA"/>
    <w:rsid w:val="24C3687B"/>
    <w:rsid w:val="24C445CA"/>
    <w:rsid w:val="24C543A1"/>
    <w:rsid w:val="24C6267B"/>
    <w:rsid w:val="24C77F7A"/>
    <w:rsid w:val="24D12D46"/>
    <w:rsid w:val="24D40A88"/>
    <w:rsid w:val="24D42836"/>
    <w:rsid w:val="24D4698F"/>
    <w:rsid w:val="24D71774"/>
    <w:rsid w:val="24DE1906"/>
    <w:rsid w:val="24F42ED8"/>
    <w:rsid w:val="24F46077"/>
    <w:rsid w:val="24F46A34"/>
    <w:rsid w:val="24F50E8C"/>
    <w:rsid w:val="24F609FE"/>
    <w:rsid w:val="24F86524"/>
    <w:rsid w:val="24F8753E"/>
    <w:rsid w:val="24F90984"/>
    <w:rsid w:val="24FD3B3B"/>
    <w:rsid w:val="2500362B"/>
    <w:rsid w:val="25070E5D"/>
    <w:rsid w:val="250A6257"/>
    <w:rsid w:val="251315B0"/>
    <w:rsid w:val="251536F4"/>
    <w:rsid w:val="251B66B7"/>
    <w:rsid w:val="251D41DD"/>
    <w:rsid w:val="251E1D03"/>
    <w:rsid w:val="251E451E"/>
    <w:rsid w:val="25200A0C"/>
    <w:rsid w:val="25216BEA"/>
    <w:rsid w:val="252235A1"/>
    <w:rsid w:val="2524556B"/>
    <w:rsid w:val="25257535"/>
    <w:rsid w:val="252C2672"/>
    <w:rsid w:val="25303AFB"/>
    <w:rsid w:val="25311A36"/>
    <w:rsid w:val="25312FC7"/>
    <w:rsid w:val="25317C88"/>
    <w:rsid w:val="25333A00"/>
    <w:rsid w:val="25381017"/>
    <w:rsid w:val="253B28B5"/>
    <w:rsid w:val="253B5A99"/>
    <w:rsid w:val="253D03DB"/>
    <w:rsid w:val="25450587"/>
    <w:rsid w:val="2547125A"/>
    <w:rsid w:val="25472ECF"/>
    <w:rsid w:val="25483AE1"/>
    <w:rsid w:val="25494FD2"/>
    <w:rsid w:val="254F6EC6"/>
    <w:rsid w:val="2554491A"/>
    <w:rsid w:val="25587FEE"/>
    <w:rsid w:val="255B2F57"/>
    <w:rsid w:val="255D282B"/>
    <w:rsid w:val="255E2348"/>
    <w:rsid w:val="2560231B"/>
    <w:rsid w:val="256318B1"/>
    <w:rsid w:val="2564005E"/>
    <w:rsid w:val="25657932"/>
    <w:rsid w:val="25665B84"/>
    <w:rsid w:val="25675458"/>
    <w:rsid w:val="256A7F64"/>
    <w:rsid w:val="256B7846"/>
    <w:rsid w:val="256C2A6E"/>
    <w:rsid w:val="256C4E23"/>
    <w:rsid w:val="256E67E6"/>
    <w:rsid w:val="256F4211"/>
    <w:rsid w:val="257162D7"/>
    <w:rsid w:val="25736D7D"/>
    <w:rsid w:val="257D4B62"/>
    <w:rsid w:val="25822292"/>
    <w:rsid w:val="2585013B"/>
    <w:rsid w:val="25853B30"/>
    <w:rsid w:val="25895EDD"/>
    <w:rsid w:val="258C1362"/>
    <w:rsid w:val="259755AC"/>
    <w:rsid w:val="259A3A7F"/>
    <w:rsid w:val="259D70CC"/>
    <w:rsid w:val="25A14E0E"/>
    <w:rsid w:val="25A42208"/>
    <w:rsid w:val="25A641D2"/>
    <w:rsid w:val="25A67E91"/>
    <w:rsid w:val="25A705EB"/>
    <w:rsid w:val="25AA6CED"/>
    <w:rsid w:val="25B6018D"/>
    <w:rsid w:val="25BC57A4"/>
    <w:rsid w:val="25BD71FC"/>
    <w:rsid w:val="25BF34E6"/>
    <w:rsid w:val="25C053A6"/>
    <w:rsid w:val="25C40AFC"/>
    <w:rsid w:val="25C43FB3"/>
    <w:rsid w:val="25C54A89"/>
    <w:rsid w:val="25C735FD"/>
    <w:rsid w:val="25C805EC"/>
    <w:rsid w:val="25CB3C39"/>
    <w:rsid w:val="25CC50FC"/>
    <w:rsid w:val="25CE54D7"/>
    <w:rsid w:val="25D028AC"/>
    <w:rsid w:val="25D77830"/>
    <w:rsid w:val="25E105C1"/>
    <w:rsid w:val="25E22D30"/>
    <w:rsid w:val="25E75DC3"/>
    <w:rsid w:val="25EB7E37"/>
    <w:rsid w:val="25EE5E2D"/>
    <w:rsid w:val="25EF0B14"/>
    <w:rsid w:val="25F018F1"/>
    <w:rsid w:val="25F25669"/>
    <w:rsid w:val="25F34F3E"/>
    <w:rsid w:val="25F5515A"/>
    <w:rsid w:val="25F64F8C"/>
    <w:rsid w:val="25F74A2E"/>
    <w:rsid w:val="25FA451E"/>
    <w:rsid w:val="25FC0296"/>
    <w:rsid w:val="26013AFE"/>
    <w:rsid w:val="2601765A"/>
    <w:rsid w:val="2602724B"/>
    <w:rsid w:val="26094761"/>
    <w:rsid w:val="260A59DD"/>
    <w:rsid w:val="260D4251"/>
    <w:rsid w:val="260E1D77"/>
    <w:rsid w:val="260E5C0A"/>
    <w:rsid w:val="261A071C"/>
    <w:rsid w:val="261D1FBA"/>
    <w:rsid w:val="261E29A3"/>
    <w:rsid w:val="261E645E"/>
    <w:rsid w:val="261E77BE"/>
    <w:rsid w:val="26233A75"/>
    <w:rsid w:val="2629095F"/>
    <w:rsid w:val="262D66A1"/>
    <w:rsid w:val="26301CEE"/>
    <w:rsid w:val="26324BE9"/>
    <w:rsid w:val="26373F08"/>
    <w:rsid w:val="263C2596"/>
    <w:rsid w:val="263E440B"/>
    <w:rsid w:val="26445799"/>
    <w:rsid w:val="264C5F73"/>
    <w:rsid w:val="264D28A0"/>
    <w:rsid w:val="264F486A"/>
    <w:rsid w:val="26541209"/>
    <w:rsid w:val="26556842"/>
    <w:rsid w:val="26571970"/>
    <w:rsid w:val="26573497"/>
    <w:rsid w:val="265E4AAD"/>
    <w:rsid w:val="2661634B"/>
    <w:rsid w:val="2665488C"/>
    <w:rsid w:val="26655E3B"/>
    <w:rsid w:val="26661BB3"/>
    <w:rsid w:val="26663961"/>
    <w:rsid w:val="266F0A68"/>
    <w:rsid w:val="266F6CBA"/>
    <w:rsid w:val="26777A44"/>
    <w:rsid w:val="267918E7"/>
    <w:rsid w:val="267B358C"/>
    <w:rsid w:val="267B5DCA"/>
    <w:rsid w:val="267F67D1"/>
    <w:rsid w:val="267F68E6"/>
    <w:rsid w:val="268447DA"/>
    <w:rsid w:val="26864004"/>
    <w:rsid w:val="268838D8"/>
    <w:rsid w:val="26886A4E"/>
    <w:rsid w:val="268A5F19"/>
    <w:rsid w:val="268C5C3E"/>
    <w:rsid w:val="26902B36"/>
    <w:rsid w:val="269229A8"/>
    <w:rsid w:val="26925A9B"/>
    <w:rsid w:val="26962499"/>
    <w:rsid w:val="26993D37"/>
    <w:rsid w:val="269B185D"/>
    <w:rsid w:val="26A4428C"/>
    <w:rsid w:val="26A5391E"/>
    <w:rsid w:val="26A821CC"/>
    <w:rsid w:val="26AF355A"/>
    <w:rsid w:val="26AF5308"/>
    <w:rsid w:val="26B02E2F"/>
    <w:rsid w:val="26B32A6A"/>
    <w:rsid w:val="26B446CD"/>
    <w:rsid w:val="26B63ACF"/>
    <w:rsid w:val="26BB3CAD"/>
    <w:rsid w:val="26BE19EF"/>
    <w:rsid w:val="26C64400"/>
    <w:rsid w:val="26C708A4"/>
    <w:rsid w:val="26C76708"/>
    <w:rsid w:val="26CC5EBA"/>
    <w:rsid w:val="26CD1C32"/>
    <w:rsid w:val="26CF3972"/>
    <w:rsid w:val="26D134D1"/>
    <w:rsid w:val="26D42340"/>
    <w:rsid w:val="26D6189D"/>
    <w:rsid w:val="26D62895"/>
    <w:rsid w:val="26D66D39"/>
    <w:rsid w:val="26D751C9"/>
    <w:rsid w:val="26D933C3"/>
    <w:rsid w:val="26D94133"/>
    <w:rsid w:val="26DB5704"/>
    <w:rsid w:val="26DC3C24"/>
    <w:rsid w:val="26DD00C8"/>
    <w:rsid w:val="26DE62B2"/>
    <w:rsid w:val="26E2748C"/>
    <w:rsid w:val="26E31616"/>
    <w:rsid w:val="26E32863"/>
    <w:rsid w:val="26E82339"/>
    <w:rsid w:val="26ED19A3"/>
    <w:rsid w:val="26EF36FC"/>
    <w:rsid w:val="26F1147D"/>
    <w:rsid w:val="26FA0B60"/>
    <w:rsid w:val="26FE1DEC"/>
    <w:rsid w:val="27005B86"/>
    <w:rsid w:val="27017245"/>
    <w:rsid w:val="270311B0"/>
    <w:rsid w:val="2706307F"/>
    <w:rsid w:val="27095274"/>
    <w:rsid w:val="27146A83"/>
    <w:rsid w:val="27160621"/>
    <w:rsid w:val="27181100"/>
    <w:rsid w:val="27280C17"/>
    <w:rsid w:val="27286E69"/>
    <w:rsid w:val="27335F39"/>
    <w:rsid w:val="27356ABE"/>
    <w:rsid w:val="2737079A"/>
    <w:rsid w:val="273807F7"/>
    <w:rsid w:val="27392E24"/>
    <w:rsid w:val="273A72C8"/>
    <w:rsid w:val="273F699A"/>
    <w:rsid w:val="274041B2"/>
    <w:rsid w:val="27484298"/>
    <w:rsid w:val="274A6337"/>
    <w:rsid w:val="274D6F07"/>
    <w:rsid w:val="274F2647"/>
    <w:rsid w:val="27516D91"/>
    <w:rsid w:val="2754031B"/>
    <w:rsid w:val="27554102"/>
    <w:rsid w:val="275639D6"/>
    <w:rsid w:val="275859A0"/>
    <w:rsid w:val="275D6B12"/>
    <w:rsid w:val="275F6D2E"/>
    <w:rsid w:val="27606603"/>
    <w:rsid w:val="276205CD"/>
    <w:rsid w:val="276460F3"/>
    <w:rsid w:val="276854B7"/>
    <w:rsid w:val="27686852"/>
    <w:rsid w:val="27782784"/>
    <w:rsid w:val="277C5B24"/>
    <w:rsid w:val="277F4CDB"/>
    <w:rsid w:val="278247CB"/>
    <w:rsid w:val="278422F1"/>
    <w:rsid w:val="278A7B9C"/>
    <w:rsid w:val="278C389C"/>
    <w:rsid w:val="278E4F1E"/>
    <w:rsid w:val="27935D64"/>
    <w:rsid w:val="27967DE8"/>
    <w:rsid w:val="27985A3D"/>
    <w:rsid w:val="279E3FC8"/>
    <w:rsid w:val="27A929CC"/>
    <w:rsid w:val="27AC1848"/>
    <w:rsid w:val="27AC35F6"/>
    <w:rsid w:val="27AE211D"/>
    <w:rsid w:val="27B00E2D"/>
    <w:rsid w:val="27B16E5E"/>
    <w:rsid w:val="27B32BD6"/>
    <w:rsid w:val="27B34984"/>
    <w:rsid w:val="27B873E0"/>
    <w:rsid w:val="27BA21B7"/>
    <w:rsid w:val="27C070A1"/>
    <w:rsid w:val="27C26BE0"/>
    <w:rsid w:val="27C55C62"/>
    <w:rsid w:val="27C70430"/>
    <w:rsid w:val="27CB7F20"/>
    <w:rsid w:val="27CC40A4"/>
    <w:rsid w:val="27D05536"/>
    <w:rsid w:val="27D56594"/>
    <w:rsid w:val="27D86AE1"/>
    <w:rsid w:val="27DD7C53"/>
    <w:rsid w:val="27DF556F"/>
    <w:rsid w:val="27E2526A"/>
    <w:rsid w:val="27E965F8"/>
    <w:rsid w:val="27ED6AB6"/>
    <w:rsid w:val="27EE1E60"/>
    <w:rsid w:val="27F22EB6"/>
    <w:rsid w:val="27FF406E"/>
    <w:rsid w:val="280451E0"/>
    <w:rsid w:val="28074CD0"/>
    <w:rsid w:val="280B656E"/>
    <w:rsid w:val="280D678A"/>
    <w:rsid w:val="280E605F"/>
    <w:rsid w:val="28101DD7"/>
    <w:rsid w:val="2811699D"/>
    <w:rsid w:val="28125B4F"/>
    <w:rsid w:val="28177609"/>
    <w:rsid w:val="28186848"/>
    <w:rsid w:val="281A174C"/>
    <w:rsid w:val="281A2C55"/>
    <w:rsid w:val="281B3CF1"/>
    <w:rsid w:val="281C077C"/>
    <w:rsid w:val="281F026C"/>
    <w:rsid w:val="28212236"/>
    <w:rsid w:val="28215D92"/>
    <w:rsid w:val="282237B7"/>
    <w:rsid w:val="28243AD4"/>
    <w:rsid w:val="282C063D"/>
    <w:rsid w:val="282C4737"/>
    <w:rsid w:val="282E4C69"/>
    <w:rsid w:val="28331A56"/>
    <w:rsid w:val="28355CE1"/>
    <w:rsid w:val="283A2934"/>
    <w:rsid w:val="283A6E54"/>
    <w:rsid w:val="284078D6"/>
    <w:rsid w:val="28427C92"/>
    <w:rsid w:val="28434B64"/>
    <w:rsid w:val="28445183"/>
    <w:rsid w:val="28456323"/>
    <w:rsid w:val="28457B5A"/>
    <w:rsid w:val="285537B9"/>
    <w:rsid w:val="28571176"/>
    <w:rsid w:val="285717B4"/>
    <w:rsid w:val="2858552C"/>
    <w:rsid w:val="285919D0"/>
    <w:rsid w:val="28603868"/>
    <w:rsid w:val="28612632"/>
    <w:rsid w:val="28616AD6"/>
    <w:rsid w:val="286874A3"/>
    <w:rsid w:val="286D547B"/>
    <w:rsid w:val="286E6AFD"/>
    <w:rsid w:val="286F1C6B"/>
    <w:rsid w:val="286F2FA1"/>
    <w:rsid w:val="28725E7B"/>
    <w:rsid w:val="2879797C"/>
    <w:rsid w:val="287A4333"/>
    <w:rsid w:val="287E31E4"/>
    <w:rsid w:val="288572CB"/>
    <w:rsid w:val="288575C9"/>
    <w:rsid w:val="28861B45"/>
    <w:rsid w:val="28885E11"/>
    <w:rsid w:val="288D6854"/>
    <w:rsid w:val="288F0200"/>
    <w:rsid w:val="288F53F1"/>
    <w:rsid w:val="288F719F"/>
    <w:rsid w:val="288F7395"/>
    <w:rsid w:val="28904CC6"/>
    <w:rsid w:val="289360AA"/>
    <w:rsid w:val="28940C5A"/>
    <w:rsid w:val="28945AFF"/>
    <w:rsid w:val="28956780"/>
    <w:rsid w:val="289674E0"/>
    <w:rsid w:val="289724F8"/>
    <w:rsid w:val="289B1FE8"/>
    <w:rsid w:val="289F315B"/>
    <w:rsid w:val="28A276F6"/>
    <w:rsid w:val="28A40771"/>
    <w:rsid w:val="28A45831"/>
    <w:rsid w:val="28A93F86"/>
    <w:rsid w:val="28A95D87"/>
    <w:rsid w:val="28AD5878"/>
    <w:rsid w:val="28B5472C"/>
    <w:rsid w:val="28BC1F5F"/>
    <w:rsid w:val="28BD4F1E"/>
    <w:rsid w:val="28BE1833"/>
    <w:rsid w:val="28C36E49"/>
    <w:rsid w:val="28C52BC1"/>
    <w:rsid w:val="28C73B35"/>
    <w:rsid w:val="28C8445F"/>
    <w:rsid w:val="28CA01D8"/>
    <w:rsid w:val="28CC03F4"/>
    <w:rsid w:val="28CC4D4A"/>
    <w:rsid w:val="28CF1C92"/>
    <w:rsid w:val="28D12BEA"/>
    <w:rsid w:val="28D64DCE"/>
    <w:rsid w:val="28D9041B"/>
    <w:rsid w:val="28DB23E5"/>
    <w:rsid w:val="28DC615D"/>
    <w:rsid w:val="28DE3131"/>
    <w:rsid w:val="28DE3C83"/>
    <w:rsid w:val="28E219C5"/>
    <w:rsid w:val="28E31299"/>
    <w:rsid w:val="28E60D8A"/>
    <w:rsid w:val="28E8720B"/>
    <w:rsid w:val="28EC2844"/>
    <w:rsid w:val="28EC5B3D"/>
    <w:rsid w:val="28ED236C"/>
    <w:rsid w:val="28EF7C3E"/>
    <w:rsid w:val="28F11C08"/>
    <w:rsid w:val="28F25980"/>
    <w:rsid w:val="28F2772E"/>
    <w:rsid w:val="28F33BD2"/>
    <w:rsid w:val="28F416F8"/>
    <w:rsid w:val="28F96D0F"/>
    <w:rsid w:val="28FB0442"/>
    <w:rsid w:val="28FB2A87"/>
    <w:rsid w:val="28FE280A"/>
    <w:rsid w:val="28FE2C2C"/>
    <w:rsid w:val="29023E15"/>
    <w:rsid w:val="29036F66"/>
    <w:rsid w:val="29055864"/>
    <w:rsid w:val="2907735C"/>
    <w:rsid w:val="290851A4"/>
    <w:rsid w:val="29096C48"/>
    <w:rsid w:val="290A0F1C"/>
    <w:rsid w:val="290B3D4A"/>
    <w:rsid w:val="290B7590"/>
    <w:rsid w:val="290F208E"/>
    <w:rsid w:val="29115E06"/>
    <w:rsid w:val="29126B21"/>
    <w:rsid w:val="291302C0"/>
    <w:rsid w:val="291B5B60"/>
    <w:rsid w:val="291B6C85"/>
    <w:rsid w:val="291D29FD"/>
    <w:rsid w:val="291D2BCF"/>
    <w:rsid w:val="291D7495"/>
    <w:rsid w:val="291F716E"/>
    <w:rsid w:val="292B04AE"/>
    <w:rsid w:val="292E7DF7"/>
    <w:rsid w:val="292F38FA"/>
    <w:rsid w:val="292F44DF"/>
    <w:rsid w:val="293164A9"/>
    <w:rsid w:val="29327EB3"/>
    <w:rsid w:val="293428DD"/>
    <w:rsid w:val="2934498A"/>
    <w:rsid w:val="293A0E30"/>
    <w:rsid w:val="293C39A3"/>
    <w:rsid w:val="293D309F"/>
    <w:rsid w:val="2940049A"/>
    <w:rsid w:val="29410043"/>
    <w:rsid w:val="29446AFB"/>
    <w:rsid w:val="29464CEE"/>
    <w:rsid w:val="294A30C6"/>
    <w:rsid w:val="294B4E6E"/>
    <w:rsid w:val="294F4B81"/>
    <w:rsid w:val="294F692F"/>
    <w:rsid w:val="295403E9"/>
    <w:rsid w:val="29565F0F"/>
    <w:rsid w:val="29581C87"/>
    <w:rsid w:val="29587E56"/>
    <w:rsid w:val="295D104C"/>
    <w:rsid w:val="295D54F0"/>
    <w:rsid w:val="295E4DC4"/>
    <w:rsid w:val="296047A6"/>
    <w:rsid w:val="29614CFC"/>
    <w:rsid w:val="296323DA"/>
    <w:rsid w:val="29656152"/>
    <w:rsid w:val="29657F00"/>
    <w:rsid w:val="296768FF"/>
    <w:rsid w:val="296A19BB"/>
    <w:rsid w:val="296A5517"/>
    <w:rsid w:val="296B06BE"/>
    <w:rsid w:val="296D0D65"/>
    <w:rsid w:val="296E07E8"/>
    <w:rsid w:val="296F5223"/>
    <w:rsid w:val="29712D49"/>
    <w:rsid w:val="297445E7"/>
    <w:rsid w:val="29781AA3"/>
    <w:rsid w:val="297A7E50"/>
    <w:rsid w:val="297B3247"/>
    <w:rsid w:val="297E2BE3"/>
    <w:rsid w:val="297E670D"/>
    <w:rsid w:val="2988799A"/>
    <w:rsid w:val="29890093"/>
    <w:rsid w:val="298A7967"/>
    <w:rsid w:val="298C1931"/>
    <w:rsid w:val="298D06C4"/>
    <w:rsid w:val="298E56A9"/>
    <w:rsid w:val="29915199"/>
    <w:rsid w:val="29930F11"/>
    <w:rsid w:val="299537BB"/>
    <w:rsid w:val="299627B0"/>
    <w:rsid w:val="299A22A0"/>
    <w:rsid w:val="299F2628"/>
    <w:rsid w:val="29A273A6"/>
    <w:rsid w:val="29A5570A"/>
    <w:rsid w:val="29A63D4C"/>
    <w:rsid w:val="29A80F84"/>
    <w:rsid w:val="29AA1DB7"/>
    <w:rsid w:val="29B03871"/>
    <w:rsid w:val="29B053A9"/>
    <w:rsid w:val="29B11398"/>
    <w:rsid w:val="29B6075C"/>
    <w:rsid w:val="29BA13C0"/>
    <w:rsid w:val="29BB1C3D"/>
    <w:rsid w:val="29BB5D72"/>
    <w:rsid w:val="29BC6C7F"/>
    <w:rsid w:val="29BD0763"/>
    <w:rsid w:val="29C15A7E"/>
    <w:rsid w:val="29C32198"/>
    <w:rsid w:val="29C6209B"/>
    <w:rsid w:val="29C63095"/>
    <w:rsid w:val="29CA2459"/>
    <w:rsid w:val="29CC4423"/>
    <w:rsid w:val="29CC61D1"/>
    <w:rsid w:val="29CC7119"/>
    <w:rsid w:val="29D024AB"/>
    <w:rsid w:val="29D357B2"/>
    <w:rsid w:val="29D84B76"/>
    <w:rsid w:val="29D91C96"/>
    <w:rsid w:val="29DA582C"/>
    <w:rsid w:val="29DE61A6"/>
    <w:rsid w:val="29E03A2B"/>
    <w:rsid w:val="29E1715A"/>
    <w:rsid w:val="29E37218"/>
    <w:rsid w:val="29E4043D"/>
    <w:rsid w:val="29E4351B"/>
    <w:rsid w:val="29E928DF"/>
    <w:rsid w:val="29EA7C2F"/>
    <w:rsid w:val="29EC23D0"/>
    <w:rsid w:val="29F85218"/>
    <w:rsid w:val="29FD6C36"/>
    <w:rsid w:val="2A027E45"/>
    <w:rsid w:val="2A047EF2"/>
    <w:rsid w:val="2A0B4F4C"/>
    <w:rsid w:val="2A0C65CE"/>
    <w:rsid w:val="2A10030E"/>
    <w:rsid w:val="2A141708"/>
    <w:rsid w:val="2A143B4A"/>
    <w:rsid w:val="2A181417"/>
    <w:rsid w:val="2A1A50F7"/>
    <w:rsid w:val="2A1B51B7"/>
    <w:rsid w:val="2A1E0E2D"/>
    <w:rsid w:val="2A1F3A42"/>
    <w:rsid w:val="2A202079"/>
    <w:rsid w:val="2A2075EB"/>
    <w:rsid w:val="2A2102CB"/>
    <w:rsid w:val="2A263B34"/>
    <w:rsid w:val="2A297180"/>
    <w:rsid w:val="2A2D5B1C"/>
    <w:rsid w:val="2A2D713F"/>
    <w:rsid w:val="2A306760"/>
    <w:rsid w:val="2A326AE7"/>
    <w:rsid w:val="2A336250"/>
    <w:rsid w:val="2A351FC9"/>
    <w:rsid w:val="2A353D77"/>
    <w:rsid w:val="2A383867"/>
    <w:rsid w:val="2A3A138D"/>
    <w:rsid w:val="2A3A75DF"/>
    <w:rsid w:val="2A3C5105"/>
    <w:rsid w:val="2A4079A4"/>
    <w:rsid w:val="2A481CFC"/>
    <w:rsid w:val="2A4E308A"/>
    <w:rsid w:val="2A4F6D47"/>
    <w:rsid w:val="2A53244F"/>
    <w:rsid w:val="2A554419"/>
    <w:rsid w:val="2A576195"/>
    <w:rsid w:val="2A596F1F"/>
    <w:rsid w:val="2A6428AE"/>
    <w:rsid w:val="2A666952"/>
    <w:rsid w:val="2A6A6605"/>
    <w:rsid w:val="2A73489F"/>
    <w:rsid w:val="2A7523C5"/>
    <w:rsid w:val="2A761A8C"/>
    <w:rsid w:val="2A781EB5"/>
    <w:rsid w:val="2A783161"/>
    <w:rsid w:val="2A7A79DB"/>
    <w:rsid w:val="2A7C7CFB"/>
    <w:rsid w:val="2A7D06D5"/>
    <w:rsid w:val="2A7E1E12"/>
    <w:rsid w:val="2A810D6A"/>
    <w:rsid w:val="2A8619A8"/>
    <w:rsid w:val="2A862824"/>
    <w:rsid w:val="2A87389D"/>
    <w:rsid w:val="2A881CEC"/>
    <w:rsid w:val="2A895E70"/>
    <w:rsid w:val="2A8B01D8"/>
    <w:rsid w:val="2A8D0B9B"/>
    <w:rsid w:val="2A8D770F"/>
    <w:rsid w:val="2A9071FF"/>
    <w:rsid w:val="2A91130F"/>
    <w:rsid w:val="2A930A9D"/>
    <w:rsid w:val="2A97233B"/>
    <w:rsid w:val="2A9B78A5"/>
    <w:rsid w:val="2A9F38E6"/>
    <w:rsid w:val="2A9F6D9C"/>
    <w:rsid w:val="2AA07CCA"/>
    <w:rsid w:val="2AA1140C"/>
    <w:rsid w:val="2AA27678"/>
    <w:rsid w:val="2AA333D6"/>
    <w:rsid w:val="2AA50BB5"/>
    <w:rsid w:val="2AA64C74"/>
    <w:rsid w:val="2AA902C1"/>
    <w:rsid w:val="2AA9206F"/>
    <w:rsid w:val="2AAA3D26"/>
    <w:rsid w:val="2AAD6003"/>
    <w:rsid w:val="2AAF63FE"/>
    <w:rsid w:val="2AB033FD"/>
    <w:rsid w:val="2AB03E3D"/>
    <w:rsid w:val="2AB23619"/>
    <w:rsid w:val="2AB87AA7"/>
    <w:rsid w:val="2ABD1795"/>
    <w:rsid w:val="2ABE3D6C"/>
    <w:rsid w:val="2ABF1892"/>
    <w:rsid w:val="2AC64BFC"/>
    <w:rsid w:val="2AC670C5"/>
    <w:rsid w:val="2AC83DB8"/>
    <w:rsid w:val="2ACB0237"/>
    <w:rsid w:val="2ACD0453"/>
    <w:rsid w:val="2ACF7FFF"/>
    <w:rsid w:val="2AD00984"/>
    <w:rsid w:val="2AD1365D"/>
    <w:rsid w:val="2AD44A4F"/>
    <w:rsid w:val="2AD64354"/>
    <w:rsid w:val="2ADA13B2"/>
    <w:rsid w:val="2ADE1371"/>
    <w:rsid w:val="2ADE193C"/>
    <w:rsid w:val="2ADE440E"/>
    <w:rsid w:val="2ADE6251"/>
    <w:rsid w:val="2AE022D6"/>
    <w:rsid w:val="2AE5579D"/>
    <w:rsid w:val="2AE5754B"/>
    <w:rsid w:val="2AE743AE"/>
    <w:rsid w:val="2AE8703B"/>
    <w:rsid w:val="2AF07C9E"/>
    <w:rsid w:val="2AF15024"/>
    <w:rsid w:val="2AF80D7E"/>
    <w:rsid w:val="2AFB3FCE"/>
    <w:rsid w:val="2AFB7672"/>
    <w:rsid w:val="2AFC231F"/>
    <w:rsid w:val="2B03689A"/>
    <w:rsid w:val="2B0379D1"/>
    <w:rsid w:val="2B07710D"/>
    <w:rsid w:val="2B084414"/>
    <w:rsid w:val="2B0A6FB1"/>
    <w:rsid w:val="2B0B2D29"/>
    <w:rsid w:val="2B0D4490"/>
    <w:rsid w:val="2B0D6AA1"/>
    <w:rsid w:val="2B0F4075"/>
    <w:rsid w:val="2B110340"/>
    <w:rsid w:val="2B12230A"/>
    <w:rsid w:val="2B141BDE"/>
    <w:rsid w:val="2B261E2D"/>
    <w:rsid w:val="2B2717FD"/>
    <w:rsid w:val="2B2A1401"/>
    <w:rsid w:val="2B2A7653"/>
    <w:rsid w:val="2B2D02F9"/>
    <w:rsid w:val="2B3303F1"/>
    <w:rsid w:val="2B342280"/>
    <w:rsid w:val="2B381D70"/>
    <w:rsid w:val="2B3A5144"/>
    <w:rsid w:val="2B3B360F"/>
    <w:rsid w:val="2B3C1135"/>
    <w:rsid w:val="2B3C416A"/>
    <w:rsid w:val="2B3E4EAD"/>
    <w:rsid w:val="2B457FE9"/>
    <w:rsid w:val="2B4D18B6"/>
    <w:rsid w:val="2B4F7CB2"/>
    <w:rsid w:val="2B520958"/>
    <w:rsid w:val="2B5244B4"/>
    <w:rsid w:val="2B595843"/>
    <w:rsid w:val="2B5D17D7"/>
    <w:rsid w:val="2B5E554F"/>
    <w:rsid w:val="2B6366C1"/>
    <w:rsid w:val="2B65243A"/>
    <w:rsid w:val="2B715282"/>
    <w:rsid w:val="2B717030"/>
    <w:rsid w:val="2B7408CF"/>
    <w:rsid w:val="2B762899"/>
    <w:rsid w:val="2B79545D"/>
    <w:rsid w:val="2B886128"/>
    <w:rsid w:val="2B890A6D"/>
    <w:rsid w:val="2B893B4F"/>
    <w:rsid w:val="2B8D4884"/>
    <w:rsid w:val="2B8E0663"/>
    <w:rsid w:val="2B8E7BE2"/>
    <w:rsid w:val="2B8F395A"/>
    <w:rsid w:val="2B8F7145"/>
    <w:rsid w:val="2B8F74B6"/>
    <w:rsid w:val="2B907512"/>
    <w:rsid w:val="2B920D55"/>
    <w:rsid w:val="2B9351F9"/>
    <w:rsid w:val="2B96071F"/>
    <w:rsid w:val="2B9B22FF"/>
    <w:rsid w:val="2BA016C4"/>
    <w:rsid w:val="2BA2368E"/>
    <w:rsid w:val="2BAA0794"/>
    <w:rsid w:val="2BAC62BA"/>
    <w:rsid w:val="2BB12445"/>
    <w:rsid w:val="2BB138D1"/>
    <w:rsid w:val="2BB37388"/>
    <w:rsid w:val="2BB4516F"/>
    <w:rsid w:val="2BC5737C"/>
    <w:rsid w:val="2BC70162"/>
    <w:rsid w:val="2BCA4992"/>
    <w:rsid w:val="2BCC070B"/>
    <w:rsid w:val="2BCF1FA9"/>
    <w:rsid w:val="2BD07024"/>
    <w:rsid w:val="2BD2657C"/>
    <w:rsid w:val="2BD63337"/>
    <w:rsid w:val="2BD76666"/>
    <w:rsid w:val="2BDF043E"/>
    <w:rsid w:val="2BEC4909"/>
    <w:rsid w:val="2BEC66B7"/>
    <w:rsid w:val="2BEF61A7"/>
    <w:rsid w:val="2BF0380A"/>
    <w:rsid w:val="2BFB2D9E"/>
    <w:rsid w:val="2BFC0FF0"/>
    <w:rsid w:val="2BFD6B16"/>
    <w:rsid w:val="2BFF463C"/>
    <w:rsid w:val="2C052EDC"/>
    <w:rsid w:val="2C063C1D"/>
    <w:rsid w:val="2C066F64"/>
    <w:rsid w:val="2C083323"/>
    <w:rsid w:val="2C0864A5"/>
    <w:rsid w:val="2C0A304D"/>
    <w:rsid w:val="2C0B035B"/>
    <w:rsid w:val="2C0F3F8E"/>
    <w:rsid w:val="2C1047F9"/>
    <w:rsid w:val="2C133072"/>
    <w:rsid w:val="2C155C0E"/>
    <w:rsid w:val="2C1A44DE"/>
    <w:rsid w:val="2C1C6EDE"/>
    <w:rsid w:val="2C1E014A"/>
    <w:rsid w:val="2C1F4CDE"/>
    <w:rsid w:val="2C2045B2"/>
    <w:rsid w:val="2C2423A0"/>
    <w:rsid w:val="2C2B3683"/>
    <w:rsid w:val="2C2B5431"/>
    <w:rsid w:val="2C2F3578"/>
    <w:rsid w:val="2C332538"/>
    <w:rsid w:val="2C35005E"/>
    <w:rsid w:val="2C3B5B4B"/>
    <w:rsid w:val="2C3D33B6"/>
    <w:rsid w:val="2C3D6F12"/>
    <w:rsid w:val="2C3F6EE4"/>
    <w:rsid w:val="2C416A03"/>
    <w:rsid w:val="2C4209CD"/>
    <w:rsid w:val="2C4464F3"/>
    <w:rsid w:val="2C453E2B"/>
    <w:rsid w:val="2C464019"/>
    <w:rsid w:val="2C4D184B"/>
    <w:rsid w:val="2C513FA6"/>
    <w:rsid w:val="2C532BDA"/>
    <w:rsid w:val="2C55425C"/>
    <w:rsid w:val="2C5750E7"/>
    <w:rsid w:val="2C576226"/>
    <w:rsid w:val="2C58419D"/>
    <w:rsid w:val="2C5A1872"/>
    <w:rsid w:val="2C5A6138"/>
    <w:rsid w:val="2C5B59EF"/>
    <w:rsid w:val="2C5C383D"/>
    <w:rsid w:val="2C5D1363"/>
    <w:rsid w:val="2C6B3DCA"/>
    <w:rsid w:val="2C6D264D"/>
    <w:rsid w:val="2C6D49AA"/>
    <w:rsid w:val="2C6E3570"/>
    <w:rsid w:val="2C7072E8"/>
    <w:rsid w:val="2C723060"/>
    <w:rsid w:val="2C746EA7"/>
    <w:rsid w:val="2C7A0167"/>
    <w:rsid w:val="2C7F752B"/>
    <w:rsid w:val="2C8114F5"/>
    <w:rsid w:val="2C8151F9"/>
    <w:rsid w:val="2C834C2F"/>
    <w:rsid w:val="2C875D03"/>
    <w:rsid w:val="2C8D7E9A"/>
    <w:rsid w:val="2C8E59C0"/>
    <w:rsid w:val="2C8F09A8"/>
    <w:rsid w:val="2C905755"/>
    <w:rsid w:val="2C9254B0"/>
    <w:rsid w:val="2C92725E"/>
    <w:rsid w:val="2C931228"/>
    <w:rsid w:val="2C970D19"/>
    <w:rsid w:val="2C972AC7"/>
    <w:rsid w:val="2C9C6D3A"/>
    <w:rsid w:val="2C9E049B"/>
    <w:rsid w:val="2C9F197B"/>
    <w:rsid w:val="2CA174A1"/>
    <w:rsid w:val="2CA3146B"/>
    <w:rsid w:val="2CA90A4C"/>
    <w:rsid w:val="2CAE7E10"/>
    <w:rsid w:val="2CB43566"/>
    <w:rsid w:val="2CBA0563"/>
    <w:rsid w:val="2CC07455"/>
    <w:rsid w:val="2CC17A0D"/>
    <w:rsid w:val="2CC17B44"/>
    <w:rsid w:val="2CC80ED2"/>
    <w:rsid w:val="2CCD473A"/>
    <w:rsid w:val="2CCE2260"/>
    <w:rsid w:val="2CD05FD9"/>
    <w:rsid w:val="2CD258AD"/>
    <w:rsid w:val="2CD74EE2"/>
    <w:rsid w:val="2CD755B9"/>
    <w:rsid w:val="2CDD4252"/>
    <w:rsid w:val="2CDD649C"/>
    <w:rsid w:val="2CE5422B"/>
    <w:rsid w:val="2CE569F9"/>
    <w:rsid w:val="2CE8446D"/>
    <w:rsid w:val="2CEE367B"/>
    <w:rsid w:val="2CF03F85"/>
    <w:rsid w:val="2CF07BCB"/>
    <w:rsid w:val="2CF55EFF"/>
    <w:rsid w:val="2CFC4EC0"/>
    <w:rsid w:val="2CFE6A6C"/>
    <w:rsid w:val="2D012C77"/>
    <w:rsid w:val="2D025963"/>
    <w:rsid w:val="2D044742"/>
    <w:rsid w:val="2D044F48"/>
    <w:rsid w:val="2D0A6EB8"/>
    <w:rsid w:val="2D0D1C47"/>
    <w:rsid w:val="2D0D4B37"/>
    <w:rsid w:val="2D0E32FA"/>
    <w:rsid w:val="2D0F6B01"/>
    <w:rsid w:val="2D12214D"/>
    <w:rsid w:val="2D1265F1"/>
    <w:rsid w:val="2D142FEC"/>
    <w:rsid w:val="2D180AC4"/>
    <w:rsid w:val="2D1C7470"/>
    <w:rsid w:val="2D2105E2"/>
    <w:rsid w:val="2D267210"/>
    <w:rsid w:val="2D2B320F"/>
    <w:rsid w:val="2D2D1661"/>
    <w:rsid w:val="2D2D51D9"/>
    <w:rsid w:val="2D3227EF"/>
    <w:rsid w:val="2D340315"/>
    <w:rsid w:val="2D366035"/>
    <w:rsid w:val="2D376058"/>
    <w:rsid w:val="2D391DD0"/>
    <w:rsid w:val="2D393B7E"/>
    <w:rsid w:val="2D397137"/>
    <w:rsid w:val="2D3A3215"/>
    <w:rsid w:val="2D3B5B48"/>
    <w:rsid w:val="2D40315E"/>
    <w:rsid w:val="2D433EA6"/>
    <w:rsid w:val="2D4367AA"/>
    <w:rsid w:val="2D477EDA"/>
    <w:rsid w:val="2D493510"/>
    <w:rsid w:val="2D4A18E7"/>
    <w:rsid w:val="2D4A7B39"/>
    <w:rsid w:val="2D4C3669"/>
    <w:rsid w:val="2D4F79B6"/>
    <w:rsid w:val="2D510EC7"/>
    <w:rsid w:val="2D517119"/>
    <w:rsid w:val="2D522E91"/>
    <w:rsid w:val="2D5409B8"/>
    <w:rsid w:val="2D55028C"/>
    <w:rsid w:val="2D553BAD"/>
    <w:rsid w:val="2D574004"/>
    <w:rsid w:val="2D5926FE"/>
    <w:rsid w:val="2D59382A"/>
    <w:rsid w:val="2D5C0EF6"/>
    <w:rsid w:val="2D5E3246"/>
    <w:rsid w:val="2D5E35E4"/>
    <w:rsid w:val="2D5E7778"/>
    <w:rsid w:val="2D616C31"/>
    <w:rsid w:val="2D6329A9"/>
    <w:rsid w:val="2D636751"/>
    <w:rsid w:val="2D652F2D"/>
    <w:rsid w:val="2D662499"/>
    <w:rsid w:val="2D6A3D37"/>
    <w:rsid w:val="2D725BA5"/>
    <w:rsid w:val="2D727090"/>
    <w:rsid w:val="2D7352E2"/>
    <w:rsid w:val="2D766B80"/>
    <w:rsid w:val="2D796670"/>
    <w:rsid w:val="2D797407"/>
    <w:rsid w:val="2D7B6DE7"/>
    <w:rsid w:val="2D7D7F0E"/>
    <w:rsid w:val="2D856DC3"/>
    <w:rsid w:val="2D8948DC"/>
    <w:rsid w:val="2D8A6187"/>
    <w:rsid w:val="2D9268EF"/>
    <w:rsid w:val="2D945258"/>
    <w:rsid w:val="2D960FD0"/>
    <w:rsid w:val="2D9B2143"/>
    <w:rsid w:val="2D9D04FB"/>
    <w:rsid w:val="2DA03BFD"/>
    <w:rsid w:val="2DA166A1"/>
    <w:rsid w:val="2DA23F11"/>
    <w:rsid w:val="2DA261AB"/>
    <w:rsid w:val="2DA84860"/>
    <w:rsid w:val="2DAF3E40"/>
    <w:rsid w:val="2DB3696D"/>
    <w:rsid w:val="2DB466ED"/>
    <w:rsid w:val="2DB72BF5"/>
    <w:rsid w:val="2DB96A6D"/>
    <w:rsid w:val="2DBA2F11"/>
    <w:rsid w:val="2DBB4593"/>
    <w:rsid w:val="2DBB62A6"/>
    <w:rsid w:val="2DBC47E7"/>
    <w:rsid w:val="2DBE4083"/>
    <w:rsid w:val="2DBF238E"/>
    <w:rsid w:val="2DC17480"/>
    <w:rsid w:val="2DC21C1B"/>
    <w:rsid w:val="2DC315AA"/>
    <w:rsid w:val="2DC31699"/>
    <w:rsid w:val="2DC45B3D"/>
    <w:rsid w:val="2DC518B5"/>
    <w:rsid w:val="2DCD42C6"/>
    <w:rsid w:val="2DCE076A"/>
    <w:rsid w:val="2DCE39BB"/>
    <w:rsid w:val="2DD12008"/>
    <w:rsid w:val="2DD1574D"/>
    <w:rsid w:val="2DD6733C"/>
    <w:rsid w:val="2DD6761F"/>
    <w:rsid w:val="2DD85145"/>
    <w:rsid w:val="2DDE64D3"/>
    <w:rsid w:val="2DE0049D"/>
    <w:rsid w:val="2DE007D6"/>
    <w:rsid w:val="2DE17D54"/>
    <w:rsid w:val="2DE25FC3"/>
    <w:rsid w:val="2DE27D71"/>
    <w:rsid w:val="2DE47F8D"/>
    <w:rsid w:val="2DEE4968"/>
    <w:rsid w:val="2DF47AA5"/>
    <w:rsid w:val="2DF53F49"/>
    <w:rsid w:val="2DF56E2D"/>
    <w:rsid w:val="2DF87595"/>
    <w:rsid w:val="2DFB0E33"/>
    <w:rsid w:val="2DFD2DFD"/>
    <w:rsid w:val="2E0028ED"/>
    <w:rsid w:val="2E0128D2"/>
    <w:rsid w:val="2E026666"/>
    <w:rsid w:val="2E0567EA"/>
    <w:rsid w:val="2E0C3D6C"/>
    <w:rsid w:val="2E0E6DB8"/>
    <w:rsid w:val="2E112405"/>
    <w:rsid w:val="2E162916"/>
    <w:rsid w:val="2E1C02B2"/>
    <w:rsid w:val="2E20089A"/>
    <w:rsid w:val="2E2313B2"/>
    <w:rsid w:val="2E232138"/>
    <w:rsid w:val="2E2959A0"/>
    <w:rsid w:val="2E2B796A"/>
    <w:rsid w:val="2E374561"/>
    <w:rsid w:val="2E382087"/>
    <w:rsid w:val="2E3A195C"/>
    <w:rsid w:val="2E3C1B78"/>
    <w:rsid w:val="2E3D31FA"/>
    <w:rsid w:val="2E3F51C4"/>
    <w:rsid w:val="2E4064FD"/>
    <w:rsid w:val="2E406E6D"/>
    <w:rsid w:val="2E4647A4"/>
    <w:rsid w:val="2E497DF1"/>
    <w:rsid w:val="2E4A5917"/>
    <w:rsid w:val="2E4E5407"/>
    <w:rsid w:val="2E505623"/>
    <w:rsid w:val="2E516CA5"/>
    <w:rsid w:val="2E530C6F"/>
    <w:rsid w:val="2E5549E7"/>
    <w:rsid w:val="2E580034"/>
    <w:rsid w:val="2E5844D8"/>
    <w:rsid w:val="2E586286"/>
    <w:rsid w:val="2E5D1AEE"/>
    <w:rsid w:val="2E5D2611"/>
    <w:rsid w:val="2E5E38B1"/>
    <w:rsid w:val="2E5F7614"/>
    <w:rsid w:val="2E644C2A"/>
    <w:rsid w:val="2E6966E5"/>
    <w:rsid w:val="2E6B23AF"/>
    <w:rsid w:val="2E6B32C9"/>
    <w:rsid w:val="2E6C2DE0"/>
    <w:rsid w:val="2E6D7A38"/>
    <w:rsid w:val="2E76134D"/>
    <w:rsid w:val="2E76495E"/>
    <w:rsid w:val="2E7806D6"/>
    <w:rsid w:val="2E792813"/>
    <w:rsid w:val="2E797117"/>
    <w:rsid w:val="2E7F3812"/>
    <w:rsid w:val="2E804AA5"/>
    <w:rsid w:val="2E84707B"/>
    <w:rsid w:val="2E862DF3"/>
    <w:rsid w:val="2E876B6B"/>
    <w:rsid w:val="2E89643F"/>
    <w:rsid w:val="2E8A6F36"/>
    <w:rsid w:val="2E8B665B"/>
    <w:rsid w:val="2E8C5F2F"/>
    <w:rsid w:val="2E9820FE"/>
    <w:rsid w:val="2E9C43C4"/>
    <w:rsid w:val="2E9C7667"/>
    <w:rsid w:val="2E9F2106"/>
    <w:rsid w:val="2EA12F76"/>
    <w:rsid w:val="2EA3373A"/>
    <w:rsid w:val="2EA43279"/>
    <w:rsid w:val="2EA4771D"/>
    <w:rsid w:val="2EA74B17"/>
    <w:rsid w:val="2EA87044"/>
    <w:rsid w:val="2EA8720D"/>
    <w:rsid w:val="2EAA2AD8"/>
    <w:rsid w:val="2EAB70B1"/>
    <w:rsid w:val="2EAE5EA6"/>
    <w:rsid w:val="2EB001BB"/>
    <w:rsid w:val="2EB77450"/>
    <w:rsid w:val="2EB84F76"/>
    <w:rsid w:val="2EBB776A"/>
    <w:rsid w:val="2EBC4A66"/>
    <w:rsid w:val="2EBC6814"/>
    <w:rsid w:val="2EC14298"/>
    <w:rsid w:val="2EC27BA3"/>
    <w:rsid w:val="2EC37D76"/>
    <w:rsid w:val="2EC43AC9"/>
    <w:rsid w:val="2EC82022"/>
    <w:rsid w:val="2ECD2E79"/>
    <w:rsid w:val="2ECD6C74"/>
    <w:rsid w:val="2ECE479A"/>
    <w:rsid w:val="2ED1168C"/>
    <w:rsid w:val="2ED63486"/>
    <w:rsid w:val="2ED95909"/>
    <w:rsid w:val="2ED973C6"/>
    <w:rsid w:val="2EDA3B23"/>
    <w:rsid w:val="2EE713B8"/>
    <w:rsid w:val="2EEA298A"/>
    <w:rsid w:val="2EED10C4"/>
    <w:rsid w:val="2EEE0998"/>
    <w:rsid w:val="2EEE2BF6"/>
    <w:rsid w:val="2EFA558F"/>
    <w:rsid w:val="2EFC5CBE"/>
    <w:rsid w:val="2EFD2C1B"/>
    <w:rsid w:val="2EFD6ADC"/>
    <w:rsid w:val="2EFF4953"/>
    <w:rsid w:val="2F012479"/>
    <w:rsid w:val="2F0852F2"/>
    <w:rsid w:val="2F0E051D"/>
    <w:rsid w:val="2F0E4B96"/>
    <w:rsid w:val="2F0F103A"/>
    <w:rsid w:val="2F106D03"/>
    <w:rsid w:val="2F115375"/>
    <w:rsid w:val="2F116861"/>
    <w:rsid w:val="2F141686"/>
    <w:rsid w:val="2F146650"/>
    <w:rsid w:val="2F1A5BB2"/>
    <w:rsid w:val="2F1E302B"/>
    <w:rsid w:val="2F236894"/>
    <w:rsid w:val="2F25260C"/>
    <w:rsid w:val="2F2A7C22"/>
    <w:rsid w:val="2F2B1AF0"/>
    <w:rsid w:val="2F2B28F9"/>
    <w:rsid w:val="2F2B74F6"/>
    <w:rsid w:val="2F2B7C30"/>
    <w:rsid w:val="2F2D7712"/>
    <w:rsid w:val="2F307202"/>
    <w:rsid w:val="2F320885"/>
    <w:rsid w:val="2F327790"/>
    <w:rsid w:val="2F3517DE"/>
    <w:rsid w:val="2F364819"/>
    <w:rsid w:val="2F3740ED"/>
    <w:rsid w:val="2F3C1703"/>
    <w:rsid w:val="2F3E191F"/>
    <w:rsid w:val="2F424794"/>
    <w:rsid w:val="2F432A92"/>
    <w:rsid w:val="2F432BC1"/>
    <w:rsid w:val="2F437F16"/>
    <w:rsid w:val="2F465A96"/>
    <w:rsid w:val="2F4A02C4"/>
    <w:rsid w:val="2F4B5DEA"/>
    <w:rsid w:val="2F4C3981"/>
    <w:rsid w:val="2F500FA9"/>
    <w:rsid w:val="2F520F27"/>
    <w:rsid w:val="2F5E78CC"/>
    <w:rsid w:val="2F61667B"/>
    <w:rsid w:val="2F6340F7"/>
    <w:rsid w:val="2F6C1E8E"/>
    <w:rsid w:val="2F6D5D61"/>
    <w:rsid w:val="2F6F1AD9"/>
    <w:rsid w:val="2F6F5C06"/>
    <w:rsid w:val="2F713AA3"/>
    <w:rsid w:val="2F724824"/>
    <w:rsid w:val="2F7411F5"/>
    <w:rsid w:val="2F7C5FA4"/>
    <w:rsid w:val="2F7E3AAA"/>
    <w:rsid w:val="2F805A94"/>
    <w:rsid w:val="2F866E22"/>
    <w:rsid w:val="2F872E27"/>
    <w:rsid w:val="2F884949"/>
    <w:rsid w:val="2F8E1B15"/>
    <w:rsid w:val="2F903341"/>
    <w:rsid w:val="2F927575"/>
    <w:rsid w:val="2F9432ED"/>
    <w:rsid w:val="2F963509"/>
    <w:rsid w:val="2F972DDE"/>
    <w:rsid w:val="2F9C03F4"/>
    <w:rsid w:val="2F9E5F1A"/>
    <w:rsid w:val="2FA602F3"/>
    <w:rsid w:val="2FA90DA9"/>
    <w:rsid w:val="2FAC4ADB"/>
    <w:rsid w:val="2FAD43AF"/>
    <w:rsid w:val="2FB318B1"/>
    <w:rsid w:val="2FB75C48"/>
    <w:rsid w:val="2FBB4D1E"/>
    <w:rsid w:val="2FBC45F2"/>
    <w:rsid w:val="2FBE65BC"/>
    <w:rsid w:val="2FC173E3"/>
    <w:rsid w:val="2FC30E7D"/>
    <w:rsid w:val="2FC5794B"/>
    <w:rsid w:val="2FC8743B"/>
    <w:rsid w:val="2FCA31B3"/>
    <w:rsid w:val="2FCA3FE7"/>
    <w:rsid w:val="2FCC6F2B"/>
    <w:rsid w:val="2FCD67FF"/>
    <w:rsid w:val="2FD06F3F"/>
    <w:rsid w:val="2FD14541"/>
    <w:rsid w:val="2FD25A98"/>
    <w:rsid w:val="2FD47AC1"/>
    <w:rsid w:val="2FD6276D"/>
    <w:rsid w:val="2FDB2CCA"/>
    <w:rsid w:val="2FDB716E"/>
    <w:rsid w:val="2FDD154E"/>
    <w:rsid w:val="2FDF6C0C"/>
    <w:rsid w:val="2FE80422"/>
    <w:rsid w:val="2FF344B8"/>
    <w:rsid w:val="2FF41FDE"/>
    <w:rsid w:val="2FF62D4A"/>
    <w:rsid w:val="2FFD0E93"/>
    <w:rsid w:val="2FFE1138"/>
    <w:rsid w:val="2FFE2E5D"/>
    <w:rsid w:val="30032389"/>
    <w:rsid w:val="30086AA3"/>
    <w:rsid w:val="30087837"/>
    <w:rsid w:val="300C557A"/>
    <w:rsid w:val="300F506A"/>
    <w:rsid w:val="3011493E"/>
    <w:rsid w:val="301306B6"/>
    <w:rsid w:val="3013584E"/>
    <w:rsid w:val="301461DC"/>
    <w:rsid w:val="30150568"/>
    <w:rsid w:val="301937F3"/>
    <w:rsid w:val="302208F9"/>
    <w:rsid w:val="302A3C52"/>
    <w:rsid w:val="302C12DE"/>
    <w:rsid w:val="302C79CA"/>
    <w:rsid w:val="302F11F8"/>
    <w:rsid w:val="303074BA"/>
    <w:rsid w:val="303625F7"/>
    <w:rsid w:val="303B19BB"/>
    <w:rsid w:val="303D1BD7"/>
    <w:rsid w:val="303E431B"/>
    <w:rsid w:val="304511A5"/>
    <w:rsid w:val="3047270D"/>
    <w:rsid w:val="304E5B92"/>
    <w:rsid w:val="3050201B"/>
    <w:rsid w:val="305331A8"/>
    <w:rsid w:val="30562C99"/>
    <w:rsid w:val="305814D1"/>
    <w:rsid w:val="3058256D"/>
    <w:rsid w:val="305A4537"/>
    <w:rsid w:val="305E148D"/>
    <w:rsid w:val="30607673"/>
    <w:rsid w:val="30696528"/>
    <w:rsid w:val="306C426A"/>
    <w:rsid w:val="306C6018"/>
    <w:rsid w:val="306F0180"/>
    <w:rsid w:val="30751371"/>
    <w:rsid w:val="30757C64"/>
    <w:rsid w:val="307709E8"/>
    <w:rsid w:val="30780C48"/>
    <w:rsid w:val="307849BD"/>
    <w:rsid w:val="307A6987"/>
    <w:rsid w:val="307B3DA1"/>
    <w:rsid w:val="30831B74"/>
    <w:rsid w:val="308A01D3"/>
    <w:rsid w:val="308D0C8E"/>
    <w:rsid w:val="308E633E"/>
    <w:rsid w:val="30907F59"/>
    <w:rsid w:val="30913CD1"/>
    <w:rsid w:val="309317F7"/>
    <w:rsid w:val="309537C1"/>
    <w:rsid w:val="3095731D"/>
    <w:rsid w:val="30963095"/>
    <w:rsid w:val="30967A6A"/>
    <w:rsid w:val="309A0DD7"/>
    <w:rsid w:val="309B06AC"/>
    <w:rsid w:val="309C4B93"/>
    <w:rsid w:val="30A12166"/>
    <w:rsid w:val="30A21A3A"/>
    <w:rsid w:val="30A25EDE"/>
    <w:rsid w:val="30A77050"/>
    <w:rsid w:val="30A93220"/>
    <w:rsid w:val="30AC4667"/>
    <w:rsid w:val="30B37B05"/>
    <w:rsid w:val="30B55C27"/>
    <w:rsid w:val="30BC63F9"/>
    <w:rsid w:val="30BC6FA0"/>
    <w:rsid w:val="30BC7199"/>
    <w:rsid w:val="30BD3DC7"/>
    <w:rsid w:val="30C95219"/>
    <w:rsid w:val="30CC52EF"/>
    <w:rsid w:val="30CE0479"/>
    <w:rsid w:val="30D00355"/>
    <w:rsid w:val="30D047F9"/>
    <w:rsid w:val="30D51EBD"/>
    <w:rsid w:val="30D63D56"/>
    <w:rsid w:val="30D73CB6"/>
    <w:rsid w:val="30D836AE"/>
    <w:rsid w:val="30DA7426"/>
    <w:rsid w:val="30DC13F0"/>
    <w:rsid w:val="30DC4F4C"/>
    <w:rsid w:val="30DD0CC4"/>
    <w:rsid w:val="30E107B4"/>
    <w:rsid w:val="30E353D8"/>
    <w:rsid w:val="30E56588"/>
    <w:rsid w:val="30E6401D"/>
    <w:rsid w:val="30EE4C7F"/>
    <w:rsid w:val="30F026CF"/>
    <w:rsid w:val="30F1651D"/>
    <w:rsid w:val="30F45C2F"/>
    <w:rsid w:val="30F71D86"/>
    <w:rsid w:val="30FA3624"/>
    <w:rsid w:val="30FB4A68"/>
    <w:rsid w:val="310149B3"/>
    <w:rsid w:val="31026515"/>
    <w:rsid w:val="31083F93"/>
    <w:rsid w:val="31091AB9"/>
    <w:rsid w:val="310A2484"/>
    <w:rsid w:val="310B5831"/>
    <w:rsid w:val="311346E6"/>
    <w:rsid w:val="312074C7"/>
    <w:rsid w:val="312132A7"/>
    <w:rsid w:val="31293F09"/>
    <w:rsid w:val="312E32CE"/>
    <w:rsid w:val="3131732D"/>
    <w:rsid w:val="313649A0"/>
    <w:rsid w:val="31367488"/>
    <w:rsid w:val="313C1E8F"/>
    <w:rsid w:val="313C3C3D"/>
    <w:rsid w:val="31440D43"/>
    <w:rsid w:val="3144226A"/>
    <w:rsid w:val="314676E4"/>
    <w:rsid w:val="31475FA9"/>
    <w:rsid w:val="31480833"/>
    <w:rsid w:val="31481B88"/>
    <w:rsid w:val="314920DA"/>
    <w:rsid w:val="314A3D15"/>
    <w:rsid w:val="314A45AB"/>
    <w:rsid w:val="314C49AC"/>
    <w:rsid w:val="314F44C9"/>
    <w:rsid w:val="315266DB"/>
    <w:rsid w:val="315471D8"/>
    <w:rsid w:val="31576F2B"/>
    <w:rsid w:val="315C7E3B"/>
    <w:rsid w:val="315E1E05"/>
    <w:rsid w:val="31666F0B"/>
    <w:rsid w:val="316867E0"/>
    <w:rsid w:val="316F5349"/>
    <w:rsid w:val="317179FC"/>
    <w:rsid w:val="31752C12"/>
    <w:rsid w:val="3175609B"/>
    <w:rsid w:val="3175714F"/>
    <w:rsid w:val="31780A24"/>
    <w:rsid w:val="317A6513"/>
    <w:rsid w:val="31817421"/>
    <w:rsid w:val="31833619"/>
    <w:rsid w:val="318C4BC4"/>
    <w:rsid w:val="31921AAF"/>
    <w:rsid w:val="31925CAA"/>
    <w:rsid w:val="319770C5"/>
    <w:rsid w:val="31994AF0"/>
    <w:rsid w:val="3199753C"/>
    <w:rsid w:val="319E115D"/>
    <w:rsid w:val="31A16269"/>
    <w:rsid w:val="31A2034B"/>
    <w:rsid w:val="31A677D0"/>
    <w:rsid w:val="31A812D2"/>
    <w:rsid w:val="31AA329C"/>
    <w:rsid w:val="31AF3B78"/>
    <w:rsid w:val="31B0200B"/>
    <w:rsid w:val="31B23EFF"/>
    <w:rsid w:val="31B40132"/>
    <w:rsid w:val="31B41A25"/>
    <w:rsid w:val="31B45EC9"/>
    <w:rsid w:val="31BA0D28"/>
    <w:rsid w:val="31BB2DB3"/>
    <w:rsid w:val="31BE0AF5"/>
    <w:rsid w:val="31BE28A4"/>
    <w:rsid w:val="31C0486E"/>
    <w:rsid w:val="31C250C8"/>
    <w:rsid w:val="31C312DD"/>
    <w:rsid w:val="31C37B62"/>
    <w:rsid w:val="31C75BFC"/>
    <w:rsid w:val="31CA1248"/>
    <w:rsid w:val="31CA56EC"/>
    <w:rsid w:val="31CD2AE7"/>
    <w:rsid w:val="31CD6F8B"/>
    <w:rsid w:val="31CF685F"/>
    <w:rsid w:val="31D2634F"/>
    <w:rsid w:val="31D30E86"/>
    <w:rsid w:val="31D54592"/>
    <w:rsid w:val="31D672C6"/>
    <w:rsid w:val="31D73965"/>
    <w:rsid w:val="31DA5230"/>
    <w:rsid w:val="31DC57F5"/>
    <w:rsid w:val="31DD39DB"/>
    <w:rsid w:val="31DE5EEC"/>
    <w:rsid w:val="31DE6AA2"/>
    <w:rsid w:val="31E00A6C"/>
    <w:rsid w:val="31E16592"/>
    <w:rsid w:val="31E32B27"/>
    <w:rsid w:val="31E418D7"/>
    <w:rsid w:val="31E9454D"/>
    <w:rsid w:val="31EF0CAF"/>
    <w:rsid w:val="31F2254D"/>
    <w:rsid w:val="31FD161E"/>
    <w:rsid w:val="31FE5396"/>
    <w:rsid w:val="320003DB"/>
    <w:rsid w:val="32025AA5"/>
    <w:rsid w:val="32036B7F"/>
    <w:rsid w:val="32087FC3"/>
    <w:rsid w:val="320B7D49"/>
    <w:rsid w:val="320F30FF"/>
    <w:rsid w:val="32102CC3"/>
    <w:rsid w:val="32127369"/>
    <w:rsid w:val="3216448E"/>
    <w:rsid w:val="32195FDB"/>
    <w:rsid w:val="321E69B0"/>
    <w:rsid w:val="321E77E6"/>
    <w:rsid w:val="322127E8"/>
    <w:rsid w:val="322219E8"/>
    <w:rsid w:val="32230959"/>
    <w:rsid w:val="32270449"/>
    <w:rsid w:val="3227669B"/>
    <w:rsid w:val="32277DBB"/>
    <w:rsid w:val="322D33B9"/>
    <w:rsid w:val="322F72FD"/>
    <w:rsid w:val="322F7F9F"/>
    <w:rsid w:val="32336775"/>
    <w:rsid w:val="32345171"/>
    <w:rsid w:val="32347558"/>
    <w:rsid w:val="323808A8"/>
    <w:rsid w:val="323A2CC6"/>
    <w:rsid w:val="323B0398"/>
    <w:rsid w:val="323D1A1A"/>
    <w:rsid w:val="323D7C6C"/>
    <w:rsid w:val="32432DA9"/>
    <w:rsid w:val="32442AAE"/>
    <w:rsid w:val="32476D3D"/>
    <w:rsid w:val="324A4137"/>
    <w:rsid w:val="324D7EF4"/>
    <w:rsid w:val="325026CD"/>
    <w:rsid w:val="32560D2E"/>
    <w:rsid w:val="32583AF5"/>
    <w:rsid w:val="325D3E6B"/>
    <w:rsid w:val="32696CB3"/>
    <w:rsid w:val="32700042"/>
    <w:rsid w:val="327F2033"/>
    <w:rsid w:val="32851613"/>
    <w:rsid w:val="328533C1"/>
    <w:rsid w:val="328C0BF4"/>
    <w:rsid w:val="328E32D8"/>
    <w:rsid w:val="329005AE"/>
    <w:rsid w:val="329124AE"/>
    <w:rsid w:val="32963A97"/>
    <w:rsid w:val="329A50BF"/>
    <w:rsid w:val="329D5C27"/>
    <w:rsid w:val="329E1C9C"/>
    <w:rsid w:val="32A219EF"/>
    <w:rsid w:val="32A26FE0"/>
    <w:rsid w:val="32A33879"/>
    <w:rsid w:val="32A4574A"/>
    <w:rsid w:val="32A47CEB"/>
    <w:rsid w:val="32AC19AE"/>
    <w:rsid w:val="32AF043E"/>
    <w:rsid w:val="32AF7E91"/>
    <w:rsid w:val="32B4018D"/>
    <w:rsid w:val="32BA7F4D"/>
    <w:rsid w:val="32C04890"/>
    <w:rsid w:val="32C263C3"/>
    <w:rsid w:val="32C41C4D"/>
    <w:rsid w:val="32C4213C"/>
    <w:rsid w:val="32C65EB4"/>
    <w:rsid w:val="32CF509C"/>
    <w:rsid w:val="32D1194E"/>
    <w:rsid w:val="32D179AA"/>
    <w:rsid w:val="32D3412D"/>
    <w:rsid w:val="32D43949"/>
    <w:rsid w:val="32DC56D7"/>
    <w:rsid w:val="32DE5C76"/>
    <w:rsid w:val="32E165BD"/>
    <w:rsid w:val="32E47D5B"/>
    <w:rsid w:val="32E60304"/>
    <w:rsid w:val="32EA745A"/>
    <w:rsid w:val="32EC0887"/>
    <w:rsid w:val="32EC3440"/>
    <w:rsid w:val="32EC51EE"/>
    <w:rsid w:val="32F27D4F"/>
    <w:rsid w:val="32F72511"/>
    <w:rsid w:val="32FF3174"/>
    <w:rsid w:val="3301513E"/>
    <w:rsid w:val="33030EB6"/>
    <w:rsid w:val="3304078A"/>
    <w:rsid w:val="330467EF"/>
    <w:rsid w:val="33051004"/>
    <w:rsid w:val="330704F0"/>
    <w:rsid w:val="330B7D6A"/>
    <w:rsid w:val="330D3AE3"/>
    <w:rsid w:val="33105381"/>
    <w:rsid w:val="33141E61"/>
    <w:rsid w:val="33180DAC"/>
    <w:rsid w:val="33182487"/>
    <w:rsid w:val="331C1F78"/>
    <w:rsid w:val="33233306"/>
    <w:rsid w:val="33264BA4"/>
    <w:rsid w:val="332A2ECB"/>
    <w:rsid w:val="332E7CE0"/>
    <w:rsid w:val="33315E3F"/>
    <w:rsid w:val="3333106F"/>
    <w:rsid w:val="33377160"/>
    <w:rsid w:val="333B6DDB"/>
    <w:rsid w:val="333C6176"/>
    <w:rsid w:val="333C7F24"/>
    <w:rsid w:val="333D3C9C"/>
    <w:rsid w:val="333E1EEE"/>
    <w:rsid w:val="333F5C66"/>
    <w:rsid w:val="33466FF4"/>
    <w:rsid w:val="33490893"/>
    <w:rsid w:val="334B460B"/>
    <w:rsid w:val="335107B4"/>
    <w:rsid w:val="335334BF"/>
    <w:rsid w:val="33555EBD"/>
    <w:rsid w:val="3355633D"/>
    <w:rsid w:val="33572CF9"/>
    <w:rsid w:val="33572FB0"/>
    <w:rsid w:val="335A484E"/>
    <w:rsid w:val="335C6818"/>
    <w:rsid w:val="335D0CAA"/>
    <w:rsid w:val="3362292B"/>
    <w:rsid w:val="3362356A"/>
    <w:rsid w:val="336456CD"/>
    <w:rsid w:val="33656BD4"/>
    <w:rsid w:val="33682F42"/>
    <w:rsid w:val="336B25B7"/>
    <w:rsid w:val="336B6A5B"/>
    <w:rsid w:val="336E3E55"/>
    <w:rsid w:val="33702C77"/>
    <w:rsid w:val="33775400"/>
    <w:rsid w:val="337771AE"/>
    <w:rsid w:val="33784CD4"/>
    <w:rsid w:val="337A0A4C"/>
    <w:rsid w:val="337D0E6A"/>
    <w:rsid w:val="337D37B5"/>
    <w:rsid w:val="337E678E"/>
    <w:rsid w:val="33874D75"/>
    <w:rsid w:val="33896EE1"/>
    <w:rsid w:val="338A5133"/>
    <w:rsid w:val="338B4A07"/>
    <w:rsid w:val="338D077F"/>
    <w:rsid w:val="33904E70"/>
    <w:rsid w:val="33925DE3"/>
    <w:rsid w:val="339715FE"/>
    <w:rsid w:val="33995376"/>
    <w:rsid w:val="339A10EE"/>
    <w:rsid w:val="339B7340"/>
    <w:rsid w:val="339E473B"/>
    <w:rsid w:val="33A04957"/>
    <w:rsid w:val="33A332E6"/>
    <w:rsid w:val="33A53D1B"/>
    <w:rsid w:val="33A70526"/>
    <w:rsid w:val="33A8380B"/>
    <w:rsid w:val="33AA13AA"/>
    <w:rsid w:val="33AB32FB"/>
    <w:rsid w:val="33AD2BD0"/>
    <w:rsid w:val="33BB353F"/>
    <w:rsid w:val="33BE6FE5"/>
    <w:rsid w:val="33C04AAF"/>
    <w:rsid w:val="33C341A1"/>
    <w:rsid w:val="33CA3782"/>
    <w:rsid w:val="33D60378"/>
    <w:rsid w:val="33D97E69"/>
    <w:rsid w:val="33DC5263"/>
    <w:rsid w:val="33E32A95"/>
    <w:rsid w:val="33F26834"/>
    <w:rsid w:val="33F702EF"/>
    <w:rsid w:val="33FC5905"/>
    <w:rsid w:val="33FE78CF"/>
    <w:rsid w:val="34000CEC"/>
    <w:rsid w:val="34036C94"/>
    <w:rsid w:val="34060532"/>
    <w:rsid w:val="34076784"/>
    <w:rsid w:val="340842AA"/>
    <w:rsid w:val="340D366E"/>
    <w:rsid w:val="340F1220"/>
    <w:rsid w:val="34114C9A"/>
    <w:rsid w:val="34137F23"/>
    <w:rsid w:val="341449FD"/>
    <w:rsid w:val="341964B7"/>
    <w:rsid w:val="341C3E29"/>
    <w:rsid w:val="342033A2"/>
    <w:rsid w:val="34272C82"/>
    <w:rsid w:val="34286327"/>
    <w:rsid w:val="342866FA"/>
    <w:rsid w:val="342C5A0F"/>
    <w:rsid w:val="343105AA"/>
    <w:rsid w:val="34311A53"/>
    <w:rsid w:val="3431415A"/>
    <w:rsid w:val="34336C26"/>
    <w:rsid w:val="34367D70"/>
    <w:rsid w:val="34384B8F"/>
    <w:rsid w:val="34390907"/>
    <w:rsid w:val="34394820"/>
    <w:rsid w:val="34452E08"/>
    <w:rsid w:val="344572AC"/>
    <w:rsid w:val="34475095"/>
    <w:rsid w:val="34480B4A"/>
    <w:rsid w:val="344A2B14"/>
    <w:rsid w:val="344B02E2"/>
    <w:rsid w:val="344C063B"/>
    <w:rsid w:val="344C4197"/>
    <w:rsid w:val="344F3C87"/>
    <w:rsid w:val="345179FF"/>
    <w:rsid w:val="345221B1"/>
    <w:rsid w:val="34544A3A"/>
    <w:rsid w:val="34561BB6"/>
    <w:rsid w:val="34565D68"/>
    <w:rsid w:val="345B1DD8"/>
    <w:rsid w:val="345C0152"/>
    <w:rsid w:val="345C1BC0"/>
    <w:rsid w:val="34601B4D"/>
    <w:rsid w:val="346064B1"/>
    <w:rsid w:val="34627E5E"/>
    <w:rsid w:val="34670FD0"/>
    <w:rsid w:val="346C2A8B"/>
    <w:rsid w:val="34711E4F"/>
    <w:rsid w:val="347413B3"/>
    <w:rsid w:val="3474193F"/>
    <w:rsid w:val="347656B7"/>
    <w:rsid w:val="34781430"/>
    <w:rsid w:val="3483235B"/>
    <w:rsid w:val="34844247"/>
    <w:rsid w:val="3487204A"/>
    <w:rsid w:val="34873421"/>
    <w:rsid w:val="34890577"/>
    <w:rsid w:val="348B043B"/>
    <w:rsid w:val="348C0A37"/>
    <w:rsid w:val="348C4EDB"/>
    <w:rsid w:val="348E47AF"/>
    <w:rsid w:val="34943D90"/>
    <w:rsid w:val="34963664"/>
    <w:rsid w:val="34983B85"/>
    <w:rsid w:val="349A2997"/>
    <w:rsid w:val="349C3D81"/>
    <w:rsid w:val="349F2E7A"/>
    <w:rsid w:val="34A246FE"/>
    <w:rsid w:val="34A97D11"/>
    <w:rsid w:val="34B42FED"/>
    <w:rsid w:val="34B54432"/>
    <w:rsid w:val="34BD5DC1"/>
    <w:rsid w:val="34BF00E0"/>
    <w:rsid w:val="34C04B85"/>
    <w:rsid w:val="34C208FD"/>
    <w:rsid w:val="34C22379"/>
    <w:rsid w:val="34C74165"/>
    <w:rsid w:val="34C77CC1"/>
    <w:rsid w:val="34CE7261"/>
    <w:rsid w:val="34CE72A2"/>
    <w:rsid w:val="34D15E0D"/>
    <w:rsid w:val="34D225CA"/>
    <w:rsid w:val="34D23188"/>
    <w:rsid w:val="34DB551B"/>
    <w:rsid w:val="34DF0FDE"/>
    <w:rsid w:val="34E15227"/>
    <w:rsid w:val="34E46AC5"/>
    <w:rsid w:val="34EC2A15"/>
    <w:rsid w:val="34EC597A"/>
    <w:rsid w:val="34EC798C"/>
    <w:rsid w:val="34F07218"/>
    <w:rsid w:val="34F34F5A"/>
    <w:rsid w:val="34F547BB"/>
    <w:rsid w:val="34F76A97"/>
    <w:rsid w:val="34FA3BF3"/>
    <w:rsid w:val="34FF38FF"/>
    <w:rsid w:val="34FF745B"/>
    <w:rsid w:val="35011425"/>
    <w:rsid w:val="350C2AEE"/>
    <w:rsid w:val="350C3926"/>
    <w:rsid w:val="35103416"/>
    <w:rsid w:val="35123632"/>
    <w:rsid w:val="35172FE8"/>
    <w:rsid w:val="351A4295"/>
    <w:rsid w:val="351B3884"/>
    <w:rsid w:val="35245113"/>
    <w:rsid w:val="35276ACF"/>
    <w:rsid w:val="352A06BB"/>
    <w:rsid w:val="352B6E83"/>
    <w:rsid w:val="352C2982"/>
    <w:rsid w:val="352D1338"/>
    <w:rsid w:val="35301D0A"/>
    <w:rsid w:val="35325A82"/>
    <w:rsid w:val="3538471B"/>
    <w:rsid w:val="35395EE1"/>
    <w:rsid w:val="353A4937"/>
    <w:rsid w:val="353A66E5"/>
    <w:rsid w:val="353F1F4D"/>
    <w:rsid w:val="354630A3"/>
    <w:rsid w:val="35484888"/>
    <w:rsid w:val="354E12C1"/>
    <w:rsid w:val="3551293A"/>
    <w:rsid w:val="35527ED3"/>
    <w:rsid w:val="35541276"/>
    <w:rsid w:val="35571045"/>
    <w:rsid w:val="35586B6B"/>
    <w:rsid w:val="35590F46"/>
    <w:rsid w:val="35643762"/>
    <w:rsid w:val="35645510"/>
    <w:rsid w:val="35683252"/>
    <w:rsid w:val="356B2D42"/>
    <w:rsid w:val="356B689E"/>
    <w:rsid w:val="356C2617"/>
    <w:rsid w:val="356F6FFE"/>
    <w:rsid w:val="3574201D"/>
    <w:rsid w:val="35773495"/>
    <w:rsid w:val="357C4F4F"/>
    <w:rsid w:val="357F5C22"/>
    <w:rsid w:val="35801B60"/>
    <w:rsid w:val="35867B7C"/>
    <w:rsid w:val="358D2CB9"/>
    <w:rsid w:val="359202CF"/>
    <w:rsid w:val="35922A4E"/>
    <w:rsid w:val="35924677"/>
    <w:rsid w:val="35977693"/>
    <w:rsid w:val="359978AF"/>
    <w:rsid w:val="359A3628"/>
    <w:rsid w:val="359C114E"/>
    <w:rsid w:val="359D1175"/>
    <w:rsid w:val="35A10512"/>
    <w:rsid w:val="35A324DC"/>
    <w:rsid w:val="35A3428A"/>
    <w:rsid w:val="35A62510"/>
    <w:rsid w:val="35AE2C2F"/>
    <w:rsid w:val="35AF1D76"/>
    <w:rsid w:val="35B069A7"/>
    <w:rsid w:val="35BA06CF"/>
    <w:rsid w:val="35BC17F0"/>
    <w:rsid w:val="35BC22C3"/>
    <w:rsid w:val="35BC70FA"/>
    <w:rsid w:val="35BD338D"/>
    <w:rsid w:val="35C44201"/>
    <w:rsid w:val="35C661CB"/>
    <w:rsid w:val="35C7623A"/>
    <w:rsid w:val="35C83CF1"/>
    <w:rsid w:val="35CA3134"/>
    <w:rsid w:val="35CA5CBB"/>
    <w:rsid w:val="35D02BA5"/>
    <w:rsid w:val="35D4716F"/>
    <w:rsid w:val="35D94150"/>
    <w:rsid w:val="35D97CAC"/>
    <w:rsid w:val="35DA2C44"/>
    <w:rsid w:val="35DF103A"/>
    <w:rsid w:val="35E054DE"/>
    <w:rsid w:val="35E0728C"/>
    <w:rsid w:val="35E14DB3"/>
    <w:rsid w:val="35E27C29"/>
    <w:rsid w:val="35E52560"/>
    <w:rsid w:val="35E623C9"/>
    <w:rsid w:val="35E7527E"/>
    <w:rsid w:val="35E93C67"/>
    <w:rsid w:val="35EB2546"/>
    <w:rsid w:val="35EB79DF"/>
    <w:rsid w:val="35EE4B04"/>
    <w:rsid w:val="35F420D3"/>
    <w:rsid w:val="35F42D38"/>
    <w:rsid w:val="35F76384"/>
    <w:rsid w:val="35FB2318"/>
    <w:rsid w:val="35FB2686"/>
    <w:rsid w:val="35FC1BEC"/>
    <w:rsid w:val="35FC7C1A"/>
    <w:rsid w:val="35FE3BB6"/>
    <w:rsid w:val="35FF33E6"/>
    <w:rsid w:val="35FF348B"/>
    <w:rsid w:val="36031102"/>
    <w:rsid w:val="360A3AE4"/>
    <w:rsid w:val="360C62D3"/>
    <w:rsid w:val="360D204B"/>
    <w:rsid w:val="360F36CE"/>
    <w:rsid w:val="361029E3"/>
    <w:rsid w:val="36121410"/>
    <w:rsid w:val="36134798"/>
    <w:rsid w:val="361775EA"/>
    <w:rsid w:val="36180457"/>
    <w:rsid w:val="361C228F"/>
    <w:rsid w:val="36211653"/>
    <w:rsid w:val="36257DAA"/>
    <w:rsid w:val="362764D3"/>
    <w:rsid w:val="362B2999"/>
    <w:rsid w:val="362D1DA6"/>
    <w:rsid w:val="362F3D70"/>
    <w:rsid w:val="36333236"/>
    <w:rsid w:val="36341386"/>
    <w:rsid w:val="36371A8D"/>
    <w:rsid w:val="36486BE0"/>
    <w:rsid w:val="36527A5E"/>
    <w:rsid w:val="36541A28"/>
    <w:rsid w:val="3656754F"/>
    <w:rsid w:val="3659703F"/>
    <w:rsid w:val="365B0329"/>
    <w:rsid w:val="365B42A1"/>
    <w:rsid w:val="365D6B2F"/>
    <w:rsid w:val="365E6403"/>
    <w:rsid w:val="365F3EB6"/>
    <w:rsid w:val="3662158F"/>
    <w:rsid w:val="36624145"/>
    <w:rsid w:val="366E2500"/>
    <w:rsid w:val="36785717"/>
    <w:rsid w:val="3678710B"/>
    <w:rsid w:val="3679148F"/>
    <w:rsid w:val="36794FEB"/>
    <w:rsid w:val="367B5207"/>
    <w:rsid w:val="367C4B41"/>
    <w:rsid w:val="367D350B"/>
    <w:rsid w:val="36850A89"/>
    <w:rsid w:val="3687449B"/>
    <w:rsid w:val="3687595A"/>
    <w:rsid w:val="36877708"/>
    <w:rsid w:val="368C11C2"/>
    <w:rsid w:val="368D0A96"/>
    <w:rsid w:val="368D59C6"/>
    <w:rsid w:val="368F2A60"/>
    <w:rsid w:val="36920AC4"/>
    <w:rsid w:val="36925608"/>
    <w:rsid w:val="36962041"/>
    <w:rsid w:val="36963DEF"/>
    <w:rsid w:val="36965259"/>
    <w:rsid w:val="36984788"/>
    <w:rsid w:val="369E3F87"/>
    <w:rsid w:val="369E45D2"/>
    <w:rsid w:val="369F0DE3"/>
    <w:rsid w:val="36AA1648"/>
    <w:rsid w:val="36AA789A"/>
    <w:rsid w:val="36AB6FAD"/>
    <w:rsid w:val="36AC33DB"/>
    <w:rsid w:val="36AC3612"/>
    <w:rsid w:val="36AE1957"/>
    <w:rsid w:val="36B01912"/>
    <w:rsid w:val="36B13A59"/>
    <w:rsid w:val="36B44275"/>
    <w:rsid w:val="36BA39C8"/>
    <w:rsid w:val="36BD137C"/>
    <w:rsid w:val="36BE50F4"/>
    <w:rsid w:val="36BE732B"/>
    <w:rsid w:val="36C721FA"/>
    <w:rsid w:val="36C84EF5"/>
    <w:rsid w:val="36CA7AEF"/>
    <w:rsid w:val="36D11C46"/>
    <w:rsid w:val="36D61545"/>
    <w:rsid w:val="36DC0436"/>
    <w:rsid w:val="36DD1AE4"/>
    <w:rsid w:val="36DD24E9"/>
    <w:rsid w:val="36E23B89"/>
    <w:rsid w:val="36E51A2C"/>
    <w:rsid w:val="36E7289C"/>
    <w:rsid w:val="36F51D87"/>
    <w:rsid w:val="36F527CC"/>
    <w:rsid w:val="36F5425F"/>
    <w:rsid w:val="36FC6348"/>
    <w:rsid w:val="36FD46F0"/>
    <w:rsid w:val="36FD5C1C"/>
    <w:rsid w:val="36FF5C28"/>
    <w:rsid w:val="370655AA"/>
    <w:rsid w:val="370945C1"/>
    <w:rsid w:val="370F238A"/>
    <w:rsid w:val="3711264A"/>
    <w:rsid w:val="37113475"/>
    <w:rsid w:val="37144D14"/>
    <w:rsid w:val="37160A8C"/>
    <w:rsid w:val="37180CA8"/>
    <w:rsid w:val="37191461"/>
    <w:rsid w:val="371A3C18"/>
    <w:rsid w:val="371E3E47"/>
    <w:rsid w:val="371F2036"/>
    <w:rsid w:val="37275431"/>
    <w:rsid w:val="37285166"/>
    <w:rsid w:val="37297DFA"/>
    <w:rsid w:val="372A2687"/>
    <w:rsid w:val="372B011E"/>
    <w:rsid w:val="372B2D03"/>
    <w:rsid w:val="372E2C76"/>
    <w:rsid w:val="372E4027"/>
    <w:rsid w:val="3730749F"/>
    <w:rsid w:val="373158C6"/>
    <w:rsid w:val="373451FF"/>
    <w:rsid w:val="37357164"/>
    <w:rsid w:val="3736112E"/>
    <w:rsid w:val="373B6744"/>
    <w:rsid w:val="373D070E"/>
    <w:rsid w:val="373F6235"/>
    <w:rsid w:val="37410CDB"/>
    <w:rsid w:val="37427AD3"/>
    <w:rsid w:val="374455F9"/>
    <w:rsid w:val="374B1FF1"/>
    <w:rsid w:val="374B2E2B"/>
    <w:rsid w:val="374D44BF"/>
    <w:rsid w:val="3756001E"/>
    <w:rsid w:val="37580630"/>
    <w:rsid w:val="37591436"/>
    <w:rsid w:val="375F2433"/>
    <w:rsid w:val="375F4651"/>
    <w:rsid w:val="375F5F59"/>
    <w:rsid w:val="376143FD"/>
    <w:rsid w:val="37624555"/>
    <w:rsid w:val="376327A0"/>
    <w:rsid w:val="37661A13"/>
    <w:rsid w:val="376712E7"/>
    <w:rsid w:val="376C0562"/>
    <w:rsid w:val="376C6090"/>
    <w:rsid w:val="376D33ED"/>
    <w:rsid w:val="376E0CE2"/>
    <w:rsid w:val="376E2676"/>
    <w:rsid w:val="37704640"/>
    <w:rsid w:val="37755F46"/>
    <w:rsid w:val="377834F5"/>
    <w:rsid w:val="37797204"/>
    <w:rsid w:val="377E33CE"/>
    <w:rsid w:val="377F2AD5"/>
    <w:rsid w:val="37803F47"/>
    <w:rsid w:val="37863E63"/>
    <w:rsid w:val="3787198A"/>
    <w:rsid w:val="3795619D"/>
    <w:rsid w:val="379950AD"/>
    <w:rsid w:val="379C086E"/>
    <w:rsid w:val="379D2F5B"/>
    <w:rsid w:val="37A91900"/>
    <w:rsid w:val="37AD7642"/>
    <w:rsid w:val="37B207B5"/>
    <w:rsid w:val="37B409D1"/>
    <w:rsid w:val="37C16C4A"/>
    <w:rsid w:val="37C329C2"/>
    <w:rsid w:val="37C91FA2"/>
    <w:rsid w:val="37C9777E"/>
    <w:rsid w:val="37CA01F4"/>
    <w:rsid w:val="37D55C89"/>
    <w:rsid w:val="37D72911"/>
    <w:rsid w:val="37D83F93"/>
    <w:rsid w:val="37DA5F5D"/>
    <w:rsid w:val="37DC1CD5"/>
    <w:rsid w:val="37E1553E"/>
    <w:rsid w:val="37E16A06"/>
    <w:rsid w:val="37E968C2"/>
    <w:rsid w:val="37EB016A"/>
    <w:rsid w:val="37EE5E10"/>
    <w:rsid w:val="37F012DD"/>
    <w:rsid w:val="37F039D3"/>
    <w:rsid w:val="37F10D71"/>
    <w:rsid w:val="37F14C55"/>
    <w:rsid w:val="37F708BD"/>
    <w:rsid w:val="38024ED6"/>
    <w:rsid w:val="38033706"/>
    <w:rsid w:val="380A2913"/>
    <w:rsid w:val="380B25BB"/>
    <w:rsid w:val="380D6333"/>
    <w:rsid w:val="380F3E87"/>
    <w:rsid w:val="381002C7"/>
    <w:rsid w:val="381551E7"/>
    <w:rsid w:val="38170F5F"/>
    <w:rsid w:val="381A45AC"/>
    <w:rsid w:val="381F4EE0"/>
    <w:rsid w:val="3821538D"/>
    <w:rsid w:val="38236D2D"/>
    <w:rsid w:val="382947D0"/>
    <w:rsid w:val="382A49AC"/>
    <w:rsid w:val="382C4A0B"/>
    <w:rsid w:val="38305B7D"/>
    <w:rsid w:val="38382296"/>
    <w:rsid w:val="383F0A8C"/>
    <w:rsid w:val="384004B6"/>
    <w:rsid w:val="3841595A"/>
    <w:rsid w:val="38425A7F"/>
    <w:rsid w:val="384B0C09"/>
    <w:rsid w:val="384C77F4"/>
    <w:rsid w:val="38521F98"/>
    <w:rsid w:val="38565295"/>
    <w:rsid w:val="3857135C"/>
    <w:rsid w:val="3857776B"/>
    <w:rsid w:val="385C5D8D"/>
    <w:rsid w:val="385F7EA5"/>
    <w:rsid w:val="38601642"/>
    <w:rsid w:val="38606463"/>
    <w:rsid w:val="38613F89"/>
    <w:rsid w:val="38624EB2"/>
    <w:rsid w:val="38653A79"/>
    <w:rsid w:val="386C72C8"/>
    <w:rsid w:val="386D0B7F"/>
    <w:rsid w:val="38702AFB"/>
    <w:rsid w:val="387168C2"/>
    <w:rsid w:val="38732658"/>
    <w:rsid w:val="387445F8"/>
    <w:rsid w:val="38767A34"/>
    <w:rsid w:val="38787C50"/>
    <w:rsid w:val="387A648D"/>
    <w:rsid w:val="387C0DC3"/>
    <w:rsid w:val="387D3E29"/>
    <w:rsid w:val="388C36FB"/>
    <w:rsid w:val="388C54AA"/>
    <w:rsid w:val="388D38DC"/>
    <w:rsid w:val="38926838"/>
    <w:rsid w:val="389379AD"/>
    <w:rsid w:val="38945CC4"/>
    <w:rsid w:val="38997BC6"/>
    <w:rsid w:val="389A26DB"/>
    <w:rsid w:val="389C3DAC"/>
    <w:rsid w:val="38A04AB1"/>
    <w:rsid w:val="38A41CF0"/>
    <w:rsid w:val="38A65E3F"/>
    <w:rsid w:val="38A70E72"/>
    <w:rsid w:val="38A74091"/>
    <w:rsid w:val="38A81BB8"/>
    <w:rsid w:val="38AC78FA"/>
    <w:rsid w:val="38AD71CE"/>
    <w:rsid w:val="38AE07FC"/>
    <w:rsid w:val="38AE5419"/>
    <w:rsid w:val="38B247E4"/>
    <w:rsid w:val="38B27BB6"/>
    <w:rsid w:val="38B6137D"/>
    <w:rsid w:val="38B62526"/>
    <w:rsid w:val="38B67787"/>
    <w:rsid w:val="38B772A3"/>
    <w:rsid w:val="38B844F1"/>
    <w:rsid w:val="38BD1B07"/>
    <w:rsid w:val="38BF4D92"/>
    <w:rsid w:val="38C34173"/>
    <w:rsid w:val="38C34C43"/>
    <w:rsid w:val="38C509BB"/>
    <w:rsid w:val="38C53BFD"/>
    <w:rsid w:val="38C8225A"/>
    <w:rsid w:val="38C9005C"/>
    <w:rsid w:val="38CB53D5"/>
    <w:rsid w:val="38CD7870"/>
    <w:rsid w:val="38CE7AA8"/>
    <w:rsid w:val="38CF360B"/>
    <w:rsid w:val="38D270B8"/>
    <w:rsid w:val="38D40BFF"/>
    <w:rsid w:val="38D429AD"/>
    <w:rsid w:val="38D806EF"/>
    <w:rsid w:val="38D824A1"/>
    <w:rsid w:val="38DA7E0F"/>
    <w:rsid w:val="38E86458"/>
    <w:rsid w:val="38EB6C68"/>
    <w:rsid w:val="38EF2F69"/>
    <w:rsid w:val="38F11073"/>
    <w:rsid w:val="38F17A02"/>
    <w:rsid w:val="38F60B75"/>
    <w:rsid w:val="38F65019"/>
    <w:rsid w:val="38F74563"/>
    <w:rsid w:val="38F80D91"/>
    <w:rsid w:val="38F93C66"/>
    <w:rsid w:val="38FB5C8D"/>
    <w:rsid w:val="38FD63A7"/>
    <w:rsid w:val="39025256"/>
    <w:rsid w:val="390366E6"/>
    <w:rsid w:val="39074B30"/>
    <w:rsid w:val="39094D4C"/>
    <w:rsid w:val="390C2146"/>
    <w:rsid w:val="390F1C37"/>
    <w:rsid w:val="3914766B"/>
    <w:rsid w:val="39194C1E"/>
    <w:rsid w:val="391D07F7"/>
    <w:rsid w:val="391D25A6"/>
    <w:rsid w:val="391F631E"/>
    <w:rsid w:val="39243683"/>
    <w:rsid w:val="39273424"/>
    <w:rsid w:val="39286F1A"/>
    <w:rsid w:val="3929719C"/>
    <w:rsid w:val="392E296D"/>
    <w:rsid w:val="392E4EC5"/>
    <w:rsid w:val="39311BAD"/>
    <w:rsid w:val="3934169D"/>
    <w:rsid w:val="393578EF"/>
    <w:rsid w:val="393C72F3"/>
    <w:rsid w:val="393D67A4"/>
    <w:rsid w:val="393F583D"/>
    <w:rsid w:val="39416D00"/>
    <w:rsid w:val="394B230B"/>
    <w:rsid w:val="39534219"/>
    <w:rsid w:val="39553AED"/>
    <w:rsid w:val="395A55A8"/>
    <w:rsid w:val="395B4E7C"/>
    <w:rsid w:val="3962620A"/>
    <w:rsid w:val="39627FB8"/>
    <w:rsid w:val="3964014D"/>
    <w:rsid w:val="396401D4"/>
    <w:rsid w:val="396752E3"/>
    <w:rsid w:val="39686EA2"/>
    <w:rsid w:val="39693A3D"/>
    <w:rsid w:val="396A50BF"/>
    <w:rsid w:val="396E0276"/>
    <w:rsid w:val="3971469F"/>
    <w:rsid w:val="3971644D"/>
    <w:rsid w:val="39777F08"/>
    <w:rsid w:val="399565E0"/>
    <w:rsid w:val="399639F4"/>
    <w:rsid w:val="399F44F5"/>
    <w:rsid w:val="39A20CFD"/>
    <w:rsid w:val="39A274E6"/>
    <w:rsid w:val="39A35161"/>
    <w:rsid w:val="39A64349"/>
    <w:rsid w:val="39A93E39"/>
    <w:rsid w:val="39AC0218"/>
    <w:rsid w:val="39B15C9E"/>
    <w:rsid w:val="39B728BC"/>
    <w:rsid w:val="39BA46DC"/>
    <w:rsid w:val="39BF18AF"/>
    <w:rsid w:val="39BF365D"/>
    <w:rsid w:val="39C11183"/>
    <w:rsid w:val="39C3314D"/>
    <w:rsid w:val="39C649EB"/>
    <w:rsid w:val="39D058D0"/>
    <w:rsid w:val="39D70892"/>
    <w:rsid w:val="39DA0497"/>
    <w:rsid w:val="39DA1B03"/>
    <w:rsid w:val="39DC420F"/>
    <w:rsid w:val="39DD3AE3"/>
    <w:rsid w:val="39E3734B"/>
    <w:rsid w:val="39E44E71"/>
    <w:rsid w:val="39E86B70"/>
    <w:rsid w:val="39EA3F6A"/>
    <w:rsid w:val="39EB26A4"/>
    <w:rsid w:val="39EF3F42"/>
    <w:rsid w:val="39F41558"/>
    <w:rsid w:val="39F50E2C"/>
    <w:rsid w:val="39F72DF7"/>
    <w:rsid w:val="39F803B0"/>
    <w:rsid w:val="39FA3182"/>
    <w:rsid w:val="39FB3B47"/>
    <w:rsid w:val="3A00614F"/>
    <w:rsid w:val="3A0177D1"/>
    <w:rsid w:val="3A06128C"/>
    <w:rsid w:val="3A064D62"/>
    <w:rsid w:val="3A080B60"/>
    <w:rsid w:val="3A086DB2"/>
    <w:rsid w:val="3A0B39C1"/>
    <w:rsid w:val="3A0E1EEE"/>
    <w:rsid w:val="3A0F5E6E"/>
    <w:rsid w:val="3A115E07"/>
    <w:rsid w:val="3A1219DE"/>
    <w:rsid w:val="3A145757"/>
    <w:rsid w:val="3A157721"/>
    <w:rsid w:val="3A1671D7"/>
    <w:rsid w:val="3A236BD3"/>
    <w:rsid w:val="3A255BB6"/>
    <w:rsid w:val="3A281202"/>
    <w:rsid w:val="3A296D28"/>
    <w:rsid w:val="3A2B6F44"/>
    <w:rsid w:val="3A361B71"/>
    <w:rsid w:val="3A3B5074"/>
    <w:rsid w:val="3A3B7187"/>
    <w:rsid w:val="3A445910"/>
    <w:rsid w:val="3A454C6C"/>
    <w:rsid w:val="3A475AF3"/>
    <w:rsid w:val="3A4B6C9E"/>
    <w:rsid w:val="3A574BAB"/>
    <w:rsid w:val="3A5823B7"/>
    <w:rsid w:val="3A5A1FDF"/>
    <w:rsid w:val="3A5D72F5"/>
    <w:rsid w:val="3A604DAB"/>
    <w:rsid w:val="3A612966"/>
    <w:rsid w:val="3A655FB2"/>
    <w:rsid w:val="3A6A181A"/>
    <w:rsid w:val="3A6A35C8"/>
    <w:rsid w:val="3A6A57DD"/>
    <w:rsid w:val="3A6D130B"/>
    <w:rsid w:val="3A764B74"/>
    <w:rsid w:val="3A765B89"/>
    <w:rsid w:val="3A7971CE"/>
    <w:rsid w:val="3A7B3A28"/>
    <w:rsid w:val="3A7C32FC"/>
    <w:rsid w:val="3A877D19"/>
    <w:rsid w:val="3A890C98"/>
    <w:rsid w:val="3A8A77C7"/>
    <w:rsid w:val="3A916DA7"/>
    <w:rsid w:val="3A960861"/>
    <w:rsid w:val="3A9643BE"/>
    <w:rsid w:val="3A971EE4"/>
    <w:rsid w:val="3A9B7C26"/>
    <w:rsid w:val="3A9E64EC"/>
    <w:rsid w:val="3A9E7716"/>
    <w:rsid w:val="3AAA7A45"/>
    <w:rsid w:val="3AAF1923"/>
    <w:rsid w:val="3AB05CCF"/>
    <w:rsid w:val="3AB17449"/>
    <w:rsid w:val="3AB17ED8"/>
    <w:rsid w:val="3AB26D1E"/>
    <w:rsid w:val="3AB5085A"/>
    <w:rsid w:val="3AB75147"/>
    <w:rsid w:val="3ABF56D6"/>
    <w:rsid w:val="3AC058DE"/>
    <w:rsid w:val="3AC30F2B"/>
    <w:rsid w:val="3ACA2B74"/>
    <w:rsid w:val="3ACC4283"/>
    <w:rsid w:val="3ACE7FFB"/>
    <w:rsid w:val="3ACF167E"/>
    <w:rsid w:val="3AD35612"/>
    <w:rsid w:val="3AD75AAD"/>
    <w:rsid w:val="3AD85EC8"/>
    <w:rsid w:val="3ADB0022"/>
    <w:rsid w:val="3ADB6274"/>
    <w:rsid w:val="3AE31E89"/>
    <w:rsid w:val="3AE75C0E"/>
    <w:rsid w:val="3AED31A8"/>
    <w:rsid w:val="3AF073EB"/>
    <w:rsid w:val="3AF13CEA"/>
    <w:rsid w:val="3AF2710F"/>
    <w:rsid w:val="3AF54528"/>
    <w:rsid w:val="3AF803D2"/>
    <w:rsid w:val="3AF8245F"/>
    <w:rsid w:val="3AF92B9E"/>
    <w:rsid w:val="3AFB28AC"/>
    <w:rsid w:val="3AFD4BEF"/>
    <w:rsid w:val="3AFF1727"/>
    <w:rsid w:val="3AFF7693"/>
    <w:rsid w:val="3B005CDB"/>
    <w:rsid w:val="3B0644CD"/>
    <w:rsid w:val="3B084B8F"/>
    <w:rsid w:val="3B163750"/>
    <w:rsid w:val="3B1B2B15"/>
    <w:rsid w:val="3B1F0857"/>
    <w:rsid w:val="3B1F34A7"/>
    <w:rsid w:val="3B20012B"/>
    <w:rsid w:val="3B251BE5"/>
    <w:rsid w:val="3B255741"/>
    <w:rsid w:val="3B265B4C"/>
    <w:rsid w:val="3B286FE0"/>
    <w:rsid w:val="3B293484"/>
    <w:rsid w:val="3B2A2D58"/>
    <w:rsid w:val="3B3224BA"/>
    <w:rsid w:val="3B373DA1"/>
    <w:rsid w:val="3B3911ED"/>
    <w:rsid w:val="3B3B31B7"/>
    <w:rsid w:val="3B464036"/>
    <w:rsid w:val="3B497682"/>
    <w:rsid w:val="3B4E7891"/>
    <w:rsid w:val="3B554279"/>
    <w:rsid w:val="3B571879"/>
    <w:rsid w:val="3B5E1199"/>
    <w:rsid w:val="3B5F6EA5"/>
    <w:rsid w:val="3B607249"/>
    <w:rsid w:val="3B620744"/>
    <w:rsid w:val="3B6B3A9C"/>
    <w:rsid w:val="3B6B584A"/>
    <w:rsid w:val="3B6D221F"/>
    <w:rsid w:val="3B710987"/>
    <w:rsid w:val="3B72466B"/>
    <w:rsid w:val="3B742225"/>
    <w:rsid w:val="3B800BCA"/>
    <w:rsid w:val="3B805299"/>
    <w:rsid w:val="3B820B5F"/>
    <w:rsid w:val="3B844B5E"/>
    <w:rsid w:val="3B877CF4"/>
    <w:rsid w:val="3B886E64"/>
    <w:rsid w:val="3B8B7C9A"/>
    <w:rsid w:val="3B96468B"/>
    <w:rsid w:val="3B974891"/>
    <w:rsid w:val="3B9B77EE"/>
    <w:rsid w:val="3B9C3C56"/>
    <w:rsid w:val="3B9D5C20"/>
    <w:rsid w:val="3BA06034"/>
    <w:rsid w:val="3BA23236"/>
    <w:rsid w:val="3BA448B8"/>
    <w:rsid w:val="3BA50630"/>
    <w:rsid w:val="3BA73605"/>
    <w:rsid w:val="3BAE5737"/>
    <w:rsid w:val="3BB014AF"/>
    <w:rsid w:val="3BB218AB"/>
    <w:rsid w:val="3BB371F1"/>
    <w:rsid w:val="3BB402DD"/>
    <w:rsid w:val="3BB422D1"/>
    <w:rsid w:val="3BB70A8F"/>
    <w:rsid w:val="3BBD3BCC"/>
    <w:rsid w:val="3BBF49E0"/>
    <w:rsid w:val="3BC62A80"/>
    <w:rsid w:val="3BC74A4B"/>
    <w:rsid w:val="3BC96A15"/>
    <w:rsid w:val="3BD11BDF"/>
    <w:rsid w:val="3BD30E1D"/>
    <w:rsid w:val="3BD436C0"/>
    <w:rsid w:val="3BD50F16"/>
    <w:rsid w:val="3BD66A3C"/>
    <w:rsid w:val="3BD74C8E"/>
    <w:rsid w:val="3BD80A06"/>
    <w:rsid w:val="3BD827B4"/>
    <w:rsid w:val="3BD904B2"/>
    <w:rsid w:val="3BDF3C23"/>
    <w:rsid w:val="3BE178BA"/>
    <w:rsid w:val="3BE41159"/>
    <w:rsid w:val="3BE438AC"/>
    <w:rsid w:val="3BE850ED"/>
    <w:rsid w:val="3BEB5C16"/>
    <w:rsid w:val="3BED44B1"/>
    <w:rsid w:val="3BF03FA1"/>
    <w:rsid w:val="3BF10F77"/>
    <w:rsid w:val="3BF21AC7"/>
    <w:rsid w:val="3BFA4186"/>
    <w:rsid w:val="3BFA4677"/>
    <w:rsid w:val="3BFA4E20"/>
    <w:rsid w:val="3BFB28C1"/>
    <w:rsid w:val="3BFF1CA5"/>
    <w:rsid w:val="3BFF5F92"/>
    <w:rsid w:val="3C021309"/>
    <w:rsid w:val="3C027831"/>
    <w:rsid w:val="3C033CD5"/>
    <w:rsid w:val="3C0C4E4A"/>
    <w:rsid w:val="3C1063F2"/>
    <w:rsid w:val="3C123F18"/>
    <w:rsid w:val="3C1837DB"/>
    <w:rsid w:val="3C1852A6"/>
    <w:rsid w:val="3C237ED3"/>
    <w:rsid w:val="3C29432F"/>
    <w:rsid w:val="3C2D103F"/>
    <w:rsid w:val="3C2F4ACA"/>
    <w:rsid w:val="3C2F6E5C"/>
    <w:rsid w:val="3C326368"/>
    <w:rsid w:val="3C3848A9"/>
    <w:rsid w:val="3C3A3CC7"/>
    <w:rsid w:val="3C3F0A85"/>
    <w:rsid w:val="3C430575"/>
    <w:rsid w:val="3C495460"/>
    <w:rsid w:val="3C4B4AA9"/>
    <w:rsid w:val="3C500FA6"/>
    <w:rsid w:val="3C53008C"/>
    <w:rsid w:val="3C5A5C37"/>
    <w:rsid w:val="3C5C1637"/>
    <w:rsid w:val="3C5F5A9F"/>
    <w:rsid w:val="3C635D06"/>
    <w:rsid w:val="3C6504EB"/>
    <w:rsid w:val="3C6650F3"/>
    <w:rsid w:val="3C6978DD"/>
    <w:rsid w:val="3C6A6406"/>
    <w:rsid w:val="3C720E5A"/>
    <w:rsid w:val="3C72745B"/>
    <w:rsid w:val="3C730105"/>
    <w:rsid w:val="3C7544A7"/>
    <w:rsid w:val="3C756255"/>
    <w:rsid w:val="3C762181"/>
    <w:rsid w:val="3C797AF3"/>
    <w:rsid w:val="3C7E77FF"/>
    <w:rsid w:val="3C7F70D3"/>
    <w:rsid w:val="3C814BF9"/>
    <w:rsid w:val="3C8446EA"/>
    <w:rsid w:val="3C85293C"/>
    <w:rsid w:val="3C885F88"/>
    <w:rsid w:val="3C900E1A"/>
    <w:rsid w:val="3C9018C4"/>
    <w:rsid w:val="3C93545C"/>
    <w:rsid w:val="3C9506A5"/>
    <w:rsid w:val="3C9B3F0D"/>
    <w:rsid w:val="3CA259CF"/>
    <w:rsid w:val="3CA37266"/>
    <w:rsid w:val="3CA54B3B"/>
    <w:rsid w:val="3CA56B3A"/>
    <w:rsid w:val="3CA73F69"/>
    <w:rsid w:val="3CAE51EE"/>
    <w:rsid w:val="3CB114AE"/>
    <w:rsid w:val="3CB13731"/>
    <w:rsid w:val="3CB217EF"/>
    <w:rsid w:val="3CB66F99"/>
    <w:rsid w:val="3CB7686D"/>
    <w:rsid w:val="3CB925E5"/>
    <w:rsid w:val="3CBB45AF"/>
    <w:rsid w:val="3CBC7D2D"/>
    <w:rsid w:val="3CC275AC"/>
    <w:rsid w:val="3CC52D38"/>
    <w:rsid w:val="3CC55195"/>
    <w:rsid w:val="3CCA034E"/>
    <w:rsid w:val="3CCB40C7"/>
    <w:rsid w:val="3CCD5A33"/>
    <w:rsid w:val="3CCD7E3F"/>
    <w:rsid w:val="3CCF005B"/>
    <w:rsid w:val="3CD13DD3"/>
    <w:rsid w:val="3CD25455"/>
    <w:rsid w:val="3CD64F45"/>
    <w:rsid w:val="3CD66A55"/>
    <w:rsid w:val="3CD72A6B"/>
    <w:rsid w:val="3CDB07AE"/>
    <w:rsid w:val="3CDE3DFA"/>
    <w:rsid w:val="3CE60F00"/>
    <w:rsid w:val="3CEA4F51"/>
    <w:rsid w:val="3CEB6517"/>
    <w:rsid w:val="3CEC0A7B"/>
    <w:rsid w:val="3CEC0E40"/>
    <w:rsid w:val="3CED7905"/>
    <w:rsid w:val="3CF67395"/>
    <w:rsid w:val="3CF7714F"/>
    <w:rsid w:val="3CF97B3A"/>
    <w:rsid w:val="3CFC0570"/>
    <w:rsid w:val="3CFE624A"/>
    <w:rsid w:val="3D015D3A"/>
    <w:rsid w:val="3D040192"/>
    <w:rsid w:val="3D053A7C"/>
    <w:rsid w:val="3D0575D8"/>
    <w:rsid w:val="3D073351"/>
    <w:rsid w:val="3D115F7D"/>
    <w:rsid w:val="3D121CF5"/>
    <w:rsid w:val="3D1B32A0"/>
    <w:rsid w:val="3D1B6DFC"/>
    <w:rsid w:val="3D1D2B74"/>
    <w:rsid w:val="3D1F2DF9"/>
    <w:rsid w:val="3D233F03"/>
    <w:rsid w:val="3D2739F3"/>
    <w:rsid w:val="3D2E4D81"/>
    <w:rsid w:val="3D2F45AE"/>
    <w:rsid w:val="3D322A83"/>
    <w:rsid w:val="3D33340A"/>
    <w:rsid w:val="3D36305D"/>
    <w:rsid w:val="3D3A5244"/>
    <w:rsid w:val="3D3B124C"/>
    <w:rsid w:val="3D3B4573"/>
    <w:rsid w:val="3D3E1858"/>
    <w:rsid w:val="3D3E1F4C"/>
    <w:rsid w:val="3D3E2EF3"/>
    <w:rsid w:val="3D44526A"/>
    <w:rsid w:val="3D4735BE"/>
    <w:rsid w:val="3D4B7546"/>
    <w:rsid w:val="3D4E5423"/>
    <w:rsid w:val="3D4F4CF8"/>
    <w:rsid w:val="3D5629D4"/>
    <w:rsid w:val="3D56426D"/>
    <w:rsid w:val="3D583BAC"/>
    <w:rsid w:val="3D5A32D1"/>
    <w:rsid w:val="3D5A63BA"/>
    <w:rsid w:val="3D5D667D"/>
    <w:rsid w:val="3D5E4F3B"/>
    <w:rsid w:val="3D6762A1"/>
    <w:rsid w:val="3D695DB9"/>
    <w:rsid w:val="3D6C58AA"/>
    <w:rsid w:val="3D6D47AB"/>
    <w:rsid w:val="3D6D517E"/>
    <w:rsid w:val="3D7309E6"/>
    <w:rsid w:val="3D793B23"/>
    <w:rsid w:val="3D7D1865"/>
    <w:rsid w:val="3D7F1437"/>
    <w:rsid w:val="3D8017BE"/>
    <w:rsid w:val="3D850719"/>
    <w:rsid w:val="3D8726E3"/>
    <w:rsid w:val="3D876B54"/>
    <w:rsid w:val="3D8949D8"/>
    <w:rsid w:val="3D8E75CE"/>
    <w:rsid w:val="3D8F2A46"/>
    <w:rsid w:val="3D936E9C"/>
    <w:rsid w:val="3D956BAE"/>
    <w:rsid w:val="3DA212CB"/>
    <w:rsid w:val="3DA86B95"/>
    <w:rsid w:val="3DAC316D"/>
    <w:rsid w:val="3DAC3EF8"/>
    <w:rsid w:val="3DB039E8"/>
    <w:rsid w:val="3DB1150E"/>
    <w:rsid w:val="3DB42DAD"/>
    <w:rsid w:val="3DB86D41"/>
    <w:rsid w:val="3DBA1894"/>
    <w:rsid w:val="3DBD7EB3"/>
    <w:rsid w:val="3DBF3E9F"/>
    <w:rsid w:val="3DC079A3"/>
    <w:rsid w:val="3DC70D32"/>
    <w:rsid w:val="3DCA2C4C"/>
    <w:rsid w:val="3DCE20C0"/>
    <w:rsid w:val="3DD27E02"/>
    <w:rsid w:val="3DDA2813"/>
    <w:rsid w:val="3DDD2303"/>
    <w:rsid w:val="3DDD3641"/>
    <w:rsid w:val="3DDD7476"/>
    <w:rsid w:val="3DE06DF6"/>
    <w:rsid w:val="3DE23C97"/>
    <w:rsid w:val="3DE23DBE"/>
    <w:rsid w:val="3DE43692"/>
    <w:rsid w:val="3DE6565C"/>
    <w:rsid w:val="3DE74F30"/>
    <w:rsid w:val="3DEB30F5"/>
    <w:rsid w:val="3DEB4A20"/>
    <w:rsid w:val="3DEC0798"/>
    <w:rsid w:val="3DEC56C5"/>
    <w:rsid w:val="3DED5335"/>
    <w:rsid w:val="3DF03D93"/>
    <w:rsid w:val="3DF50481"/>
    <w:rsid w:val="3DF62D7E"/>
    <w:rsid w:val="3DFC6C2D"/>
    <w:rsid w:val="3DFE762B"/>
    <w:rsid w:val="3E053D4E"/>
    <w:rsid w:val="3E070F21"/>
    <w:rsid w:val="3E0930F8"/>
    <w:rsid w:val="3E0D7F40"/>
    <w:rsid w:val="3E0E070F"/>
    <w:rsid w:val="3E0E6961"/>
    <w:rsid w:val="3E111FAD"/>
    <w:rsid w:val="3E1334F8"/>
    <w:rsid w:val="3E1927C6"/>
    <w:rsid w:val="3E1A5306"/>
    <w:rsid w:val="3E1D3FED"/>
    <w:rsid w:val="3E1D6BA4"/>
    <w:rsid w:val="3E1F0B6E"/>
    <w:rsid w:val="3E236683"/>
    <w:rsid w:val="3E263CAA"/>
    <w:rsid w:val="3E2717D1"/>
    <w:rsid w:val="3E287A22"/>
    <w:rsid w:val="3E295268"/>
    <w:rsid w:val="3E2B12C1"/>
    <w:rsid w:val="3E2D328B"/>
    <w:rsid w:val="3E2E7003"/>
    <w:rsid w:val="3E304B29"/>
    <w:rsid w:val="3E333222"/>
    <w:rsid w:val="3E350391"/>
    <w:rsid w:val="3E353EED"/>
    <w:rsid w:val="3E375EB7"/>
    <w:rsid w:val="3E444130"/>
    <w:rsid w:val="3E460D34"/>
    <w:rsid w:val="3E467EA9"/>
    <w:rsid w:val="3E481343"/>
    <w:rsid w:val="3E483C21"/>
    <w:rsid w:val="3E4E3206"/>
    <w:rsid w:val="3E506F79"/>
    <w:rsid w:val="3E573E64"/>
    <w:rsid w:val="3E5929B6"/>
    <w:rsid w:val="3E5A1BA6"/>
    <w:rsid w:val="3E5A4485"/>
    <w:rsid w:val="3E5E1696"/>
    <w:rsid w:val="3E5E3444"/>
    <w:rsid w:val="3E602E6F"/>
    <w:rsid w:val="3E682515"/>
    <w:rsid w:val="3E6A003B"/>
    <w:rsid w:val="3E6E464D"/>
    <w:rsid w:val="3E742C68"/>
    <w:rsid w:val="3E75253C"/>
    <w:rsid w:val="3E7569E0"/>
    <w:rsid w:val="3E7762B4"/>
    <w:rsid w:val="3E777EF0"/>
    <w:rsid w:val="3E7E5894"/>
    <w:rsid w:val="3E7F41E7"/>
    <w:rsid w:val="3E8119DD"/>
    <w:rsid w:val="3E8A6597"/>
    <w:rsid w:val="3E8C0904"/>
    <w:rsid w:val="3E8E35FE"/>
    <w:rsid w:val="3E915A41"/>
    <w:rsid w:val="3E9502E7"/>
    <w:rsid w:val="3E970704"/>
    <w:rsid w:val="3E987391"/>
    <w:rsid w:val="3E9A36C1"/>
    <w:rsid w:val="3E9C3F6D"/>
    <w:rsid w:val="3E9D19AF"/>
    <w:rsid w:val="3EA023DB"/>
    <w:rsid w:val="3EA21C48"/>
    <w:rsid w:val="3EA50480"/>
    <w:rsid w:val="3EA846BF"/>
    <w:rsid w:val="3EA90437"/>
    <w:rsid w:val="3EAB1548"/>
    <w:rsid w:val="3EAF3CA0"/>
    <w:rsid w:val="3EB108A4"/>
    <w:rsid w:val="3EB23790"/>
    <w:rsid w:val="3EB2553E"/>
    <w:rsid w:val="3EB92D70"/>
    <w:rsid w:val="3EBC460F"/>
    <w:rsid w:val="3EBE5AA7"/>
    <w:rsid w:val="3EC05EAD"/>
    <w:rsid w:val="3EC60FE9"/>
    <w:rsid w:val="3ECB6600"/>
    <w:rsid w:val="3ED27799"/>
    <w:rsid w:val="3ED40DFC"/>
    <w:rsid w:val="3ED45A28"/>
    <w:rsid w:val="3EDA6843"/>
    <w:rsid w:val="3EDC4C46"/>
    <w:rsid w:val="3EE002FD"/>
    <w:rsid w:val="3EE17BD1"/>
    <w:rsid w:val="3EE27AE5"/>
    <w:rsid w:val="3EEA2F2A"/>
    <w:rsid w:val="3EEB0A50"/>
    <w:rsid w:val="3EEB1A81"/>
    <w:rsid w:val="3EF142B8"/>
    <w:rsid w:val="3EF20030"/>
    <w:rsid w:val="3EF26282"/>
    <w:rsid w:val="3EF279AC"/>
    <w:rsid w:val="3EF67B21"/>
    <w:rsid w:val="3EF73899"/>
    <w:rsid w:val="3EF73EAF"/>
    <w:rsid w:val="3EFD413C"/>
    <w:rsid w:val="3EFD612B"/>
    <w:rsid w:val="3EFE2684"/>
    <w:rsid w:val="3F0044FB"/>
    <w:rsid w:val="3F051B12"/>
    <w:rsid w:val="3F051C53"/>
    <w:rsid w:val="3F0D09C6"/>
    <w:rsid w:val="3F0D4694"/>
    <w:rsid w:val="3F122481"/>
    <w:rsid w:val="3F12422F"/>
    <w:rsid w:val="3F150D92"/>
    <w:rsid w:val="3F201494"/>
    <w:rsid w:val="3F204A83"/>
    <w:rsid w:val="3F20694C"/>
    <w:rsid w:val="3F214472"/>
    <w:rsid w:val="3F277CDA"/>
    <w:rsid w:val="3F2A0C49"/>
    <w:rsid w:val="3F2A4EC1"/>
    <w:rsid w:val="3F2F6EBF"/>
    <w:rsid w:val="3F32042D"/>
    <w:rsid w:val="3F3240A5"/>
    <w:rsid w:val="3F33126E"/>
    <w:rsid w:val="3F3348D1"/>
    <w:rsid w:val="3F3E063B"/>
    <w:rsid w:val="3F400D9C"/>
    <w:rsid w:val="3F4A1BD2"/>
    <w:rsid w:val="3F4A39C9"/>
    <w:rsid w:val="3F4A5777"/>
    <w:rsid w:val="3F4A6737"/>
    <w:rsid w:val="3F4E170B"/>
    <w:rsid w:val="3F52711A"/>
    <w:rsid w:val="3F5465F5"/>
    <w:rsid w:val="3F56236D"/>
    <w:rsid w:val="3F5860E5"/>
    <w:rsid w:val="3F5970AB"/>
    <w:rsid w:val="3F5C0BAD"/>
    <w:rsid w:val="3F5C54AA"/>
    <w:rsid w:val="3F6031EC"/>
    <w:rsid w:val="3F604F9A"/>
    <w:rsid w:val="3F6066D3"/>
    <w:rsid w:val="3F632CDC"/>
    <w:rsid w:val="3F650802"/>
    <w:rsid w:val="3F676329"/>
    <w:rsid w:val="3F6902F3"/>
    <w:rsid w:val="3F696545"/>
    <w:rsid w:val="3F6D7BBB"/>
    <w:rsid w:val="3F6E0157"/>
    <w:rsid w:val="3F6E6381"/>
    <w:rsid w:val="3F744EE9"/>
    <w:rsid w:val="3F782BBC"/>
    <w:rsid w:val="3F7942AE"/>
    <w:rsid w:val="3F79605C"/>
    <w:rsid w:val="3F7B1DD4"/>
    <w:rsid w:val="3F8714A9"/>
    <w:rsid w:val="3F890FDD"/>
    <w:rsid w:val="3F892743"/>
    <w:rsid w:val="3F8A76B1"/>
    <w:rsid w:val="3F8B470D"/>
    <w:rsid w:val="3F8E13F7"/>
    <w:rsid w:val="3F9115F7"/>
    <w:rsid w:val="3F9520B5"/>
    <w:rsid w:val="3F9B2476"/>
    <w:rsid w:val="3F9F3D14"/>
    <w:rsid w:val="3FA07A8C"/>
    <w:rsid w:val="3FA148AB"/>
    <w:rsid w:val="3FA85B52"/>
    <w:rsid w:val="3FAA090B"/>
    <w:rsid w:val="3FAA26B9"/>
    <w:rsid w:val="3FAB3729"/>
    <w:rsid w:val="3FB425EF"/>
    <w:rsid w:val="3FB83028"/>
    <w:rsid w:val="3FBA0B4E"/>
    <w:rsid w:val="3FBA61CE"/>
    <w:rsid w:val="3FBD5CCA"/>
    <w:rsid w:val="3FC35AC0"/>
    <w:rsid w:val="3FC419CD"/>
    <w:rsid w:val="3FC92B3F"/>
    <w:rsid w:val="3FCA68B7"/>
    <w:rsid w:val="3FCB7D16"/>
    <w:rsid w:val="3FCD4B8B"/>
    <w:rsid w:val="3FD31C10"/>
    <w:rsid w:val="3FD349EB"/>
    <w:rsid w:val="3FE0432D"/>
    <w:rsid w:val="3FE1257F"/>
    <w:rsid w:val="3FE47979"/>
    <w:rsid w:val="3FE536F1"/>
    <w:rsid w:val="3FE67B95"/>
    <w:rsid w:val="3FEA6159"/>
    <w:rsid w:val="3FEC0F24"/>
    <w:rsid w:val="3FEC4A80"/>
    <w:rsid w:val="3FEF0739"/>
    <w:rsid w:val="3FEF46AD"/>
    <w:rsid w:val="3FF40F3F"/>
    <w:rsid w:val="3FF7675C"/>
    <w:rsid w:val="3FFA2F39"/>
    <w:rsid w:val="40001425"/>
    <w:rsid w:val="400718BA"/>
    <w:rsid w:val="400C0C7E"/>
    <w:rsid w:val="40112738"/>
    <w:rsid w:val="40175FA1"/>
    <w:rsid w:val="40181D19"/>
    <w:rsid w:val="401A15ED"/>
    <w:rsid w:val="401A783F"/>
    <w:rsid w:val="401F6C03"/>
    <w:rsid w:val="4027498D"/>
    <w:rsid w:val="402B37FA"/>
    <w:rsid w:val="402E6E46"/>
    <w:rsid w:val="40307062"/>
    <w:rsid w:val="40330901"/>
    <w:rsid w:val="40380F6A"/>
    <w:rsid w:val="40384169"/>
    <w:rsid w:val="403C77B5"/>
    <w:rsid w:val="403D3E10"/>
    <w:rsid w:val="40444233"/>
    <w:rsid w:val="40464DC4"/>
    <w:rsid w:val="40532D51"/>
    <w:rsid w:val="405368AD"/>
    <w:rsid w:val="40542699"/>
    <w:rsid w:val="40552625"/>
    <w:rsid w:val="405640BE"/>
    <w:rsid w:val="40585637"/>
    <w:rsid w:val="40592FF2"/>
    <w:rsid w:val="405B08C7"/>
    <w:rsid w:val="405C5FE8"/>
    <w:rsid w:val="405F34A4"/>
    <w:rsid w:val="4061721C"/>
    <w:rsid w:val="40660F01"/>
    <w:rsid w:val="406665E0"/>
    <w:rsid w:val="40672358"/>
    <w:rsid w:val="4068472E"/>
    <w:rsid w:val="406B6A21"/>
    <w:rsid w:val="40783199"/>
    <w:rsid w:val="407927B7"/>
    <w:rsid w:val="407A652F"/>
    <w:rsid w:val="407C22A8"/>
    <w:rsid w:val="407C3A9F"/>
    <w:rsid w:val="407D0E43"/>
    <w:rsid w:val="407D392A"/>
    <w:rsid w:val="407F1E3F"/>
    <w:rsid w:val="408647C8"/>
    <w:rsid w:val="40890521"/>
    <w:rsid w:val="408973D9"/>
    <w:rsid w:val="408D6B36"/>
    <w:rsid w:val="408F35DA"/>
    <w:rsid w:val="40955117"/>
    <w:rsid w:val="40956EC5"/>
    <w:rsid w:val="40994C08"/>
    <w:rsid w:val="409D2154"/>
    <w:rsid w:val="409E221E"/>
    <w:rsid w:val="409F2373"/>
    <w:rsid w:val="40A450D1"/>
    <w:rsid w:val="40A62E81"/>
    <w:rsid w:val="40A8309D"/>
    <w:rsid w:val="40AA6941"/>
    <w:rsid w:val="40AE73AC"/>
    <w:rsid w:val="40B03CFF"/>
    <w:rsid w:val="40B31F09"/>
    <w:rsid w:val="40B4183A"/>
    <w:rsid w:val="40B475BD"/>
    <w:rsid w:val="40B51316"/>
    <w:rsid w:val="40B557B9"/>
    <w:rsid w:val="40B634EA"/>
    <w:rsid w:val="40B73599"/>
    <w:rsid w:val="40BF3036"/>
    <w:rsid w:val="40C003E6"/>
    <w:rsid w:val="40C1415E"/>
    <w:rsid w:val="40C41559"/>
    <w:rsid w:val="40C94DC1"/>
    <w:rsid w:val="40D05FDE"/>
    <w:rsid w:val="40D31DE9"/>
    <w:rsid w:val="40D53766"/>
    <w:rsid w:val="40D75730"/>
    <w:rsid w:val="40D77348"/>
    <w:rsid w:val="40DF3FB7"/>
    <w:rsid w:val="40E045E4"/>
    <w:rsid w:val="40E41474"/>
    <w:rsid w:val="40EA4522"/>
    <w:rsid w:val="40EC4B4B"/>
    <w:rsid w:val="40F03D89"/>
    <w:rsid w:val="40F57964"/>
    <w:rsid w:val="40FA0CCA"/>
    <w:rsid w:val="40FA31CC"/>
    <w:rsid w:val="40FF781F"/>
    <w:rsid w:val="4105229D"/>
    <w:rsid w:val="41087697"/>
    <w:rsid w:val="410F6C78"/>
    <w:rsid w:val="41124178"/>
    <w:rsid w:val="41175B2C"/>
    <w:rsid w:val="41177FF5"/>
    <w:rsid w:val="411C75E7"/>
    <w:rsid w:val="41211069"/>
    <w:rsid w:val="41230975"/>
    <w:rsid w:val="41250249"/>
    <w:rsid w:val="4125649B"/>
    <w:rsid w:val="41263FC1"/>
    <w:rsid w:val="41265D6F"/>
    <w:rsid w:val="41273A4C"/>
    <w:rsid w:val="41282D1C"/>
    <w:rsid w:val="41297D82"/>
    <w:rsid w:val="412A1D04"/>
    <w:rsid w:val="412C782A"/>
    <w:rsid w:val="412F48FF"/>
    <w:rsid w:val="41314E40"/>
    <w:rsid w:val="41377F7D"/>
    <w:rsid w:val="413C10C8"/>
    <w:rsid w:val="413D1A37"/>
    <w:rsid w:val="413E57AF"/>
    <w:rsid w:val="41442342"/>
    <w:rsid w:val="414508EB"/>
    <w:rsid w:val="41477DE5"/>
    <w:rsid w:val="41483F38"/>
    <w:rsid w:val="414F4E9A"/>
    <w:rsid w:val="41507078"/>
    <w:rsid w:val="41540D43"/>
    <w:rsid w:val="415A6DBB"/>
    <w:rsid w:val="415E7BFF"/>
    <w:rsid w:val="41642F23"/>
    <w:rsid w:val="41656898"/>
    <w:rsid w:val="41676AB4"/>
    <w:rsid w:val="416C40CA"/>
    <w:rsid w:val="416F1001"/>
    <w:rsid w:val="417071A9"/>
    <w:rsid w:val="417411D1"/>
    <w:rsid w:val="4177481D"/>
    <w:rsid w:val="41792343"/>
    <w:rsid w:val="417C49FE"/>
    <w:rsid w:val="417C5BBD"/>
    <w:rsid w:val="417E03F0"/>
    <w:rsid w:val="417E7512"/>
    <w:rsid w:val="41846A9E"/>
    <w:rsid w:val="41855123"/>
    <w:rsid w:val="4185518C"/>
    <w:rsid w:val="41860350"/>
    <w:rsid w:val="418712C6"/>
    <w:rsid w:val="4187644E"/>
    <w:rsid w:val="41900425"/>
    <w:rsid w:val="4191073B"/>
    <w:rsid w:val="419158DF"/>
    <w:rsid w:val="4191768D"/>
    <w:rsid w:val="4194717D"/>
    <w:rsid w:val="41956AEF"/>
    <w:rsid w:val="419E7FFC"/>
    <w:rsid w:val="41A35FEB"/>
    <w:rsid w:val="41A82C28"/>
    <w:rsid w:val="41AB652E"/>
    <w:rsid w:val="41AD023F"/>
    <w:rsid w:val="41AF3FB7"/>
    <w:rsid w:val="41B415CD"/>
    <w:rsid w:val="41B65345"/>
    <w:rsid w:val="41B91637"/>
    <w:rsid w:val="41BB0BAE"/>
    <w:rsid w:val="41C37A62"/>
    <w:rsid w:val="41C45CB4"/>
    <w:rsid w:val="41C51A2C"/>
    <w:rsid w:val="41C9504C"/>
    <w:rsid w:val="41D2114D"/>
    <w:rsid w:val="41D3471A"/>
    <w:rsid w:val="41D35EF7"/>
    <w:rsid w:val="41D4367E"/>
    <w:rsid w:val="41DB4DAC"/>
    <w:rsid w:val="41DE664A"/>
    <w:rsid w:val="41E131A9"/>
    <w:rsid w:val="41E30C40"/>
    <w:rsid w:val="41E34587"/>
    <w:rsid w:val="41E41EB2"/>
    <w:rsid w:val="41E719A3"/>
    <w:rsid w:val="41E73751"/>
    <w:rsid w:val="41E81277"/>
    <w:rsid w:val="41EA4FEF"/>
    <w:rsid w:val="41EC1C88"/>
    <w:rsid w:val="41EE2D31"/>
    <w:rsid w:val="41F03968"/>
    <w:rsid w:val="41F36599"/>
    <w:rsid w:val="41F65C3B"/>
    <w:rsid w:val="41FE2D21"/>
    <w:rsid w:val="420267DC"/>
    <w:rsid w:val="42026F12"/>
    <w:rsid w:val="42030A5F"/>
    <w:rsid w:val="42046BAF"/>
    <w:rsid w:val="420C765B"/>
    <w:rsid w:val="42100EF9"/>
    <w:rsid w:val="42124720"/>
    <w:rsid w:val="421309EA"/>
    <w:rsid w:val="4214206C"/>
    <w:rsid w:val="42156510"/>
    <w:rsid w:val="42162288"/>
    <w:rsid w:val="421808B2"/>
    <w:rsid w:val="421E2B67"/>
    <w:rsid w:val="422B7AE1"/>
    <w:rsid w:val="4234138D"/>
    <w:rsid w:val="42350960"/>
    <w:rsid w:val="423A2C0A"/>
    <w:rsid w:val="424010B3"/>
    <w:rsid w:val="42424E2B"/>
    <w:rsid w:val="42437045"/>
    <w:rsid w:val="42450195"/>
    <w:rsid w:val="424A7BAE"/>
    <w:rsid w:val="424B0183"/>
    <w:rsid w:val="42524602"/>
    <w:rsid w:val="425659BA"/>
    <w:rsid w:val="425729E8"/>
    <w:rsid w:val="425B4C7B"/>
    <w:rsid w:val="425D7E4D"/>
    <w:rsid w:val="425F0099"/>
    <w:rsid w:val="425F778B"/>
    <w:rsid w:val="426254CD"/>
    <w:rsid w:val="42672AE3"/>
    <w:rsid w:val="4267663F"/>
    <w:rsid w:val="426923B8"/>
    <w:rsid w:val="426B25D4"/>
    <w:rsid w:val="426E5C20"/>
    <w:rsid w:val="42701998"/>
    <w:rsid w:val="42703746"/>
    <w:rsid w:val="42755200"/>
    <w:rsid w:val="42756FAE"/>
    <w:rsid w:val="4282361E"/>
    <w:rsid w:val="42855222"/>
    <w:rsid w:val="42876CE2"/>
    <w:rsid w:val="42896883"/>
    <w:rsid w:val="4289764A"/>
    <w:rsid w:val="4290203A"/>
    <w:rsid w:val="42916F40"/>
    <w:rsid w:val="429325EC"/>
    <w:rsid w:val="42994958"/>
    <w:rsid w:val="429A6A15"/>
    <w:rsid w:val="429E60EF"/>
    <w:rsid w:val="429F227D"/>
    <w:rsid w:val="42A04FB7"/>
    <w:rsid w:val="42A41642"/>
    <w:rsid w:val="42A57DF5"/>
    <w:rsid w:val="42A86289"/>
    <w:rsid w:val="42AB29D0"/>
    <w:rsid w:val="42AD499A"/>
    <w:rsid w:val="42AE0712"/>
    <w:rsid w:val="42AE426E"/>
    <w:rsid w:val="42AF682B"/>
    <w:rsid w:val="42AF7B59"/>
    <w:rsid w:val="42B57844"/>
    <w:rsid w:val="42B71375"/>
    <w:rsid w:val="42B86E9B"/>
    <w:rsid w:val="42BA70B7"/>
    <w:rsid w:val="42BD2703"/>
    <w:rsid w:val="42BE0955"/>
    <w:rsid w:val="42BF7C8F"/>
    <w:rsid w:val="42C121F4"/>
    <w:rsid w:val="42C1767E"/>
    <w:rsid w:val="42C43A92"/>
    <w:rsid w:val="42C543A8"/>
    <w:rsid w:val="42C6780A"/>
    <w:rsid w:val="42C81BF8"/>
    <w:rsid w:val="42CB5579"/>
    <w:rsid w:val="42CD0B98"/>
    <w:rsid w:val="42CD2946"/>
    <w:rsid w:val="42CD6DEA"/>
    <w:rsid w:val="42CE66BF"/>
    <w:rsid w:val="42D008CD"/>
    <w:rsid w:val="42D068DB"/>
    <w:rsid w:val="42D24401"/>
    <w:rsid w:val="42D251E4"/>
    <w:rsid w:val="42D979E0"/>
    <w:rsid w:val="42DF08CC"/>
    <w:rsid w:val="42DF267A"/>
    <w:rsid w:val="42DF5165"/>
    <w:rsid w:val="42E37585"/>
    <w:rsid w:val="42E44134"/>
    <w:rsid w:val="42E63A08"/>
    <w:rsid w:val="42E67EAC"/>
    <w:rsid w:val="42E8485A"/>
    <w:rsid w:val="42EB101F"/>
    <w:rsid w:val="42ED4D97"/>
    <w:rsid w:val="42F61E00"/>
    <w:rsid w:val="42F73E67"/>
    <w:rsid w:val="42FB3958"/>
    <w:rsid w:val="42FF689F"/>
    <w:rsid w:val="43000F6E"/>
    <w:rsid w:val="43021E80"/>
    <w:rsid w:val="43036368"/>
    <w:rsid w:val="43097740"/>
    <w:rsid w:val="430A1DED"/>
    <w:rsid w:val="430A3B9B"/>
    <w:rsid w:val="430B76A9"/>
    <w:rsid w:val="430F11B1"/>
    <w:rsid w:val="430F7403"/>
    <w:rsid w:val="43105A92"/>
    <w:rsid w:val="43120CA1"/>
    <w:rsid w:val="43122A4F"/>
    <w:rsid w:val="43193371"/>
    <w:rsid w:val="43195B8C"/>
    <w:rsid w:val="431C38CE"/>
    <w:rsid w:val="432509D4"/>
    <w:rsid w:val="43252782"/>
    <w:rsid w:val="432804C5"/>
    <w:rsid w:val="432A7D99"/>
    <w:rsid w:val="432B43F6"/>
    <w:rsid w:val="432C1C27"/>
    <w:rsid w:val="432E3528"/>
    <w:rsid w:val="432E6971"/>
    <w:rsid w:val="433504EC"/>
    <w:rsid w:val="43367ED3"/>
    <w:rsid w:val="433724B6"/>
    <w:rsid w:val="43395821"/>
    <w:rsid w:val="433C5D1E"/>
    <w:rsid w:val="434370AD"/>
    <w:rsid w:val="43456981"/>
    <w:rsid w:val="434D1CD9"/>
    <w:rsid w:val="43542611"/>
    <w:rsid w:val="4355293C"/>
    <w:rsid w:val="43562BAD"/>
    <w:rsid w:val="436239D7"/>
    <w:rsid w:val="436332AB"/>
    <w:rsid w:val="43635059"/>
    <w:rsid w:val="43645724"/>
    <w:rsid w:val="43656E2C"/>
    <w:rsid w:val="43671942"/>
    <w:rsid w:val="43672D9B"/>
    <w:rsid w:val="43681390"/>
    <w:rsid w:val="436C6603"/>
    <w:rsid w:val="436F439B"/>
    <w:rsid w:val="437112D4"/>
    <w:rsid w:val="43750C3B"/>
    <w:rsid w:val="437C611B"/>
    <w:rsid w:val="437F0F4C"/>
    <w:rsid w:val="43805C0B"/>
    <w:rsid w:val="43811983"/>
    <w:rsid w:val="438312F9"/>
    <w:rsid w:val="43853221"/>
    <w:rsid w:val="4388518E"/>
    <w:rsid w:val="43893EEA"/>
    <w:rsid w:val="438A4CDB"/>
    <w:rsid w:val="43903EC6"/>
    <w:rsid w:val="43923B90"/>
    <w:rsid w:val="4393046C"/>
    <w:rsid w:val="439671DC"/>
    <w:rsid w:val="4398291F"/>
    <w:rsid w:val="43993170"/>
    <w:rsid w:val="439B0C97"/>
    <w:rsid w:val="43A07564"/>
    <w:rsid w:val="43A22025"/>
    <w:rsid w:val="43A45A61"/>
    <w:rsid w:val="43A833B4"/>
    <w:rsid w:val="43AA2C88"/>
    <w:rsid w:val="43AE4775"/>
    <w:rsid w:val="43B12268"/>
    <w:rsid w:val="43B21B3C"/>
    <w:rsid w:val="43B34232"/>
    <w:rsid w:val="43B4405F"/>
    <w:rsid w:val="43B535D1"/>
    <w:rsid w:val="43BD6E5F"/>
    <w:rsid w:val="43BE2B29"/>
    <w:rsid w:val="43BE423D"/>
    <w:rsid w:val="43CC2BFE"/>
    <w:rsid w:val="43CD7A4D"/>
    <w:rsid w:val="43CE2E1A"/>
    <w:rsid w:val="43CF26EE"/>
    <w:rsid w:val="43D67F21"/>
    <w:rsid w:val="43D868AB"/>
    <w:rsid w:val="43D877F5"/>
    <w:rsid w:val="43DA5F2A"/>
    <w:rsid w:val="43E045EF"/>
    <w:rsid w:val="43E05B6C"/>
    <w:rsid w:val="43E42DBD"/>
    <w:rsid w:val="43E44AAD"/>
    <w:rsid w:val="43E52950"/>
    <w:rsid w:val="43EA39CC"/>
    <w:rsid w:val="43EC31BE"/>
    <w:rsid w:val="43EE4468"/>
    <w:rsid w:val="43EF3A51"/>
    <w:rsid w:val="43EF4B3E"/>
    <w:rsid w:val="43EF65A0"/>
    <w:rsid w:val="43F403A7"/>
    <w:rsid w:val="43FD5F58"/>
    <w:rsid w:val="43FE2FD4"/>
    <w:rsid w:val="44000AFA"/>
    <w:rsid w:val="44024872"/>
    <w:rsid w:val="440308D0"/>
    <w:rsid w:val="44034D02"/>
    <w:rsid w:val="4409287C"/>
    <w:rsid w:val="441159C4"/>
    <w:rsid w:val="44134CD1"/>
    <w:rsid w:val="44136A7F"/>
    <w:rsid w:val="44177788"/>
    <w:rsid w:val="441822E7"/>
    <w:rsid w:val="44184095"/>
    <w:rsid w:val="441B1DD7"/>
    <w:rsid w:val="44273543"/>
    <w:rsid w:val="442825A9"/>
    <w:rsid w:val="442A3DC9"/>
    <w:rsid w:val="442E1B0B"/>
    <w:rsid w:val="44307631"/>
    <w:rsid w:val="44317A68"/>
    <w:rsid w:val="44330ECF"/>
    <w:rsid w:val="44366C11"/>
    <w:rsid w:val="4438035C"/>
    <w:rsid w:val="44392A6D"/>
    <w:rsid w:val="443B6ACE"/>
    <w:rsid w:val="44425260"/>
    <w:rsid w:val="44450C02"/>
    <w:rsid w:val="44471E3B"/>
    <w:rsid w:val="444924A1"/>
    <w:rsid w:val="444B65C3"/>
    <w:rsid w:val="444B745C"/>
    <w:rsid w:val="444E3F5B"/>
    <w:rsid w:val="444E5D09"/>
    <w:rsid w:val="44507440"/>
    <w:rsid w:val="44507CD3"/>
    <w:rsid w:val="445175A7"/>
    <w:rsid w:val="44550E45"/>
    <w:rsid w:val="44561124"/>
    <w:rsid w:val="445A4D4E"/>
    <w:rsid w:val="445B0426"/>
    <w:rsid w:val="445C6678"/>
    <w:rsid w:val="445D419E"/>
    <w:rsid w:val="44613D9B"/>
    <w:rsid w:val="44631574"/>
    <w:rsid w:val="446B59DE"/>
    <w:rsid w:val="446B66F7"/>
    <w:rsid w:val="446C2633"/>
    <w:rsid w:val="446E63AB"/>
    <w:rsid w:val="4476558A"/>
    <w:rsid w:val="447A63F0"/>
    <w:rsid w:val="447B63D2"/>
    <w:rsid w:val="447C2876"/>
    <w:rsid w:val="4484797D"/>
    <w:rsid w:val="44855388"/>
    <w:rsid w:val="44896150"/>
    <w:rsid w:val="448B4015"/>
    <w:rsid w:val="448C05DF"/>
    <w:rsid w:val="448E01C7"/>
    <w:rsid w:val="448E0C96"/>
    <w:rsid w:val="448F0B45"/>
    <w:rsid w:val="449000D0"/>
    <w:rsid w:val="449017DF"/>
    <w:rsid w:val="44901E7E"/>
    <w:rsid w:val="44953938"/>
    <w:rsid w:val="449776B0"/>
    <w:rsid w:val="44983428"/>
    <w:rsid w:val="449851D6"/>
    <w:rsid w:val="449C4CC6"/>
    <w:rsid w:val="449D459A"/>
    <w:rsid w:val="44A036A8"/>
    <w:rsid w:val="44A122DD"/>
    <w:rsid w:val="44A678F3"/>
    <w:rsid w:val="44A8314E"/>
    <w:rsid w:val="44A973E3"/>
    <w:rsid w:val="44AA046E"/>
    <w:rsid w:val="44B25A01"/>
    <w:rsid w:val="44B61C18"/>
    <w:rsid w:val="44BA6EFA"/>
    <w:rsid w:val="44C109B8"/>
    <w:rsid w:val="44C46D4D"/>
    <w:rsid w:val="44C935E1"/>
    <w:rsid w:val="44C9538F"/>
    <w:rsid w:val="44CB1108"/>
    <w:rsid w:val="44CD1324"/>
    <w:rsid w:val="44CD7588"/>
    <w:rsid w:val="44D0671E"/>
    <w:rsid w:val="44D423F1"/>
    <w:rsid w:val="44DC02F0"/>
    <w:rsid w:val="44DE52DF"/>
    <w:rsid w:val="44E22D78"/>
    <w:rsid w:val="44E64193"/>
    <w:rsid w:val="44EB7F0F"/>
    <w:rsid w:val="44EC1E2A"/>
    <w:rsid w:val="44EF390B"/>
    <w:rsid w:val="44F20D8A"/>
    <w:rsid w:val="44F72B8C"/>
    <w:rsid w:val="44F85C75"/>
    <w:rsid w:val="44F87A23"/>
    <w:rsid w:val="44F93EC7"/>
    <w:rsid w:val="44FD0E7E"/>
    <w:rsid w:val="44FF5255"/>
    <w:rsid w:val="45012D7B"/>
    <w:rsid w:val="45036AF3"/>
    <w:rsid w:val="4504574B"/>
    <w:rsid w:val="4508410A"/>
    <w:rsid w:val="45085EB8"/>
    <w:rsid w:val="450B1E4C"/>
    <w:rsid w:val="450F36EA"/>
    <w:rsid w:val="4513485D"/>
    <w:rsid w:val="45140D01"/>
    <w:rsid w:val="4517259F"/>
    <w:rsid w:val="45173A80"/>
    <w:rsid w:val="451815CD"/>
    <w:rsid w:val="451E392D"/>
    <w:rsid w:val="451E7133"/>
    <w:rsid w:val="45216F7A"/>
    <w:rsid w:val="45226341"/>
    <w:rsid w:val="45237CF9"/>
    <w:rsid w:val="45256299"/>
    <w:rsid w:val="452C0C8A"/>
    <w:rsid w:val="452E45E0"/>
    <w:rsid w:val="453018B3"/>
    <w:rsid w:val="45344D41"/>
    <w:rsid w:val="453637AB"/>
    <w:rsid w:val="453C2005"/>
    <w:rsid w:val="4545710C"/>
    <w:rsid w:val="45462E84"/>
    <w:rsid w:val="454B2644"/>
    <w:rsid w:val="454B45DC"/>
    <w:rsid w:val="454F064F"/>
    <w:rsid w:val="455410FD"/>
    <w:rsid w:val="455433AC"/>
    <w:rsid w:val="4554734F"/>
    <w:rsid w:val="455716F2"/>
    <w:rsid w:val="45592BB7"/>
    <w:rsid w:val="455B1864"/>
    <w:rsid w:val="455C26A8"/>
    <w:rsid w:val="455D140A"/>
    <w:rsid w:val="455D155F"/>
    <w:rsid w:val="455D7CE5"/>
    <w:rsid w:val="45603F46"/>
    <w:rsid w:val="456926CF"/>
    <w:rsid w:val="456A6B72"/>
    <w:rsid w:val="456F23DB"/>
    <w:rsid w:val="45716539"/>
    <w:rsid w:val="457243DE"/>
    <w:rsid w:val="457277D5"/>
    <w:rsid w:val="457B0D80"/>
    <w:rsid w:val="45800144"/>
    <w:rsid w:val="458311B4"/>
    <w:rsid w:val="45837C34"/>
    <w:rsid w:val="45877724"/>
    <w:rsid w:val="458B0897"/>
    <w:rsid w:val="458D27F2"/>
    <w:rsid w:val="458D460F"/>
    <w:rsid w:val="45927E77"/>
    <w:rsid w:val="4597548E"/>
    <w:rsid w:val="45994BA8"/>
    <w:rsid w:val="459B31D0"/>
    <w:rsid w:val="459D6A7C"/>
    <w:rsid w:val="459F52F3"/>
    <w:rsid w:val="45A00B94"/>
    <w:rsid w:val="45A2455E"/>
    <w:rsid w:val="45A3243D"/>
    <w:rsid w:val="45A73923"/>
    <w:rsid w:val="45AF27D7"/>
    <w:rsid w:val="45B147A1"/>
    <w:rsid w:val="45B1654F"/>
    <w:rsid w:val="45B20519"/>
    <w:rsid w:val="45B371AF"/>
    <w:rsid w:val="45B47DEE"/>
    <w:rsid w:val="45B7168C"/>
    <w:rsid w:val="45B846B8"/>
    <w:rsid w:val="45B85B30"/>
    <w:rsid w:val="45BA32F0"/>
    <w:rsid w:val="45C2075D"/>
    <w:rsid w:val="45C81AEB"/>
    <w:rsid w:val="45CB05CF"/>
    <w:rsid w:val="45CB14EF"/>
    <w:rsid w:val="45CC4666"/>
    <w:rsid w:val="45D015DA"/>
    <w:rsid w:val="45D02766"/>
    <w:rsid w:val="45D14609"/>
    <w:rsid w:val="45D46E34"/>
    <w:rsid w:val="45DF511F"/>
    <w:rsid w:val="45E306D3"/>
    <w:rsid w:val="45E71F71"/>
    <w:rsid w:val="45EF323D"/>
    <w:rsid w:val="45F07CA2"/>
    <w:rsid w:val="45F41F24"/>
    <w:rsid w:val="45F4643C"/>
    <w:rsid w:val="45F823D0"/>
    <w:rsid w:val="45FD2E21"/>
    <w:rsid w:val="46001285"/>
    <w:rsid w:val="460074D7"/>
    <w:rsid w:val="46051160"/>
    <w:rsid w:val="4605689B"/>
    <w:rsid w:val="4607616F"/>
    <w:rsid w:val="460D7F3D"/>
    <w:rsid w:val="460F3276"/>
    <w:rsid w:val="46115240"/>
    <w:rsid w:val="4614088C"/>
    <w:rsid w:val="461A0599"/>
    <w:rsid w:val="461C3F56"/>
    <w:rsid w:val="461F4068"/>
    <w:rsid w:val="46252A99"/>
    <w:rsid w:val="46252D4D"/>
    <w:rsid w:val="46256F3D"/>
    <w:rsid w:val="462907DC"/>
    <w:rsid w:val="462B2D1A"/>
    <w:rsid w:val="462D194E"/>
    <w:rsid w:val="462D4219"/>
    <w:rsid w:val="4630797D"/>
    <w:rsid w:val="46357180"/>
    <w:rsid w:val="46362EF9"/>
    <w:rsid w:val="46364CA7"/>
    <w:rsid w:val="46382766"/>
    <w:rsid w:val="46386334"/>
    <w:rsid w:val="46396545"/>
    <w:rsid w:val="463B050F"/>
    <w:rsid w:val="463E3B5B"/>
    <w:rsid w:val="463F7FFF"/>
    <w:rsid w:val="4646138E"/>
    <w:rsid w:val="46470C62"/>
    <w:rsid w:val="46535071"/>
    <w:rsid w:val="465503CA"/>
    <w:rsid w:val="46552F9B"/>
    <w:rsid w:val="46565349"/>
    <w:rsid w:val="465B4950"/>
    <w:rsid w:val="465B56CC"/>
    <w:rsid w:val="465D0485"/>
    <w:rsid w:val="466158EC"/>
    <w:rsid w:val="4667138C"/>
    <w:rsid w:val="466730B2"/>
    <w:rsid w:val="46696CB0"/>
    <w:rsid w:val="466B4C27"/>
    <w:rsid w:val="466E4440"/>
    <w:rsid w:val="46722C00"/>
    <w:rsid w:val="46731A57"/>
    <w:rsid w:val="46733805"/>
    <w:rsid w:val="46737CA9"/>
    <w:rsid w:val="4674757D"/>
    <w:rsid w:val="467557CF"/>
    <w:rsid w:val="46756CDE"/>
    <w:rsid w:val="467C0A66"/>
    <w:rsid w:val="46821C9A"/>
    <w:rsid w:val="46853538"/>
    <w:rsid w:val="468B2707"/>
    <w:rsid w:val="468C2B19"/>
    <w:rsid w:val="4695042E"/>
    <w:rsid w:val="469519CD"/>
    <w:rsid w:val="46955E71"/>
    <w:rsid w:val="46963442"/>
    <w:rsid w:val="46963997"/>
    <w:rsid w:val="46987A55"/>
    <w:rsid w:val="469C20E0"/>
    <w:rsid w:val="469D0882"/>
    <w:rsid w:val="46A2058E"/>
    <w:rsid w:val="46A55988"/>
    <w:rsid w:val="46A77952"/>
    <w:rsid w:val="46AC6D17"/>
    <w:rsid w:val="46AF2A32"/>
    <w:rsid w:val="46B1432D"/>
    <w:rsid w:val="46B34549"/>
    <w:rsid w:val="46B61944"/>
    <w:rsid w:val="46BB1B92"/>
    <w:rsid w:val="46BC1650"/>
    <w:rsid w:val="46BF3678"/>
    <w:rsid w:val="46C52538"/>
    <w:rsid w:val="46C67DD9"/>
    <w:rsid w:val="46C67E37"/>
    <w:rsid w:val="46C95B1B"/>
    <w:rsid w:val="46C978C9"/>
    <w:rsid w:val="46CF6899"/>
    <w:rsid w:val="46D52711"/>
    <w:rsid w:val="46D63D94"/>
    <w:rsid w:val="46D71FE6"/>
    <w:rsid w:val="46D83FB0"/>
    <w:rsid w:val="46D92BD7"/>
    <w:rsid w:val="46DB6B62"/>
    <w:rsid w:val="46DD3315"/>
    <w:rsid w:val="46E07BD6"/>
    <w:rsid w:val="46E44703"/>
    <w:rsid w:val="46E57EA1"/>
    <w:rsid w:val="46E6047B"/>
    <w:rsid w:val="46E8583F"/>
    <w:rsid w:val="46EB3698"/>
    <w:rsid w:val="46EC35B7"/>
    <w:rsid w:val="46ED7A5B"/>
    <w:rsid w:val="46F030A7"/>
    <w:rsid w:val="46F353B9"/>
    <w:rsid w:val="46F54B62"/>
    <w:rsid w:val="46F661E4"/>
    <w:rsid w:val="46F75EE2"/>
    <w:rsid w:val="46FE7677"/>
    <w:rsid w:val="46FF5341"/>
    <w:rsid w:val="470114A9"/>
    <w:rsid w:val="47044DA5"/>
    <w:rsid w:val="470703F1"/>
    <w:rsid w:val="47084CB3"/>
    <w:rsid w:val="471274C2"/>
    <w:rsid w:val="47174807"/>
    <w:rsid w:val="47174AD8"/>
    <w:rsid w:val="47190850"/>
    <w:rsid w:val="471B7CAA"/>
    <w:rsid w:val="471C3E9C"/>
    <w:rsid w:val="471F398D"/>
    <w:rsid w:val="472158A9"/>
    <w:rsid w:val="47215957"/>
    <w:rsid w:val="472424A5"/>
    <w:rsid w:val="47242D51"/>
    <w:rsid w:val="472A22F3"/>
    <w:rsid w:val="47332F94"/>
    <w:rsid w:val="473408DA"/>
    <w:rsid w:val="47354F5E"/>
    <w:rsid w:val="473775A1"/>
    <w:rsid w:val="473846A3"/>
    <w:rsid w:val="473A4323"/>
    <w:rsid w:val="473E2141"/>
    <w:rsid w:val="47413903"/>
    <w:rsid w:val="474451A1"/>
    <w:rsid w:val="47451645"/>
    <w:rsid w:val="47451F95"/>
    <w:rsid w:val="474772ED"/>
    <w:rsid w:val="47494545"/>
    <w:rsid w:val="474C7F91"/>
    <w:rsid w:val="474D22A8"/>
    <w:rsid w:val="474F4272"/>
    <w:rsid w:val="47500308"/>
    <w:rsid w:val="47501D98"/>
    <w:rsid w:val="47507FEA"/>
    <w:rsid w:val="475278BE"/>
    <w:rsid w:val="475B5719"/>
    <w:rsid w:val="475F1299"/>
    <w:rsid w:val="47636F0E"/>
    <w:rsid w:val="47680E90"/>
    <w:rsid w:val="47680EBB"/>
    <w:rsid w:val="47686556"/>
    <w:rsid w:val="476A148C"/>
    <w:rsid w:val="476D399F"/>
    <w:rsid w:val="476D4868"/>
    <w:rsid w:val="476E221E"/>
    <w:rsid w:val="47743CD8"/>
    <w:rsid w:val="47775577"/>
    <w:rsid w:val="477B5067"/>
    <w:rsid w:val="477C68EF"/>
    <w:rsid w:val="47833F1C"/>
    <w:rsid w:val="47895C87"/>
    <w:rsid w:val="478A1A03"/>
    <w:rsid w:val="478A52AA"/>
    <w:rsid w:val="478A5A9C"/>
    <w:rsid w:val="478B1022"/>
    <w:rsid w:val="478B2DD0"/>
    <w:rsid w:val="478D08F6"/>
    <w:rsid w:val="47906638"/>
    <w:rsid w:val="47961EA1"/>
    <w:rsid w:val="47975C19"/>
    <w:rsid w:val="4799729B"/>
    <w:rsid w:val="479E0D55"/>
    <w:rsid w:val="479E4804"/>
    <w:rsid w:val="47A07A10"/>
    <w:rsid w:val="47A26054"/>
    <w:rsid w:val="47A32DC4"/>
    <w:rsid w:val="47A404DB"/>
    <w:rsid w:val="47A45C40"/>
    <w:rsid w:val="47A619B8"/>
    <w:rsid w:val="47A67AAD"/>
    <w:rsid w:val="47A85730"/>
    <w:rsid w:val="47AB0FFF"/>
    <w:rsid w:val="47AD0F98"/>
    <w:rsid w:val="47AF4D11"/>
    <w:rsid w:val="47B209F6"/>
    <w:rsid w:val="47B40579"/>
    <w:rsid w:val="47B56360"/>
    <w:rsid w:val="47BA10F3"/>
    <w:rsid w:val="47BC742D"/>
    <w:rsid w:val="47C06F1E"/>
    <w:rsid w:val="47C23E7A"/>
    <w:rsid w:val="47C46D60"/>
    <w:rsid w:val="47C562E2"/>
    <w:rsid w:val="47C73289"/>
    <w:rsid w:val="47C84024"/>
    <w:rsid w:val="47CA16E7"/>
    <w:rsid w:val="47CB7671"/>
    <w:rsid w:val="47D22FA6"/>
    <w:rsid w:val="47D429C9"/>
    <w:rsid w:val="47D65495"/>
    <w:rsid w:val="47D74267"/>
    <w:rsid w:val="47D827AB"/>
    <w:rsid w:val="47D93B3C"/>
    <w:rsid w:val="47DF4914"/>
    <w:rsid w:val="47E210AF"/>
    <w:rsid w:val="47E50732"/>
    <w:rsid w:val="47E726FC"/>
    <w:rsid w:val="47E80223"/>
    <w:rsid w:val="47EE2AED"/>
    <w:rsid w:val="47EF15B1"/>
    <w:rsid w:val="47F6649C"/>
    <w:rsid w:val="47F941DE"/>
    <w:rsid w:val="47F9542A"/>
    <w:rsid w:val="47FB3AF8"/>
    <w:rsid w:val="47FC6851"/>
    <w:rsid w:val="47FD1749"/>
    <w:rsid w:val="47FF0B9A"/>
    <w:rsid w:val="48027536"/>
    <w:rsid w:val="4803505C"/>
    <w:rsid w:val="480908C5"/>
    <w:rsid w:val="480C2163"/>
    <w:rsid w:val="480F3A01"/>
    <w:rsid w:val="48164D90"/>
    <w:rsid w:val="48174664"/>
    <w:rsid w:val="481903DC"/>
    <w:rsid w:val="481B61E7"/>
    <w:rsid w:val="481E59F2"/>
    <w:rsid w:val="48234CA6"/>
    <w:rsid w:val="48256D81"/>
    <w:rsid w:val="482642B5"/>
    <w:rsid w:val="482B7CB6"/>
    <w:rsid w:val="482D44D6"/>
    <w:rsid w:val="482D6E1F"/>
    <w:rsid w:val="482F7A1C"/>
    <w:rsid w:val="48351776"/>
    <w:rsid w:val="483671E0"/>
    <w:rsid w:val="4837051C"/>
    <w:rsid w:val="48390A7E"/>
    <w:rsid w:val="483D056E"/>
    <w:rsid w:val="484155EF"/>
    <w:rsid w:val="484173F9"/>
    <w:rsid w:val="48435459"/>
    <w:rsid w:val="484370C4"/>
    <w:rsid w:val="48446A20"/>
    <w:rsid w:val="48452CF3"/>
    <w:rsid w:val="48457423"/>
    <w:rsid w:val="484713ED"/>
    <w:rsid w:val="484C78D7"/>
    <w:rsid w:val="484F3DFE"/>
    <w:rsid w:val="48515DC8"/>
    <w:rsid w:val="48517B76"/>
    <w:rsid w:val="48531B40"/>
    <w:rsid w:val="485853A8"/>
    <w:rsid w:val="48594C7C"/>
    <w:rsid w:val="486050D5"/>
    <w:rsid w:val="48621D83"/>
    <w:rsid w:val="48627FD5"/>
    <w:rsid w:val="48645AFB"/>
    <w:rsid w:val="48671147"/>
    <w:rsid w:val="486D3DF7"/>
    <w:rsid w:val="486D6078"/>
    <w:rsid w:val="486E697A"/>
    <w:rsid w:val="486F44A0"/>
    <w:rsid w:val="487731C0"/>
    <w:rsid w:val="48783354"/>
    <w:rsid w:val="487D473C"/>
    <w:rsid w:val="487D6BBD"/>
    <w:rsid w:val="4880581D"/>
    <w:rsid w:val="48831CF9"/>
    <w:rsid w:val="48873801"/>
    <w:rsid w:val="488C32A4"/>
    <w:rsid w:val="488D74C7"/>
    <w:rsid w:val="48934632"/>
    <w:rsid w:val="48943F06"/>
    <w:rsid w:val="48946DE5"/>
    <w:rsid w:val="48994BDE"/>
    <w:rsid w:val="489A151D"/>
    <w:rsid w:val="489B2610"/>
    <w:rsid w:val="489B42F8"/>
    <w:rsid w:val="48A041A0"/>
    <w:rsid w:val="48A24875"/>
    <w:rsid w:val="48A64365"/>
    <w:rsid w:val="48A73C3A"/>
    <w:rsid w:val="48A94A29"/>
    <w:rsid w:val="48A979B2"/>
    <w:rsid w:val="48AF2AEE"/>
    <w:rsid w:val="48B11EEE"/>
    <w:rsid w:val="48B42962"/>
    <w:rsid w:val="48BB1B6B"/>
    <w:rsid w:val="48BF5427"/>
    <w:rsid w:val="48BF7534"/>
    <w:rsid w:val="48C12F4D"/>
    <w:rsid w:val="48C91E02"/>
    <w:rsid w:val="48CB3EC9"/>
    <w:rsid w:val="48CE566A"/>
    <w:rsid w:val="48CE7418"/>
    <w:rsid w:val="48CF2DCE"/>
    <w:rsid w:val="48D0767A"/>
    <w:rsid w:val="48D10CB7"/>
    <w:rsid w:val="48D22A8D"/>
    <w:rsid w:val="48D22CFF"/>
    <w:rsid w:val="48D371C2"/>
    <w:rsid w:val="48D52555"/>
    <w:rsid w:val="48D946FB"/>
    <w:rsid w:val="48DD765B"/>
    <w:rsid w:val="48DE0010"/>
    <w:rsid w:val="48E44E8E"/>
    <w:rsid w:val="48E66E74"/>
    <w:rsid w:val="48EC5AF0"/>
    <w:rsid w:val="48F22B62"/>
    <w:rsid w:val="48F52BF7"/>
    <w:rsid w:val="4900334A"/>
    <w:rsid w:val="49035EC1"/>
    <w:rsid w:val="490F239C"/>
    <w:rsid w:val="49120EF3"/>
    <w:rsid w:val="491A08B0"/>
    <w:rsid w:val="491C63D6"/>
    <w:rsid w:val="491D1E84"/>
    <w:rsid w:val="49262B4F"/>
    <w:rsid w:val="4929464F"/>
    <w:rsid w:val="492B7065"/>
    <w:rsid w:val="492C4295"/>
    <w:rsid w:val="492E435B"/>
    <w:rsid w:val="492E634C"/>
    <w:rsid w:val="492E7561"/>
    <w:rsid w:val="493020B6"/>
    <w:rsid w:val="49304650"/>
    <w:rsid w:val="49314A53"/>
    <w:rsid w:val="493354CD"/>
    <w:rsid w:val="49347B05"/>
    <w:rsid w:val="49365941"/>
    <w:rsid w:val="49366D6C"/>
    <w:rsid w:val="494251C2"/>
    <w:rsid w:val="494476DB"/>
    <w:rsid w:val="49465201"/>
    <w:rsid w:val="49494CF1"/>
    <w:rsid w:val="494B6CBB"/>
    <w:rsid w:val="495525FB"/>
    <w:rsid w:val="49575660"/>
    <w:rsid w:val="4957740E"/>
    <w:rsid w:val="495E079C"/>
    <w:rsid w:val="495E69EE"/>
    <w:rsid w:val="495F4514"/>
    <w:rsid w:val="496200A1"/>
    <w:rsid w:val="496200D4"/>
    <w:rsid w:val="49635DB3"/>
    <w:rsid w:val="49670A46"/>
    <w:rsid w:val="496A5299"/>
    <w:rsid w:val="49725FF6"/>
    <w:rsid w:val="497269AF"/>
    <w:rsid w:val="49747FC0"/>
    <w:rsid w:val="4977360C"/>
    <w:rsid w:val="49793828"/>
    <w:rsid w:val="4981448B"/>
    <w:rsid w:val="4984244C"/>
    <w:rsid w:val="49885819"/>
    <w:rsid w:val="498A19C5"/>
    <w:rsid w:val="498D2E30"/>
    <w:rsid w:val="498D72D3"/>
    <w:rsid w:val="49945FA2"/>
    <w:rsid w:val="49950C2D"/>
    <w:rsid w:val="49984E54"/>
    <w:rsid w:val="499A4E84"/>
    <w:rsid w:val="499F7788"/>
    <w:rsid w:val="49A14B2D"/>
    <w:rsid w:val="49A741C9"/>
    <w:rsid w:val="49A85EBB"/>
    <w:rsid w:val="49A87C69"/>
    <w:rsid w:val="49AA1C33"/>
    <w:rsid w:val="49AA39E1"/>
    <w:rsid w:val="49AC5474"/>
    <w:rsid w:val="49AD702E"/>
    <w:rsid w:val="49B26D3A"/>
    <w:rsid w:val="49B4660E"/>
    <w:rsid w:val="49B54D5D"/>
    <w:rsid w:val="49B72E4B"/>
    <w:rsid w:val="49B900C8"/>
    <w:rsid w:val="49B93C25"/>
    <w:rsid w:val="49BA174B"/>
    <w:rsid w:val="49BD7227"/>
    <w:rsid w:val="49C425C9"/>
    <w:rsid w:val="49C5081B"/>
    <w:rsid w:val="49C55630"/>
    <w:rsid w:val="49C64593"/>
    <w:rsid w:val="49CB3958"/>
    <w:rsid w:val="49D00F6E"/>
    <w:rsid w:val="49D071C0"/>
    <w:rsid w:val="49D154CE"/>
    <w:rsid w:val="49D3624B"/>
    <w:rsid w:val="49DB003F"/>
    <w:rsid w:val="49DC7913"/>
    <w:rsid w:val="49DF34F0"/>
    <w:rsid w:val="49E14F29"/>
    <w:rsid w:val="49E8763C"/>
    <w:rsid w:val="49EC3FFA"/>
    <w:rsid w:val="49F27137"/>
    <w:rsid w:val="49F509D5"/>
    <w:rsid w:val="49F70BF1"/>
    <w:rsid w:val="49F7474D"/>
    <w:rsid w:val="49FC7FB5"/>
    <w:rsid w:val="49FD555B"/>
    <w:rsid w:val="4A0155CC"/>
    <w:rsid w:val="4A030B3C"/>
    <w:rsid w:val="4A031344"/>
    <w:rsid w:val="4A0A3313"/>
    <w:rsid w:val="4A0D5D1E"/>
    <w:rsid w:val="4A0F2505"/>
    <w:rsid w:val="4A1D680B"/>
    <w:rsid w:val="4A1F6E9B"/>
    <w:rsid w:val="4A201EF6"/>
    <w:rsid w:val="4A227A1C"/>
    <w:rsid w:val="4A253068"/>
    <w:rsid w:val="4A293E85"/>
    <w:rsid w:val="4A2970D2"/>
    <w:rsid w:val="4A2B4E02"/>
    <w:rsid w:val="4A2F3EE7"/>
    <w:rsid w:val="4A2F45A3"/>
    <w:rsid w:val="4A336491"/>
    <w:rsid w:val="4A3459A1"/>
    <w:rsid w:val="4A365275"/>
    <w:rsid w:val="4A3E05CE"/>
    <w:rsid w:val="4A3F094B"/>
    <w:rsid w:val="4A3F1297"/>
    <w:rsid w:val="4A410C49"/>
    <w:rsid w:val="4A437992"/>
    <w:rsid w:val="4A4D0811"/>
    <w:rsid w:val="4A4E6A63"/>
    <w:rsid w:val="4A4F4AFE"/>
    <w:rsid w:val="4A4F6337"/>
    <w:rsid w:val="4A5041CD"/>
    <w:rsid w:val="4A50431B"/>
    <w:rsid w:val="4A513DBA"/>
    <w:rsid w:val="4A520D12"/>
    <w:rsid w:val="4A5230C4"/>
    <w:rsid w:val="4A537212"/>
    <w:rsid w:val="4A5A4C0C"/>
    <w:rsid w:val="4A5B1180"/>
    <w:rsid w:val="4A5B1EBA"/>
    <w:rsid w:val="4A5B4CDC"/>
    <w:rsid w:val="4A5C3B2F"/>
    <w:rsid w:val="4A6003C5"/>
    <w:rsid w:val="4A621AA2"/>
    <w:rsid w:val="4A62324E"/>
    <w:rsid w:val="4A623C9D"/>
    <w:rsid w:val="4A6242BC"/>
    <w:rsid w:val="4A630034"/>
    <w:rsid w:val="4A657908"/>
    <w:rsid w:val="4A66298F"/>
    <w:rsid w:val="4A663BB1"/>
    <w:rsid w:val="4A6760BA"/>
    <w:rsid w:val="4A677B24"/>
    <w:rsid w:val="4A6A04A4"/>
    <w:rsid w:val="4A6D4A0F"/>
    <w:rsid w:val="4A727007"/>
    <w:rsid w:val="4A750FD4"/>
    <w:rsid w:val="4A756F9E"/>
    <w:rsid w:val="4A761B16"/>
    <w:rsid w:val="4A7B35D0"/>
    <w:rsid w:val="4A7E6C1C"/>
    <w:rsid w:val="4A7F036D"/>
    <w:rsid w:val="4A802994"/>
    <w:rsid w:val="4A842484"/>
    <w:rsid w:val="4A851DEE"/>
    <w:rsid w:val="4A881F97"/>
    <w:rsid w:val="4A8C758B"/>
    <w:rsid w:val="4A954692"/>
    <w:rsid w:val="4AA72BB3"/>
    <w:rsid w:val="4AA743C5"/>
    <w:rsid w:val="4AA77F21"/>
    <w:rsid w:val="4AA81D12"/>
    <w:rsid w:val="4AA93C99"/>
    <w:rsid w:val="4AAB4258"/>
    <w:rsid w:val="4AAC152E"/>
    <w:rsid w:val="4AAE75FA"/>
    <w:rsid w:val="4AB12B4E"/>
    <w:rsid w:val="4AB443EC"/>
    <w:rsid w:val="4AB50890"/>
    <w:rsid w:val="4AB76ABD"/>
    <w:rsid w:val="4AB83EDC"/>
    <w:rsid w:val="4AB90E7B"/>
    <w:rsid w:val="4ABB0385"/>
    <w:rsid w:val="4ABD14F2"/>
    <w:rsid w:val="4ABD76DD"/>
    <w:rsid w:val="4ABE526B"/>
    <w:rsid w:val="4AC666D3"/>
    <w:rsid w:val="4AC9433B"/>
    <w:rsid w:val="4AC959ED"/>
    <w:rsid w:val="4AC97E97"/>
    <w:rsid w:val="4ACC5BD9"/>
    <w:rsid w:val="4ACF1226"/>
    <w:rsid w:val="4AD14F9E"/>
    <w:rsid w:val="4AD71674"/>
    <w:rsid w:val="4ADA20A4"/>
    <w:rsid w:val="4ADB406F"/>
    <w:rsid w:val="4ADD44EA"/>
    <w:rsid w:val="4AE051E1"/>
    <w:rsid w:val="4AE316EF"/>
    <w:rsid w:val="4AE65F1B"/>
    <w:rsid w:val="4AE66C9B"/>
    <w:rsid w:val="4AE72A13"/>
    <w:rsid w:val="4AE7656F"/>
    <w:rsid w:val="4AEB42B2"/>
    <w:rsid w:val="4AEC0B02"/>
    <w:rsid w:val="4AEE2A22"/>
    <w:rsid w:val="4AEE78FE"/>
    <w:rsid w:val="4AF47981"/>
    <w:rsid w:val="4AF541A2"/>
    <w:rsid w:val="4AF62C56"/>
    <w:rsid w:val="4AF96236"/>
    <w:rsid w:val="4AFA44F5"/>
    <w:rsid w:val="4AFC64BF"/>
    <w:rsid w:val="4AFC7EDF"/>
    <w:rsid w:val="4AFD2237"/>
    <w:rsid w:val="4B005C5D"/>
    <w:rsid w:val="4B0B7A48"/>
    <w:rsid w:val="4B0D16C6"/>
    <w:rsid w:val="4B132756"/>
    <w:rsid w:val="4B146F68"/>
    <w:rsid w:val="4B150009"/>
    <w:rsid w:val="4B1E7858"/>
    <w:rsid w:val="4B1F3F5B"/>
    <w:rsid w:val="4B265F75"/>
    <w:rsid w:val="4B2E419E"/>
    <w:rsid w:val="4B3A1A16"/>
    <w:rsid w:val="4B3D50B9"/>
    <w:rsid w:val="4B3D5290"/>
    <w:rsid w:val="4B4B2FA2"/>
    <w:rsid w:val="4B4C0AC8"/>
    <w:rsid w:val="4B4C61BB"/>
    <w:rsid w:val="4B5160DF"/>
    <w:rsid w:val="4B5300A9"/>
    <w:rsid w:val="4B533C05"/>
    <w:rsid w:val="4B553E21"/>
    <w:rsid w:val="4B58121B"/>
    <w:rsid w:val="4B58696C"/>
    <w:rsid w:val="4B5E2471"/>
    <w:rsid w:val="4B6012EF"/>
    <w:rsid w:val="4B645E12"/>
    <w:rsid w:val="4B665CFB"/>
    <w:rsid w:val="4B683A07"/>
    <w:rsid w:val="4B69167A"/>
    <w:rsid w:val="4B695FE2"/>
    <w:rsid w:val="4B6E0A3F"/>
    <w:rsid w:val="4B6E41EE"/>
    <w:rsid w:val="4B6F0DCD"/>
    <w:rsid w:val="4B726F28"/>
    <w:rsid w:val="4B7324F9"/>
    <w:rsid w:val="4B7341AC"/>
    <w:rsid w:val="4B7342A7"/>
    <w:rsid w:val="4B7F7016"/>
    <w:rsid w:val="4B80753A"/>
    <w:rsid w:val="4B807E07"/>
    <w:rsid w:val="4B840262"/>
    <w:rsid w:val="4B8464B4"/>
    <w:rsid w:val="4B86675D"/>
    <w:rsid w:val="4B871B00"/>
    <w:rsid w:val="4B8B15F1"/>
    <w:rsid w:val="4B94275C"/>
    <w:rsid w:val="4B9D3BDC"/>
    <w:rsid w:val="4B9E7576"/>
    <w:rsid w:val="4BA803F5"/>
    <w:rsid w:val="4BA8579D"/>
    <w:rsid w:val="4BB07847"/>
    <w:rsid w:val="4BB26B7D"/>
    <w:rsid w:val="4BB5666E"/>
    <w:rsid w:val="4BB723E6"/>
    <w:rsid w:val="4BB74AAF"/>
    <w:rsid w:val="4BB80F1E"/>
    <w:rsid w:val="4BB9615E"/>
    <w:rsid w:val="4BBC1B32"/>
    <w:rsid w:val="4BBE19C6"/>
    <w:rsid w:val="4BC144B5"/>
    <w:rsid w:val="4BC26BBE"/>
    <w:rsid w:val="4BC31A99"/>
    <w:rsid w:val="4BC36FDC"/>
    <w:rsid w:val="4BC468B1"/>
    <w:rsid w:val="4BCA6A52"/>
    <w:rsid w:val="4BCF68E4"/>
    <w:rsid w:val="4BD5286C"/>
    <w:rsid w:val="4BD765E4"/>
    <w:rsid w:val="4BD96800"/>
    <w:rsid w:val="4BDE3E16"/>
    <w:rsid w:val="4BE13907"/>
    <w:rsid w:val="4BEB7BAC"/>
    <w:rsid w:val="4BED4417"/>
    <w:rsid w:val="4BED4CF1"/>
    <w:rsid w:val="4BEE392E"/>
    <w:rsid w:val="4BEE5EA8"/>
    <w:rsid w:val="4BF27CB0"/>
    <w:rsid w:val="4BF54CBC"/>
    <w:rsid w:val="4BF821AF"/>
    <w:rsid w:val="4BF8453E"/>
    <w:rsid w:val="4BF92F05"/>
    <w:rsid w:val="4BF947AC"/>
    <w:rsid w:val="4BFF5B3B"/>
    <w:rsid w:val="4C0045E9"/>
    <w:rsid w:val="4C026A5C"/>
    <w:rsid w:val="4C035181"/>
    <w:rsid w:val="4C0373D9"/>
    <w:rsid w:val="4C07336D"/>
    <w:rsid w:val="4C07388F"/>
    <w:rsid w:val="4C075F6E"/>
    <w:rsid w:val="4C0A0767"/>
    <w:rsid w:val="4C0D4920"/>
    <w:rsid w:val="4C0F5D7E"/>
    <w:rsid w:val="4C100004"/>
    <w:rsid w:val="4C107D48"/>
    <w:rsid w:val="4C136D28"/>
    <w:rsid w:val="4C15535E"/>
    <w:rsid w:val="4C1B0390"/>
    <w:rsid w:val="4C211FFE"/>
    <w:rsid w:val="4C26183C"/>
    <w:rsid w:val="4C274C57"/>
    <w:rsid w:val="4C310EC1"/>
    <w:rsid w:val="4C3B4DC5"/>
    <w:rsid w:val="4C3E2B07"/>
    <w:rsid w:val="4C3E48B5"/>
    <w:rsid w:val="4C4332C5"/>
    <w:rsid w:val="4C4440A0"/>
    <w:rsid w:val="4C481F43"/>
    <w:rsid w:val="4C4847D9"/>
    <w:rsid w:val="4C4A3071"/>
    <w:rsid w:val="4C4D68A6"/>
    <w:rsid w:val="4C4F6AC2"/>
    <w:rsid w:val="4C547C35"/>
    <w:rsid w:val="4C562A44"/>
    <w:rsid w:val="4C583BC9"/>
    <w:rsid w:val="4C5C2F8D"/>
    <w:rsid w:val="4C5E0AB3"/>
    <w:rsid w:val="4C5F726F"/>
    <w:rsid w:val="4C64175A"/>
    <w:rsid w:val="4C650094"/>
    <w:rsid w:val="4C651CB6"/>
    <w:rsid w:val="4C653BF0"/>
    <w:rsid w:val="4C675BBA"/>
    <w:rsid w:val="4C687B84"/>
    <w:rsid w:val="4C714C8A"/>
    <w:rsid w:val="4C7C7DDD"/>
    <w:rsid w:val="4C7E47D9"/>
    <w:rsid w:val="4C815D00"/>
    <w:rsid w:val="4C854292"/>
    <w:rsid w:val="4C87000A"/>
    <w:rsid w:val="4C880BE0"/>
    <w:rsid w:val="4C8A133C"/>
    <w:rsid w:val="4C9170DB"/>
    <w:rsid w:val="4C917F48"/>
    <w:rsid w:val="4C9444D5"/>
    <w:rsid w:val="4C997D3D"/>
    <w:rsid w:val="4C9E7044"/>
    <w:rsid w:val="4CA3215E"/>
    <w:rsid w:val="4CA54934"/>
    <w:rsid w:val="4CAF19FF"/>
    <w:rsid w:val="4CB4635D"/>
    <w:rsid w:val="4CB70C39"/>
    <w:rsid w:val="4CBA0DDA"/>
    <w:rsid w:val="4CBD1C7E"/>
    <w:rsid w:val="4CBF59F6"/>
    <w:rsid w:val="4CC0474B"/>
    <w:rsid w:val="4CC21042"/>
    <w:rsid w:val="4CC254E6"/>
    <w:rsid w:val="4CC34DBA"/>
    <w:rsid w:val="4CC50B32"/>
    <w:rsid w:val="4CC53641"/>
    <w:rsid w:val="4CC5533F"/>
    <w:rsid w:val="4CC90623"/>
    <w:rsid w:val="4CCC1EC1"/>
    <w:rsid w:val="4CCC3C6F"/>
    <w:rsid w:val="4CCE79E7"/>
    <w:rsid w:val="4CCF375F"/>
    <w:rsid w:val="4CD11285"/>
    <w:rsid w:val="4CD377C2"/>
    <w:rsid w:val="4CD5515C"/>
    <w:rsid w:val="4CD64AED"/>
    <w:rsid w:val="4CDA3E07"/>
    <w:rsid w:val="4CDC7F9F"/>
    <w:rsid w:val="4CDD7C2A"/>
    <w:rsid w:val="4CEA2347"/>
    <w:rsid w:val="4CED163F"/>
    <w:rsid w:val="4CF843E6"/>
    <w:rsid w:val="4CF84A64"/>
    <w:rsid w:val="4CFA3E42"/>
    <w:rsid w:val="4CFE58C6"/>
    <w:rsid w:val="4D021D86"/>
    <w:rsid w:val="4D032B82"/>
    <w:rsid w:val="4D081986"/>
    <w:rsid w:val="4D0F7FFF"/>
    <w:rsid w:val="4D13189E"/>
    <w:rsid w:val="4D137AF0"/>
    <w:rsid w:val="4D186EB4"/>
    <w:rsid w:val="4D1B1C01"/>
    <w:rsid w:val="4D1B69A4"/>
    <w:rsid w:val="4D1D096E"/>
    <w:rsid w:val="4D20220D"/>
    <w:rsid w:val="4D2136E1"/>
    <w:rsid w:val="4D242E94"/>
    <w:rsid w:val="4D253A1E"/>
    <w:rsid w:val="4D2717ED"/>
    <w:rsid w:val="4D2770F7"/>
    <w:rsid w:val="4D2A2433"/>
    <w:rsid w:val="4D2C295F"/>
    <w:rsid w:val="4D2C6E03"/>
    <w:rsid w:val="4D2F37DC"/>
    <w:rsid w:val="4D3006A2"/>
    <w:rsid w:val="4D302450"/>
    <w:rsid w:val="4D32160F"/>
    <w:rsid w:val="4D3604B5"/>
    <w:rsid w:val="4D381304"/>
    <w:rsid w:val="4D3857A8"/>
    <w:rsid w:val="4D387556"/>
    <w:rsid w:val="4D3F2693"/>
    <w:rsid w:val="4D470122"/>
    <w:rsid w:val="4D4759EB"/>
    <w:rsid w:val="4D480341"/>
    <w:rsid w:val="4D495813"/>
    <w:rsid w:val="4D510085"/>
    <w:rsid w:val="4D534390"/>
    <w:rsid w:val="4D537EEC"/>
    <w:rsid w:val="4D5C4EBD"/>
    <w:rsid w:val="4D6420F9"/>
    <w:rsid w:val="4D643AA9"/>
    <w:rsid w:val="4D671928"/>
    <w:rsid w:val="4D673998"/>
    <w:rsid w:val="4D695962"/>
    <w:rsid w:val="4D695BF4"/>
    <w:rsid w:val="4D6D4512"/>
    <w:rsid w:val="4D6E2F78"/>
    <w:rsid w:val="4D736C77"/>
    <w:rsid w:val="4D761E2D"/>
    <w:rsid w:val="4D782049"/>
    <w:rsid w:val="4D790E44"/>
    <w:rsid w:val="4D810EFD"/>
    <w:rsid w:val="4D84279B"/>
    <w:rsid w:val="4D846E33"/>
    <w:rsid w:val="4D85526E"/>
    <w:rsid w:val="4D87403A"/>
    <w:rsid w:val="4D8D5807"/>
    <w:rsid w:val="4D8D78A2"/>
    <w:rsid w:val="4D92310A"/>
    <w:rsid w:val="4D950505"/>
    <w:rsid w:val="4D986247"/>
    <w:rsid w:val="4D994499"/>
    <w:rsid w:val="4DA300BC"/>
    <w:rsid w:val="4DA44BEC"/>
    <w:rsid w:val="4DA4699A"/>
    <w:rsid w:val="4DA855E4"/>
    <w:rsid w:val="4DAB7D28"/>
    <w:rsid w:val="4DAD3AA0"/>
    <w:rsid w:val="4DB0690A"/>
    <w:rsid w:val="4DB20CFA"/>
    <w:rsid w:val="4DB36BDD"/>
    <w:rsid w:val="4DB72B71"/>
    <w:rsid w:val="4DBA7F6B"/>
    <w:rsid w:val="4DBE5CAD"/>
    <w:rsid w:val="4DC72C47"/>
    <w:rsid w:val="4DC86B2C"/>
    <w:rsid w:val="4DC94652"/>
    <w:rsid w:val="4DCB3F26"/>
    <w:rsid w:val="4DCF7EBB"/>
    <w:rsid w:val="4DD3102D"/>
    <w:rsid w:val="4DD65DF9"/>
    <w:rsid w:val="4DD90672"/>
    <w:rsid w:val="4DD92AE7"/>
    <w:rsid w:val="4DDD65AE"/>
    <w:rsid w:val="4DE4148C"/>
    <w:rsid w:val="4DE450D6"/>
    <w:rsid w:val="4DE722CA"/>
    <w:rsid w:val="4DE80860"/>
    <w:rsid w:val="4DED6593"/>
    <w:rsid w:val="4DF2345E"/>
    <w:rsid w:val="4DF571F5"/>
    <w:rsid w:val="4DF63581"/>
    <w:rsid w:val="4DF73D65"/>
    <w:rsid w:val="4DF77FCA"/>
    <w:rsid w:val="4DF80A94"/>
    <w:rsid w:val="4DFB798C"/>
    <w:rsid w:val="4E0062C6"/>
    <w:rsid w:val="4E0336C0"/>
    <w:rsid w:val="4E035DB6"/>
    <w:rsid w:val="4E052BE9"/>
    <w:rsid w:val="4E0F6509"/>
    <w:rsid w:val="4E165AE9"/>
    <w:rsid w:val="4E1F4272"/>
    <w:rsid w:val="4E217FEA"/>
    <w:rsid w:val="4E257ADB"/>
    <w:rsid w:val="4E265601"/>
    <w:rsid w:val="4E296DCE"/>
    <w:rsid w:val="4E2B0E69"/>
    <w:rsid w:val="4E2C57E0"/>
    <w:rsid w:val="4E35193A"/>
    <w:rsid w:val="4E353A96"/>
    <w:rsid w:val="4E3623B3"/>
    <w:rsid w:val="4E3C2035"/>
    <w:rsid w:val="4E3C3076"/>
    <w:rsid w:val="4E3E0B9C"/>
    <w:rsid w:val="4E3E4F2F"/>
    <w:rsid w:val="4E3F66C2"/>
    <w:rsid w:val="4E451F2B"/>
    <w:rsid w:val="4E453CD9"/>
    <w:rsid w:val="4E467A51"/>
    <w:rsid w:val="4E485577"/>
    <w:rsid w:val="4E4D7031"/>
    <w:rsid w:val="4E4E1B7C"/>
    <w:rsid w:val="4E5403C0"/>
    <w:rsid w:val="4E5578F5"/>
    <w:rsid w:val="4E593C28"/>
    <w:rsid w:val="4E5B4E73"/>
    <w:rsid w:val="4E5C1022"/>
    <w:rsid w:val="4E6323B1"/>
    <w:rsid w:val="4E6578E3"/>
    <w:rsid w:val="4E6A7BE3"/>
    <w:rsid w:val="4E6B74B7"/>
    <w:rsid w:val="4E6D76D3"/>
    <w:rsid w:val="4E710F72"/>
    <w:rsid w:val="4E7C3473"/>
    <w:rsid w:val="4E821E3E"/>
    <w:rsid w:val="4E834308"/>
    <w:rsid w:val="4E8563C2"/>
    <w:rsid w:val="4E867FA3"/>
    <w:rsid w:val="4E88436A"/>
    <w:rsid w:val="4E8A2033"/>
    <w:rsid w:val="4E8D6872"/>
    <w:rsid w:val="4E93713A"/>
    <w:rsid w:val="4E9609D8"/>
    <w:rsid w:val="4E962B7A"/>
    <w:rsid w:val="4E964534"/>
    <w:rsid w:val="4E98622D"/>
    <w:rsid w:val="4E9C3846"/>
    <w:rsid w:val="4EA3631B"/>
    <w:rsid w:val="4EA8070C"/>
    <w:rsid w:val="4EB470B0"/>
    <w:rsid w:val="4EBC430A"/>
    <w:rsid w:val="4EBC7D13"/>
    <w:rsid w:val="4EBD087A"/>
    <w:rsid w:val="4EBE6704"/>
    <w:rsid w:val="4EC70B92"/>
    <w:rsid w:val="4EC92B5C"/>
    <w:rsid w:val="4ECB121D"/>
    <w:rsid w:val="4ECB2B4A"/>
    <w:rsid w:val="4ECC43FA"/>
    <w:rsid w:val="4ECF03F7"/>
    <w:rsid w:val="4ED17C62"/>
    <w:rsid w:val="4ED24121"/>
    <w:rsid w:val="4ED41501"/>
    <w:rsid w:val="4EDC153F"/>
    <w:rsid w:val="4EDD6607"/>
    <w:rsid w:val="4EDE7C89"/>
    <w:rsid w:val="4EE14C6A"/>
    <w:rsid w:val="4EE2777A"/>
    <w:rsid w:val="4EE334F2"/>
    <w:rsid w:val="4EE363A7"/>
    <w:rsid w:val="4EE47996"/>
    <w:rsid w:val="4EE554BC"/>
    <w:rsid w:val="4EE72FE2"/>
    <w:rsid w:val="4EE94FAC"/>
    <w:rsid w:val="4EE95109"/>
    <w:rsid w:val="4EEA4397"/>
    <w:rsid w:val="4EEB2D1C"/>
    <w:rsid w:val="4EEE16B2"/>
    <w:rsid w:val="4EEF4FA0"/>
    <w:rsid w:val="4EF12FFB"/>
    <w:rsid w:val="4EF37BD9"/>
    <w:rsid w:val="4EF77926"/>
    <w:rsid w:val="4EF94AC3"/>
    <w:rsid w:val="4F01615B"/>
    <w:rsid w:val="4F0771E0"/>
    <w:rsid w:val="4F0E4A13"/>
    <w:rsid w:val="4F10078B"/>
    <w:rsid w:val="4F111E0D"/>
    <w:rsid w:val="4F1774D3"/>
    <w:rsid w:val="4F196D4E"/>
    <w:rsid w:val="4F1B5368"/>
    <w:rsid w:val="4F1D400E"/>
    <w:rsid w:val="4F1E452A"/>
    <w:rsid w:val="4F220CB3"/>
    <w:rsid w:val="4F22401A"/>
    <w:rsid w:val="4F225FB1"/>
    <w:rsid w:val="4F245FE4"/>
    <w:rsid w:val="4F270C3D"/>
    <w:rsid w:val="4F280AA1"/>
    <w:rsid w:val="4F2E29BF"/>
    <w:rsid w:val="4F2E3F51"/>
    <w:rsid w:val="4F341E36"/>
    <w:rsid w:val="4F3571BC"/>
    <w:rsid w:val="4F3B332E"/>
    <w:rsid w:val="4F3F4BCC"/>
    <w:rsid w:val="4F3F6C31"/>
    <w:rsid w:val="4F42646A"/>
    <w:rsid w:val="4F443F90"/>
    <w:rsid w:val="4F5024CC"/>
    <w:rsid w:val="4F525F1D"/>
    <w:rsid w:val="4F5368C9"/>
    <w:rsid w:val="4F541F66"/>
    <w:rsid w:val="4F5A05A7"/>
    <w:rsid w:val="4F5F0DCA"/>
    <w:rsid w:val="4F641CE0"/>
    <w:rsid w:val="4F665780"/>
    <w:rsid w:val="4F6E5650"/>
    <w:rsid w:val="4F7215E4"/>
    <w:rsid w:val="4F766114"/>
    <w:rsid w:val="4F7D56F4"/>
    <w:rsid w:val="4F804D71"/>
    <w:rsid w:val="4F8151E4"/>
    <w:rsid w:val="4F8A22FF"/>
    <w:rsid w:val="4F8C3B89"/>
    <w:rsid w:val="4F8E380C"/>
    <w:rsid w:val="4F905428"/>
    <w:rsid w:val="4F934F18"/>
    <w:rsid w:val="4F954038"/>
    <w:rsid w:val="4F9D18F3"/>
    <w:rsid w:val="4F9F4791"/>
    <w:rsid w:val="4FA03191"/>
    <w:rsid w:val="4FA5088A"/>
    <w:rsid w:val="4FA9473B"/>
    <w:rsid w:val="4FB07878"/>
    <w:rsid w:val="4FB930EF"/>
    <w:rsid w:val="4FB938D6"/>
    <w:rsid w:val="4FB96CA6"/>
    <w:rsid w:val="4FBF3F5F"/>
    <w:rsid w:val="4FC75311"/>
    <w:rsid w:val="4FCB46B2"/>
    <w:rsid w:val="4FCE5F50"/>
    <w:rsid w:val="4FDC241B"/>
    <w:rsid w:val="4FE15C83"/>
    <w:rsid w:val="4FE84C35"/>
    <w:rsid w:val="4FE90FDC"/>
    <w:rsid w:val="4FEA018C"/>
    <w:rsid w:val="4FEB4D54"/>
    <w:rsid w:val="4FF534DD"/>
    <w:rsid w:val="4FF82FCD"/>
    <w:rsid w:val="4FFA3E4D"/>
    <w:rsid w:val="4FFA4F97"/>
    <w:rsid w:val="4FFA6D45"/>
    <w:rsid w:val="4FFE4A87"/>
    <w:rsid w:val="500013A8"/>
    <w:rsid w:val="500100D3"/>
    <w:rsid w:val="50011E81"/>
    <w:rsid w:val="50014DA6"/>
    <w:rsid w:val="500179E8"/>
    <w:rsid w:val="50047BC4"/>
    <w:rsid w:val="500656EA"/>
    <w:rsid w:val="50080F23"/>
    <w:rsid w:val="500F0B52"/>
    <w:rsid w:val="50131BB5"/>
    <w:rsid w:val="501379CA"/>
    <w:rsid w:val="501871CB"/>
    <w:rsid w:val="5019366F"/>
    <w:rsid w:val="501F7E86"/>
    <w:rsid w:val="50212524"/>
    <w:rsid w:val="50265D8C"/>
    <w:rsid w:val="502B5150"/>
    <w:rsid w:val="503615B5"/>
    <w:rsid w:val="504B29FB"/>
    <w:rsid w:val="504C5443"/>
    <w:rsid w:val="504D3319"/>
    <w:rsid w:val="504F47C8"/>
    <w:rsid w:val="504F7091"/>
    <w:rsid w:val="50504BB7"/>
    <w:rsid w:val="50575F45"/>
    <w:rsid w:val="505B06AC"/>
    <w:rsid w:val="505F6C04"/>
    <w:rsid w:val="5060304C"/>
    <w:rsid w:val="506444A8"/>
    <w:rsid w:val="50694C30"/>
    <w:rsid w:val="506A338B"/>
    <w:rsid w:val="506D113E"/>
    <w:rsid w:val="506F328F"/>
    <w:rsid w:val="5075461D"/>
    <w:rsid w:val="50772C5A"/>
    <w:rsid w:val="507C1E50"/>
    <w:rsid w:val="50833A85"/>
    <w:rsid w:val="50882014"/>
    <w:rsid w:val="50884351"/>
    <w:rsid w:val="50942CF5"/>
    <w:rsid w:val="50953936"/>
    <w:rsid w:val="5099030C"/>
    <w:rsid w:val="50996BCB"/>
    <w:rsid w:val="509B4084"/>
    <w:rsid w:val="509E1DC6"/>
    <w:rsid w:val="50A0169A"/>
    <w:rsid w:val="50A02BC9"/>
    <w:rsid w:val="50A078EC"/>
    <w:rsid w:val="50AD1477"/>
    <w:rsid w:val="50B415EA"/>
    <w:rsid w:val="50B52C6C"/>
    <w:rsid w:val="50B67F10"/>
    <w:rsid w:val="50B82E88"/>
    <w:rsid w:val="50B95F52"/>
    <w:rsid w:val="50BB2978"/>
    <w:rsid w:val="50BB451A"/>
    <w:rsid w:val="50C03AEB"/>
    <w:rsid w:val="50C11611"/>
    <w:rsid w:val="50C369FB"/>
    <w:rsid w:val="50CA4969"/>
    <w:rsid w:val="50D15CF8"/>
    <w:rsid w:val="50D41344"/>
    <w:rsid w:val="50D93FD9"/>
    <w:rsid w:val="50DA68C6"/>
    <w:rsid w:val="50E15FC1"/>
    <w:rsid w:val="50E55F62"/>
    <w:rsid w:val="50EF617E"/>
    <w:rsid w:val="50F33EC0"/>
    <w:rsid w:val="50F43794"/>
    <w:rsid w:val="50F814D6"/>
    <w:rsid w:val="50F9524E"/>
    <w:rsid w:val="50FB203E"/>
    <w:rsid w:val="50FD4D3F"/>
    <w:rsid w:val="50FE0AB7"/>
    <w:rsid w:val="510559A1"/>
    <w:rsid w:val="510C6D30"/>
    <w:rsid w:val="510E23FA"/>
    <w:rsid w:val="511300BE"/>
    <w:rsid w:val="51134562"/>
    <w:rsid w:val="51183F07"/>
    <w:rsid w:val="511B51C5"/>
    <w:rsid w:val="511B6F73"/>
    <w:rsid w:val="511C4ADB"/>
    <w:rsid w:val="51226806"/>
    <w:rsid w:val="512953B4"/>
    <w:rsid w:val="512978E2"/>
    <w:rsid w:val="512C2F2E"/>
    <w:rsid w:val="512F0C70"/>
    <w:rsid w:val="512F6EC2"/>
    <w:rsid w:val="51330760"/>
    <w:rsid w:val="51362512"/>
    <w:rsid w:val="513A1AEF"/>
    <w:rsid w:val="513B13C3"/>
    <w:rsid w:val="513E0EB3"/>
    <w:rsid w:val="514141DD"/>
    <w:rsid w:val="51422BA4"/>
    <w:rsid w:val="5143482C"/>
    <w:rsid w:val="51440B66"/>
    <w:rsid w:val="51452929"/>
    <w:rsid w:val="514602F3"/>
    <w:rsid w:val="514B5A33"/>
    <w:rsid w:val="51532BB1"/>
    <w:rsid w:val="515406D7"/>
    <w:rsid w:val="515643D1"/>
    <w:rsid w:val="51586419"/>
    <w:rsid w:val="515B1A65"/>
    <w:rsid w:val="51600E2A"/>
    <w:rsid w:val="51651CBF"/>
    <w:rsid w:val="51660CA4"/>
    <w:rsid w:val="51673E53"/>
    <w:rsid w:val="51684ADB"/>
    <w:rsid w:val="51694182"/>
    <w:rsid w:val="51695F30"/>
    <w:rsid w:val="516A1CA8"/>
    <w:rsid w:val="51735001"/>
    <w:rsid w:val="517555E9"/>
    <w:rsid w:val="51786173"/>
    <w:rsid w:val="517B55F9"/>
    <w:rsid w:val="517C26F5"/>
    <w:rsid w:val="517F5754"/>
    <w:rsid w:val="517F7502"/>
    <w:rsid w:val="5182252F"/>
    <w:rsid w:val="51864D34"/>
    <w:rsid w:val="518A6656"/>
    <w:rsid w:val="5196484B"/>
    <w:rsid w:val="51AA02F7"/>
    <w:rsid w:val="51B44DED"/>
    <w:rsid w:val="51B47090"/>
    <w:rsid w:val="51B66512"/>
    <w:rsid w:val="51B85740"/>
    <w:rsid w:val="51B86EB8"/>
    <w:rsid w:val="51BB2504"/>
    <w:rsid w:val="51BB2F8E"/>
    <w:rsid w:val="51BB62BE"/>
    <w:rsid w:val="51BF0246"/>
    <w:rsid w:val="51BF1FF4"/>
    <w:rsid w:val="51C3702D"/>
    <w:rsid w:val="51C4760A"/>
    <w:rsid w:val="51C66AEB"/>
    <w:rsid w:val="51C8534D"/>
    <w:rsid w:val="51CB0FD3"/>
    <w:rsid w:val="51CB2747"/>
    <w:rsid w:val="51CC4D51"/>
    <w:rsid w:val="51CC64BF"/>
    <w:rsid w:val="51D05FAF"/>
    <w:rsid w:val="51D11D27"/>
    <w:rsid w:val="51D1224F"/>
    <w:rsid w:val="51D3208A"/>
    <w:rsid w:val="51D84E64"/>
    <w:rsid w:val="51DA0BDC"/>
    <w:rsid w:val="51DB6702"/>
    <w:rsid w:val="51DC2BA6"/>
    <w:rsid w:val="51DC4954"/>
    <w:rsid w:val="51DD6BC9"/>
    <w:rsid w:val="51E11F6A"/>
    <w:rsid w:val="51E23F34"/>
    <w:rsid w:val="51EE28D9"/>
    <w:rsid w:val="51EE5835"/>
    <w:rsid w:val="51F2145C"/>
    <w:rsid w:val="51F53C68"/>
    <w:rsid w:val="51F7178E"/>
    <w:rsid w:val="51F83758"/>
    <w:rsid w:val="51FA302C"/>
    <w:rsid w:val="51FD2B1C"/>
    <w:rsid w:val="51FF0643"/>
    <w:rsid w:val="52021EE1"/>
    <w:rsid w:val="52035D13"/>
    <w:rsid w:val="52036385"/>
    <w:rsid w:val="52083E0C"/>
    <w:rsid w:val="52171E30"/>
    <w:rsid w:val="521A1920"/>
    <w:rsid w:val="521A36CE"/>
    <w:rsid w:val="52213B00"/>
    <w:rsid w:val="52214A5D"/>
    <w:rsid w:val="52215FD9"/>
    <w:rsid w:val="522D0F5F"/>
    <w:rsid w:val="52327874"/>
    <w:rsid w:val="52354064"/>
    <w:rsid w:val="523955FA"/>
    <w:rsid w:val="523D116B"/>
    <w:rsid w:val="523F1439"/>
    <w:rsid w:val="52401C77"/>
    <w:rsid w:val="52462715"/>
    <w:rsid w:val="52494CCF"/>
    <w:rsid w:val="524C6982"/>
    <w:rsid w:val="525210BA"/>
    <w:rsid w:val="5253098E"/>
    <w:rsid w:val="525C3D4D"/>
    <w:rsid w:val="525C5A95"/>
    <w:rsid w:val="526130AB"/>
    <w:rsid w:val="52623C7E"/>
    <w:rsid w:val="52642504"/>
    <w:rsid w:val="52642B9B"/>
    <w:rsid w:val="526D776F"/>
    <w:rsid w:val="526F3A1A"/>
    <w:rsid w:val="52741030"/>
    <w:rsid w:val="52742DDF"/>
    <w:rsid w:val="527A416D"/>
    <w:rsid w:val="527B23BF"/>
    <w:rsid w:val="527C1C93"/>
    <w:rsid w:val="527C732F"/>
    <w:rsid w:val="527E1EAF"/>
    <w:rsid w:val="52831274"/>
    <w:rsid w:val="52846D9A"/>
    <w:rsid w:val="528943B0"/>
    <w:rsid w:val="528B1ED6"/>
    <w:rsid w:val="528B26EC"/>
    <w:rsid w:val="52903990"/>
    <w:rsid w:val="52927CE4"/>
    <w:rsid w:val="5296536E"/>
    <w:rsid w:val="529671F9"/>
    <w:rsid w:val="52972F71"/>
    <w:rsid w:val="529945F3"/>
    <w:rsid w:val="529B480F"/>
    <w:rsid w:val="529C40E3"/>
    <w:rsid w:val="52A650D4"/>
    <w:rsid w:val="52A66D10"/>
    <w:rsid w:val="52AA4A52"/>
    <w:rsid w:val="52AC1740"/>
    <w:rsid w:val="52AF7BA3"/>
    <w:rsid w:val="52B202CA"/>
    <w:rsid w:val="52B26B12"/>
    <w:rsid w:val="52B3220A"/>
    <w:rsid w:val="52B35FD7"/>
    <w:rsid w:val="52B61808"/>
    <w:rsid w:val="52BC29D7"/>
    <w:rsid w:val="52BC4786"/>
    <w:rsid w:val="52BC6534"/>
    <w:rsid w:val="52BD6C15"/>
    <w:rsid w:val="52BE405A"/>
    <w:rsid w:val="52C75317"/>
    <w:rsid w:val="52D47D21"/>
    <w:rsid w:val="52D63A99"/>
    <w:rsid w:val="52D65847"/>
    <w:rsid w:val="52D723A9"/>
    <w:rsid w:val="52D8795C"/>
    <w:rsid w:val="52D95337"/>
    <w:rsid w:val="52DB2E5E"/>
    <w:rsid w:val="52DB7A79"/>
    <w:rsid w:val="52DD4E28"/>
    <w:rsid w:val="52DD7B03"/>
    <w:rsid w:val="52DE4CDA"/>
    <w:rsid w:val="52E00474"/>
    <w:rsid w:val="52E15F9A"/>
    <w:rsid w:val="52E16BE9"/>
    <w:rsid w:val="52E635B0"/>
    <w:rsid w:val="52EB0BC7"/>
    <w:rsid w:val="52F13B3E"/>
    <w:rsid w:val="52F201A7"/>
    <w:rsid w:val="52F43EC0"/>
    <w:rsid w:val="52F822C1"/>
    <w:rsid w:val="52FE6B4C"/>
    <w:rsid w:val="53000307"/>
    <w:rsid w:val="53000B16"/>
    <w:rsid w:val="53007F8E"/>
    <w:rsid w:val="53051C89"/>
    <w:rsid w:val="53073C53"/>
    <w:rsid w:val="53095C1D"/>
    <w:rsid w:val="530A0F33"/>
    <w:rsid w:val="530C3017"/>
    <w:rsid w:val="530E598A"/>
    <w:rsid w:val="530F03A5"/>
    <w:rsid w:val="5311062D"/>
    <w:rsid w:val="53114AD1"/>
    <w:rsid w:val="531243A6"/>
    <w:rsid w:val="53127E83"/>
    <w:rsid w:val="53130849"/>
    <w:rsid w:val="531867C3"/>
    <w:rsid w:val="531B14AC"/>
    <w:rsid w:val="531C0BC2"/>
    <w:rsid w:val="531E0F9C"/>
    <w:rsid w:val="53244EF5"/>
    <w:rsid w:val="53246D04"/>
    <w:rsid w:val="532742F5"/>
    <w:rsid w:val="532A16EF"/>
    <w:rsid w:val="532C5467"/>
    <w:rsid w:val="532F05F5"/>
    <w:rsid w:val="532F4F57"/>
    <w:rsid w:val="53324078"/>
    <w:rsid w:val="533662E6"/>
    <w:rsid w:val="533B56AA"/>
    <w:rsid w:val="533B7DA0"/>
    <w:rsid w:val="533D58C6"/>
    <w:rsid w:val="53420DCF"/>
    <w:rsid w:val="53431725"/>
    <w:rsid w:val="53446C55"/>
    <w:rsid w:val="534529CD"/>
    <w:rsid w:val="534A1D91"/>
    <w:rsid w:val="534A6614"/>
    <w:rsid w:val="534C78B7"/>
    <w:rsid w:val="534D53DE"/>
    <w:rsid w:val="534E7902"/>
    <w:rsid w:val="53530C46"/>
    <w:rsid w:val="5354676C"/>
    <w:rsid w:val="53547068"/>
    <w:rsid w:val="535907E3"/>
    <w:rsid w:val="53591FD4"/>
    <w:rsid w:val="535A40F5"/>
    <w:rsid w:val="535C0B2F"/>
    <w:rsid w:val="535D0722"/>
    <w:rsid w:val="535E75EB"/>
    <w:rsid w:val="535E7841"/>
    <w:rsid w:val="53662D5B"/>
    <w:rsid w:val="5367649F"/>
    <w:rsid w:val="53682217"/>
    <w:rsid w:val="53705C6D"/>
    <w:rsid w:val="5371731E"/>
    <w:rsid w:val="53745D85"/>
    <w:rsid w:val="5377217E"/>
    <w:rsid w:val="53791C01"/>
    <w:rsid w:val="537961D3"/>
    <w:rsid w:val="537E1A3B"/>
    <w:rsid w:val="537F7C8D"/>
    <w:rsid w:val="538057C2"/>
    <w:rsid w:val="53807561"/>
    <w:rsid w:val="538115A7"/>
    <w:rsid w:val="538232D9"/>
    <w:rsid w:val="538627CE"/>
    <w:rsid w:val="53894668"/>
    <w:rsid w:val="538A7305"/>
    <w:rsid w:val="538D38F2"/>
    <w:rsid w:val="538E7ED0"/>
    <w:rsid w:val="53927A40"/>
    <w:rsid w:val="53986FA1"/>
    <w:rsid w:val="539959C7"/>
    <w:rsid w:val="539A6875"/>
    <w:rsid w:val="539D6365"/>
    <w:rsid w:val="53A07C03"/>
    <w:rsid w:val="53A71AAA"/>
    <w:rsid w:val="53AC334F"/>
    <w:rsid w:val="53AC47FA"/>
    <w:rsid w:val="53AE0572"/>
    <w:rsid w:val="53AE40CE"/>
    <w:rsid w:val="53AE6DDA"/>
    <w:rsid w:val="53B8319F"/>
    <w:rsid w:val="53B84F4D"/>
    <w:rsid w:val="53B86CFB"/>
    <w:rsid w:val="53B93E35"/>
    <w:rsid w:val="53BA0CC5"/>
    <w:rsid w:val="53BF62DB"/>
    <w:rsid w:val="53C03E02"/>
    <w:rsid w:val="53C125EB"/>
    <w:rsid w:val="53D17DBD"/>
    <w:rsid w:val="53D36E87"/>
    <w:rsid w:val="53D415F3"/>
    <w:rsid w:val="53D50613"/>
    <w:rsid w:val="53DB0C3B"/>
    <w:rsid w:val="53DF766E"/>
    <w:rsid w:val="53E05AD7"/>
    <w:rsid w:val="53E144A4"/>
    <w:rsid w:val="53E2118C"/>
    <w:rsid w:val="53E21FCA"/>
    <w:rsid w:val="53E47AF0"/>
    <w:rsid w:val="53E617F9"/>
    <w:rsid w:val="53E61ABA"/>
    <w:rsid w:val="53E93358"/>
    <w:rsid w:val="53EB70D0"/>
    <w:rsid w:val="53EC1340"/>
    <w:rsid w:val="53F341D7"/>
    <w:rsid w:val="53F464BD"/>
    <w:rsid w:val="53F61449"/>
    <w:rsid w:val="53FA5565"/>
    <w:rsid w:val="53FA59B7"/>
    <w:rsid w:val="53FC12DE"/>
    <w:rsid w:val="53FD1AA3"/>
    <w:rsid w:val="53FD32A8"/>
    <w:rsid w:val="53FD5056"/>
    <w:rsid w:val="53FF0DCE"/>
    <w:rsid w:val="53FF258C"/>
    <w:rsid w:val="54024FA7"/>
    <w:rsid w:val="54070308"/>
    <w:rsid w:val="5407621F"/>
    <w:rsid w:val="540A2571"/>
    <w:rsid w:val="540D2287"/>
    <w:rsid w:val="54144EFA"/>
    <w:rsid w:val="54183C3E"/>
    <w:rsid w:val="54200249"/>
    <w:rsid w:val="5422686A"/>
    <w:rsid w:val="542362A5"/>
    <w:rsid w:val="542919A7"/>
    <w:rsid w:val="5429409D"/>
    <w:rsid w:val="54297BF9"/>
    <w:rsid w:val="542C1137"/>
    <w:rsid w:val="542C1497"/>
    <w:rsid w:val="542C651A"/>
    <w:rsid w:val="542D7715"/>
    <w:rsid w:val="542E018D"/>
    <w:rsid w:val="542E3461"/>
    <w:rsid w:val="542E3640"/>
    <w:rsid w:val="54300F87"/>
    <w:rsid w:val="54324CFF"/>
    <w:rsid w:val="54332825"/>
    <w:rsid w:val="54375479"/>
    <w:rsid w:val="543C3DD0"/>
    <w:rsid w:val="543C792C"/>
    <w:rsid w:val="543E41BB"/>
    <w:rsid w:val="54414F42"/>
    <w:rsid w:val="5442626B"/>
    <w:rsid w:val="544557B3"/>
    <w:rsid w:val="54464A06"/>
    <w:rsid w:val="54484523"/>
    <w:rsid w:val="544963EF"/>
    <w:rsid w:val="544C0176"/>
    <w:rsid w:val="544E765F"/>
    <w:rsid w:val="545033D7"/>
    <w:rsid w:val="54534C76"/>
    <w:rsid w:val="54546ABC"/>
    <w:rsid w:val="5459100C"/>
    <w:rsid w:val="545E3D46"/>
    <w:rsid w:val="545F0EAB"/>
    <w:rsid w:val="545F361A"/>
    <w:rsid w:val="54617393"/>
    <w:rsid w:val="546724CF"/>
    <w:rsid w:val="54694499"/>
    <w:rsid w:val="546B0211"/>
    <w:rsid w:val="546C49C7"/>
    <w:rsid w:val="5474356A"/>
    <w:rsid w:val="54751090"/>
    <w:rsid w:val="547A2892"/>
    <w:rsid w:val="547A66A6"/>
    <w:rsid w:val="547C5F7A"/>
    <w:rsid w:val="547D7575"/>
    <w:rsid w:val="547E6196"/>
    <w:rsid w:val="54847061"/>
    <w:rsid w:val="54866880"/>
    <w:rsid w:val="54884163"/>
    <w:rsid w:val="54890353"/>
    <w:rsid w:val="5492631E"/>
    <w:rsid w:val="5494269E"/>
    <w:rsid w:val="549534E0"/>
    <w:rsid w:val="5495703C"/>
    <w:rsid w:val="54972DB4"/>
    <w:rsid w:val="54977258"/>
    <w:rsid w:val="549A4653"/>
    <w:rsid w:val="549E2395"/>
    <w:rsid w:val="54A11E85"/>
    <w:rsid w:val="54A238C8"/>
    <w:rsid w:val="54A531B1"/>
    <w:rsid w:val="54A8765F"/>
    <w:rsid w:val="54A91B1F"/>
    <w:rsid w:val="54B25E40"/>
    <w:rsid w:val="54B454B1"/>
    <w:rsid w:val="54B55930"/>
    <w:rsid w:val="54B740A8"/>
    <w:rsid w:val="54BB2F47"/>
    <w:rsid w:val="54C142D5"/>
    <w:rsid w:val="54C6402E"/>
    <w:rsid w:val="54CC5154"/>
    <w:rsid w:val="54CE5173"/>
    <w:rsid w:val="54CF1F79"/>
    <w:rsid w:val="54D04518"/>
    <w:rsid w:val="54D91861"/>
    <w:rsid w:val="54D9517B"/>
    <w:rsid w:val="54E30C7D"/>
    <w:rsid w:val="54E4023C"/>
    <w:rsid w:val="54E66C03"/>
    <w:rsid w:val="54EB4EAE"/>
    <w:rsid w:val="54EF195D"/>
    <w:rsid w:val="54F02941"/>
    <w:rsid w:val="54F44A32"/>
    <w:rsid w:val="54FA5739"/>
    <w:rsid w:val="54FC4669"/>
    <w:rsid w:val="54FC70BB"/>
    <w:rsid w:val="550348EE"/>
    <w:rsid w:val="55050666"/>
    <w:rsid w:val="550A7A2A"/>
    <w:rsid w:val="550B5ADF"/>
    <w:rsid w:val="550F45CD"/>
    <w:rsid w:val="550F5041"/>
    <w:rsid w:val="550F6DEF"/>
    <w:rsid w:val="55115CC4"/>
    <w:rsid w:val="55124B31"/>
    <w:rsid w:val="5514426A"/>
    <w:rsid w:val="55191A1B"/>
    <w:rsid w:val="55194197"/>
    <w:rsid w:val="551A5EDA"/>
    <w:rsid w:val="552852D9"/>
    <w:rsid w:val="55287EB0"/>
    <w:rsid w:val="55336A81"/>
    <w:rsid w:val="55346855"/>
    <w:rsid w:val="5539181C"/>
    <w:rsid w:val="553920BD"/>
    <w:rsid w:val="553B5E36"/>
    <w:rsid w:val="55425416"/>
    <w:rsid w:val="55450A62"/>
    <w:rsid w:val="55484DC0"/>
    <w:rsid w:val="554A6079"/>
    <w:rsid w:val="554A7E27"/>
    <w:rsid w:val="554C0B01"/>
    <w:rsid w:val="554C696B"/>
    <w:rsid w:val="554D5B94"/>
    <w:rsid w:val="55564A1D"/>
    <w:rsid w:val="55582E57"/>
    <w:rsid w:val="555831C2"/>
    <w:rsid w:val="555D3FFE"/>
    <w:rsid w:val="555D5DAC"/>
    <w:rsid w:val="556233C2"/>
    <w:rsid w:val="55627CD7"/>
    <w:rsid w:val="5563538C"/>
    <w:rsid w:val="55651104"/>
    <w:rsid w:val="556E7FB9"/>
    <w:rsid w:val="556F1F83"/>
    <w:rsid w:val="55767064"/>
    <w:rsid w:val="557B3B47"/>
    <w:rsid w:val="557B4484"/>
    <w:rsid w:val="557C3A13"/>
    <w:rsid w:val="557E3F74"/>
    <w:rsid w:val="55816518"/>
    <w:rsid w:val="558275C0"/>
    <w:rsid w:val="55872E29"/>
    <w:rsid w:val="558A7732"/>
    <w:rsid w:val="558E065B"/>
    <w:rsid w:val="558E4466"/>
    <w:rsid w:val="55915A56"/>
    <w:rsid w:val="5596306C"/>
    <w:rsid w:val="55985036"/>
    <w:rsid w:val="55AB2F0A"/>
    <w:rsid w:val="55B31E70"/>
    <w:rsid w:val="55B61960"/>
    <w:rsid w:val="55BF57A2"/>
    <w:rsid w:val="55C20305"/>
    <w:rsid w:val="55C73B6D"/>
    <w:rsid w:val="55C74519"/>
    <w:rsid w:val="55CE6CAA"/>
    <w:rsid w:val="55CF0CEC"/>
    <w:rsid w:val="55D0052B"/>
    <w:rsid w:val="55D43B94"/>
    <w:rsid w:val="55D63DB0"/>
    <w:rsid w:val="55D909B9"/>
    <w:rsid w:val="55DB4F23"/>
    <w:rsid w:val="55E22755"/>
    <w:rsid w:val="55E71234"/>
    <w:rsid w:val="55EA5788"/>
    <w:rsid w:val="55EF09CE"/>
    <w:rsid w:val="55F15D0A"/>
    <w:rsid w:val="55F47666"/>
    <w:rsid w:val="55FD09D0"/>
    <w:rsid w:val="55FD758F"/>
    <w:rsid w:val="55FE1EE1"/>
    <w:rsid w:val="56024BA5"/>
    <w:rsid w:val="560501F2"/>
    <w:rsid w:val="56097CE2"/>
    <w:rsid w:val="560A5808"/>
    <w:rsid w:val="560B1CAC"/>
    <w:rsid w:val="560E354A"/>
    <w:rsid w:val="560F681E"/>
    <w:rsid w:val="56120431"/>
    <w:rsid w:val="56193E15"/>
    <w:rsid w:val="561B5D29"/>
    <w:rsid w:val="561D553B"/>
    <w:rsid w:val="561F12B3"/>
    <w:rsid w:val="561F2EAB"/>
    <w:rsid w:val="562359F4"/>
    <w:rsid w:val="56261760"/>
    <w:rsid w:val="56266138"/>
    <w:rsid w:val="562E14F6"/>
    <w:rsid w:val="5630526E"/>
    <w:rsid w:val="56310FE7"/>
    <w:rsid w:val="563B4F13"/>
    <w:rsid w:val="563C00B7"/>
    <w:rsid w:val="563C64C0"/>
    <w:rsid w:val="563D3E2F"/>
    <w:rsid w:val="56423924"/>
    <w:rsid w:val="56424FA2"/>
    <w:rsid w:val="564260DE"/>
    <w:rsid w:val="5642772B"/>
    <w:rsid w:val="56440D1A"/>
    <w:rsid w:val="56466840"/>
    <w:rsid w:val="564725B8"/>
    <w:rsid w:val="56494582"/>
    <w:rsid w:val="564B20A8"/>
    <w:rsid w:val="564B4047"/>
    <w:rsid w:val="564C5E20"/>
    <w:rsid w:val="56503B63"/>
    <w:rsid w:val="565133D1"/>
    <w:rsid w:val="56554CD5"/>
    <w:rsid w:val="565B1B49"/>
    <w:rsid w:val="565C42B5"/>
    <w:rsid w:val="566118CC"/>
    <w:rsid w:val="56625644"/>
    <w:rsid w:val="56625F02"/>
    <w:rsid w:val="566413BC"/>
    <w:rsid w:val="56674A08"/>
    <w:rsid w:val="566B532F"/>
    <w:rsid w:val="566F7540"/>
    <w:rsid w:val="56731CF1"/>
    <w:rsid w:val="567467C4"/>
    <w:rsid w:val="567A0BDF"/>
    <w:rsid w:val="567F61F6"/>
    <w:rsid w:val="56830932"/>
    <w:rsid w:val="56837080"/>
    <w:rsid w:val="56847368"/>
    <w:rsid w:val="568571A8"/>
    <w:rsid w:val="56890E23"/>
    <w:rsid w:val="568A52A9"/>
    <w:rsid w:val="568B4B9B"/>
    <w:rsid w:val="568B6BC7"/>
    <w:rsid w:val="568E01E7"/>
    <w:rsid w:val="56922AE1"/>
    <w:rsid w:val="56935A08"/>
    <w:rsid w:val="569577C7"/>
    <w:rsid w:val="56975EAA"/>
    <w:rsid w:val="56982E14"/>
    <w:rsid w:val="569E667C"/>
    <w:rsid w:val="569F6CEC"/>
    <w:rsid w:val="56A33C92"/>
    <w:rsid w:val="56A417B8"/>
    <w:rsid w:val="56A70760"/>
    <w:rsid w:val="56A7139D"/>
    <w:rsid w:val="56A76321"/>
    <w:rsid w:val="56A96DCF"/>
    <w:rsid w:val="56AB4BDD"/>
    <w:rsid w:val="56AD157A"/>
    <w:rsid w:val="56AD68BF"/>
    <w:rsid w:val="56B13E97"/>
    <w:rsid w:val="56B30790"/>
    <w:rsid w:val="56B430D4"/>
    <w:rsid w:val="56B76A69"/>
    <w:rsid w:val="56BA722E"/>
    <w:rsid w:val="56BF65F2"/>
    <w:rsid w:val="56C500AD"/>
    <w:rsid w:val="56C82732"/>
    <w:rsid w:val="56C836F9"/>
    <w:rsid w:val="56C97471"/>
    <w:rsid w:val="56CD6F61"/>
    <w:rsid w:val="56D0084B"/>
    <w:rsid w:val="56D227CA"/>
    <w:rsid w:val="56D26326"/>
    <w:rsid w:val="56D30FC0"/>
    <w:rsid w:val="56D9184E"/>
    <w:rsid w:val="56DA179D"/>
    <w:rsid w:val="56DB78D0"/>
    <w:rsid w:val="56E147BB"/>
    <w:rsid w:val="56E9366F"/>
    <w:rsid w:val="56EB388B"/>
    <w:rsid w:val="56F02C50"/>
    <w:rsid w:val="56F444EE"/>
    <w:rsid w:val="56F5240E"/>
    <w:rsid w:val="56F67ED8"/>
    <w:rsid w:val="56F80A32"/>
    <w:rsid w:val="56FA523C"/>
    <w:rsid w:val="56FF2E93"/>
    <w:rsid w:val="57032983"/>
    <w:rsid w:val="570973EC"/>
    <w:rsid w:val="570D735E"/>
    <w:rsid w:val="570F5142"/>
    <w:rsid w:val="571042CA"/>
    <w:rsid w:val="57111206"/>
    <w:rsid w:val="57122BC6"/>
    <w:rsid w:val="571903F8"/>
    <w:rsid w:val="571A1A7B"/>
    <w:rsid w:val="571C3A45"/>
    <w:rsid w:val="57203535"/>
    <w:rsid w:val="572400A9"/>
    <w:rsid w:val="5724388B"/>
    <w:rsid w:val="57256D9D"/>
    <w:rsid w:val="572A2B33"/>
    <w:rsid w:val="572A7F10"/>
    <w:rsid w:val="5730684F"/>
    <w:rsid w:val="57364B06"/>
    <w:rsid w:val="57366409"/>
    <w:rsid w:val="573C5E95"/>
    <w:rsid w:val="574216FD"/>
    <w:rsid w:val="57447105"/>
    <w:rsid w:val="57476D14"/>
    <w:rsid w:val="57495ED0"/>
    <w:rsid w:val="574B51A4"/>
    <w:rsid w:val="574F0D8F"/>
    <w:rsid w:val="57511940"/>
    <w:rsid w:val="5753382C"/>
    <w:rsid w:val="575B0B05"/>
    <w:rsid w:val="575E22AF"/>
    <w:rsid w:val="57607DD5"/>
    <w:rsid w:val="57623B4D"/>
    <w:rsid w:val="57631674"/>
    <w:rsid w:val="5765719A"/>
    <w:rsid w:val="576B22D6"/>
    <w:rsid w:val="576B44B5"/>
    <w:rsid w:val="576C0528"/>
    <w:rsid w:val="57713D91"/>
    <w:rsid w:val="57715B3F"/>
    <w:rsid w:val="5778511F"/>
    <w:rsid w:val="577B076B"/>
    <w:rsid w:val="577B3D89"/>
    <w:rsid w:val="577D41C6"/>
    <w:rsid w:val="578F2469"/>
    <w:rsid w:val="57903CE8"/>
    <w:rsid w:val="57925AB5"/>
    <w:rsid w:val="579637F7"/>
    <w:rsid w:val="57A259A6"/>
    <w:rsid w:val="57A36810"/>
    <w:rsid w:val="57A44166"/>
    <w:rsid w:val="57A53D41"/>
    <w:rsid w:val="57A557E8"/>
    <w:rsid w:val="57A77854"/>
    <w:rsid w:val="57A944D1"/>
    <w:rsid w:val="57AC4E61"/>
    <w:rsid w:val="57AC6B77"/>
    <w:rsid w:val="57B04EBD"/>
    <w:rsid w:val="57B10C3F"/>
    <w:rsid w:val="57B13A5E"/>
    <w:rsid w:val="57B47300"/>
    <w:rsid w:val="57B679F5"/>
    <w:rsid w:val="57C06AC6"/>
    <w:rsid w:val="57C169E3"/>
    <w:rsid w:val="57C245EC"/>
    <w:rsid w:val="57C71C02"/>
    <w:rsid w:val="57C87729"/>
    <w:rsid w:val="57C97B20"/>
    <w:rsid w:val="57CA16F3"/>
    <w:rsid w:val="57CD15E7"/>
    <w:rsid w:val="57D165DD"/>
    <w:rsid w:val="57D91533"/>
    <w:rsid w:val="57D936E4"/>
    <w:rsid w:val="57D97F97"/>
    <w:rsid w:val="57DB3900"/>
    <w:rsid w:val="57DE1CBC"/>
    <w:rsid w:val="57E40226"/>
    <w:rsid w:val="57E52089"/>
    <w:rsid w:val="57E53AFB"/>
    <w:rsid w:val="57E722A5"/>
    <w:rsid w:val="57EA769F"/>
    <w:rsid w:val="57EE1B02"/>
    <w:rsid w:val="57EE53E1"/>
    <w:rsid w:val="57F14ED1"/>
    <w:rsid w:val="57F329F7"/>
    <w:rsid w:val="57F45ADE"/>
    <w:rsid w:val="57F846C1"/>
    <w:rsid w:val="57FD691D"/>
    <w:rsid w:val="580249E9"/>
    <w:rsid w:val="58052F67"/>
    <w:rsid w:val="5806097D"/>
    <w:rsid w:val="580764A3"/>
    <w:rsid w:val="58090049"/>
    <w:rsid w:val="580B255E"/>
    <w:rsid w:val="580B5F93"/>
    <w:rsid w:val="580F7405"/>
    <w:rsid w:val="58150BC0"/>
    <w:rsid w:val="581A4428"/>
    <w:rsid w:val="581D1822"/>
    <w:rsid w:val="582133F6"/>
    <w:rsid w:val="58254B7B"/>
    <w:rsid w:val="58275C0C"/>
    <w:rsid w:val="582822B9"/>
    <w:rsid w:val="58287247"/>
    <w:rsid w:val="582B3F00"/>
    <w:rsid w:val="582E0C11"/>
    <w:rsid w:val="582E3A30"/>
    <w:rsid w:val="582F1556"/>
    <w:rsid w:val="58321A8B"/>
    <w:rsid w:val="58360B36"/>
    <w:rsid w:val="58366D88"/>
    <w:rsid w:val="583A23D4"/>
    <w:rsid w:val="583C15E8"/>
    <w:rsid w:val="583D3C73"/>
    <w:rsid w:val="58445001"/>
    <w:rsid w:val="58452365"/>
    <w:rsid w:val="584753F4"/>
    <w:rsid w:val="584817EC"/>
    <w:rsid w:val="584C2108"/>
    <w:rsid w:val="585039A6"/>
    <w:rsid w:val="585231EE"/>
    <w:rsid w:val="58523BC2"/>
    <w:rsid w:val="585316E8"/>
    <w:rsid w:val="585A59B3"/>
    <w:rsid w:val="585A607E"/>
    <w:rsid w:val="585B234B"/>
    <w:rsid w:val="585E2598"/>
    <w:rsid w:val="585F1E3B"/>
    <w:rsid w:val="585F62DF"/>
    <w:rsid w:val="58607961"/>
    <w:rsid w:val="58615711"/>
    <w:rsid w:val="586236D9"/>
    <w:rsid w:val="5866141B"/>
    <w:rsid w:val="58676F42"/>
    <w:rsid w:val="58692CBA"/>
    <w:rsid w:val="586D2A55"/>
    <w:rsid w:val="586E5E93"/>
    <w:rsid w:val="58786083"/>
    <w:rsid w:val="587B479B"/>
    <w:rsid w:val="587D759E"/>
    <w:rsid w:val="587F6FC8"/>
    <w:rsid w:val="58810003"/>
    <w:rsid w:val="58882D76"/>
    <w:rsid w:val="588B3B6A"/>
    <w:rsid w:val="588B61C3"/>
    <w:rsid w:val="5895585D"/>
    <w:rsid w:val="589643B9"/>
    <w:rsid w:val="58977827"/>
    <w:rsid w:val="589C4E3D"/>
    <w:rsid w:val="589C6BEB"/>
    <w:rsid w:val="589D0BB5"/>
    <w:rsid w:val="589D6C36"/>
    <w:rsid w:val="58A70123"/>
    <w:rsid w:val="58A81251"/>
    <w:rsid w:val="58AC04F0"/>
    <w:rsid w:val="58AC2BA6"/>
    <w:rsid w:val="58AE1125"/>
    <w:rsid w:val="58B25B8F"/>
    <w:rsid w:val="58B51D4D"/>
    <w:rsid w:val="58B71C77"/>
    <w:rsid w:val="58B8779D"/>
    <w:rsid w:val="58BA205E"/>
    <w:rsid w:val="58BA3515"/>
    <w:rsid w:val="58BA3AA0"/>
    <w:rsid w:val="58BA6887"/>
    <w:rsid w:val="58BB1897"/>
    <w:rsid w:val="58BC103B"/>
    <w:rsid w:val="58BC3AD7"/>
    <w:rsid w:val="58BC728D"/>
    <w:rsid w:val="58C102A8"/>
    <w:rsid w:val="58C223CA"/>
    <w:rsid w:val="58C81AF9"/>
    <w:rsid w:val="58CB3F8F"/>
    <w:rsid w:val="58CB4537"/>
    <w:rsid w:val="58CD149A"/>
    <w:rsid w:val="58CD2C67"/>
    <w:rsid w:val="58D00F8B"/>
    <w:rsid w:val="58D02D39"/>
    <w:rsid w:val="58D26AB1"/>
    <w:rsid w:val="58E43ED4"/>
    <w:rsid w:val="58E6430A"/>
    <w:rsid w:val="58E74CE8"/>
    <w:rsid w:val="58ED7447"/>
    <w:rsid w:val="58F033DB"/>
    <w:rsid w:val="58F20F01"/>
    <w:rsid w:val="58F702C5"/>
    <w:rsid w:val="58F72073"/>
    <w:rsid w:val="58FB1827"/>
    <w:rsid w:val="58FC58DC"/>
    <w:rsid w:val="58FE78A6"/>
    <w:rsid w:val="5901594F"/>
    <w:rsid w:val="59030A18"/>
    <w:rsid w:val="5906675A"/>
    <w:rsid w:val="590677DD"/>
    <w:rsid w:val="590E3F1B"/>
    <w:rsid w:val="59101387"/>
    <w:rsid w:val="59103135"/>
    <w:rsid w:val="591251B1"/>
    <w:rsid w:val="59126EAD"/>
    <w:rsid w:val="591470C9"/>
    <w:rsid w:val="5915074C"/>
    <w:rsid w:val="591507EE"/>
    <w:rsid w:val="59183C8D"/>
    <w:rsid w:val="591A3FB4"/>
    <w:rsid w:val="591C5F7E"/>
    <w:rsid w:val="59215342"/>
    <w:rsid w:val="59260BAB"/>
    <w:rsid w:val="59266DFD"/>
    <w:rsid w:val="592866D1"/>
    <w:rsid w:val="592A44C4"/>
    <w:rsid w:val="592E167B"/>
    <w:rsid w:val="593212FE"/>
    <w:rsid w:val="59367040"/>
    <w:rsid w:val="59396B30"/>
    <w:rsid w:val="593A783C"/>
    <w:rsid w:val="593D78E0"/>
    <w:rsid w:val="593E7B30"/>
    <w:rsid w:val="594159E5"/>
    <w:rsid w:val="594415A7"/>
    <w:rsid w:val="59457283"/>
    <w:rsid w:val="594631C9"/>
    <w:rsid w:val="59475512"/>
    <w:rsid w:val="59484FC5"/>
    <w:rsid w:val="594C6626"/>
    <w:rsid w:val="594C6863"/>
    <w:rsid w:val="594F43F8"/>
    <w:rsid w:val="59545718"/>
    <w:rsid w:val="59576FB6"/>
    <w:rsid w:val="595B6AA6"/>
    <w:rsid w:val="596124CC"/>
    <w:rsid w:val="59626B1C"/>
    <w:rsid w:val="59652BBC"/>
    <w:rsid w:val="596A1D3C"/>
    <w:rsid w:val="596B480F"/>
    <w:rsid w:val="596C2A61"/>
    <w:rsid w:val="596F2BD5"/>
    <w:rsid w:val="59745DBA"/>
    <w:rsid w:val="59777658"/>
    <w:rsid w:val="59822285"/>
    <w:rsid w:val="59861649"/>
    <w:rsid w:val="59864DBD"/>
    <w:rsid w:val="598941FA"/>
    <w:rsid w:val="598D14E6"/>
    <w:rsid w:val="5991071A"/>
    <w:rsid w:val="59965D30"/>
    <w:rsid w:val="599E4369"/>
    <w:rsid w:val="59A26483"/>
    <w:rsid w:val="59A43F3D"/>
    <w:rsid w:val="59A477C6"/>
    <w:rsid w:val="59A55F73"/>
    <w:rsid w:val="59AD4E28"/>
    <w:rsid w:val="59AF294E"/>
    <w:rsid w:val="59AF6DF2"/>
    <w:rsid w:val="59B14918"/>
    <w:rsid w:val="59B461B6"/>
    <w:rsid w:val="59B61F2F"/>
    <w:rsid w:val="59B83BA9"/>
    <w:rsid w:val="59B83EF9"/>
    <w:rsid w:val="59B91A1F"/>
    <w:rsid w:val="59BA40B2"/>
    <w:rsid w:val="59BB7545"/>
    <w:rsid w:val="59C44879"/>
    <w:rsid w:val="59C503C4"/>
    <w:rsid w:val="59C53F20"/>
    <w:rsid w:val="59C56616"/>
    <w:rsid w:val="59C92758"/>
    <w:rsid w:val="59CA59DA"/>
    <w:rsid w:val="59D01F5C"/>
    <w:rsid w:val="59D2663D"/>
    <w:rsid w:val="59D46859"/>
    <w:rsid w:val="59D800F7"/>
    <w:rsid w:val="59D81EA5"/>
    <w:rsid w:val="59DD570D"/>
    <w:rsid w:val="59E22D24"/>
    <w:rsid w:val="59E7412B"/>
    <w:rsid w:val="59E85E60"/>
    <w:rsid w:val="59EC1C6F"/>
    <w:rsid w:val="59EC5950"/>
    <w:rsid w:val="59ED3294"/>
    <w:rsid w:val="59F12C9A"/>
    <w:rsid w:val="59F14D15"/>
    <w:rsid w:val="59F36CDF"/>
    <w:rsid w:val="59F84833"/>
    <w:rsid w:val="59FA62BF"/>
    <w:rsid w:val="59FB2037"/>
    <w:rsid w:val="59FC5C06"/>
    <w:rsid w:val="59FD6D62"/>
    <w:rsid w:val="5A025174"/>
    <w:rsid w:val="5A056A12"/>
    <w:rsid w:val="5A07278A"/>
    <w:rsid w:val="5A105AE3"/>
    <w:rsid w:val="5A1208DD"/>
    <w:rsid w:val="5A1629CD"/>
    <w:rsid w:val="5A17368D"/>
    <w:rsid w:val="5A184997"/>
    <w:rsid w:val="5A1F7AD4"/>
    <w:rsid w:val="5A201A9E"/>
    <w:rsid w:val="5A254ABE"/>
    <w:rsid w:val="5A294C0A"/>
    <w:rsid w:val="5A2C0443"/>
    <w:rsid w:val="5A2C21F1"/>
    <w:rsid w:val="5A317807"/>
    <w:rsid w:val="5A3666BE"/>
    <w:rsid w:val="5A366BCB"/>
    <w:rsid w:val="5A3915CE"/>
    <w:rsid w:val="5A403EEE"/>
    <w:rsid w:val="5A405C9C"/>
    <w:rsid w:val="5A4237C2"/>
    <w:rsid w:val="5A47702B"/>
    <w:rsid w:val="5A48172F"/>
    <w:rsid w:val="5A4924C1"/>
    <w:rsid w:val="5A4968FF"/>
    <w:rsid w:val="5A4A3465"/>
    <w:rsid w:val="5A4D7877"/>
    <w:rsid w:val="5A5A0883"/>
    <w:rsid w:val="5A5A6D5E"/>
    <w:rsid w:val="5A601E9A"/>
    <w:rsid w:val="5A6220B6"/>
    <w:rsid w:val="5A6C083F"/>
    <w:rsid w:val="5A6D164C"/>
    <w:rsid w:val="5A700DA8"/>
    <w:rsid w:val="5A7476F4"/>
    <w:rsid w:val="5A755946"/>
    <w:rsid w:val="5A770681"/>
    <w:rsid w:val="5A774363"/>
    <w:rsid w:val="5A783688"/>
    <w:rsid w:val="5A7871E4"/>
    <w:rsid w:val="5A7C324E"/>
    <w:rsid w:val="5A7D1C12"/>
    <w:rsid w:val="5A7E48B7"/>
    <w:rsid w:val="5A84202D"/>
    <w:rsid w:val="5A88420F"/>
    <w:rsid w:val="5A8906A9"/>
    <w:rsid w:val="5A897CFA"/>
    <w:rsid w:val="5A8B6F17"/>
    <w:rsid w:val="5A8C673A"/>
    <w:rsid w:val="5A8D03A0"/>
    <w:rsid w:val="5A8E2249"/>
    <w:rsid w:val="5A8E2EAB"/>
    <w:rsid w:val="5A8E4C59"/>
    <w:rsid w:val="5A8E6A07"/>
    <w:rsid w:val="5A8E7B11"/>
    <w:rsid w:val="5A9818C8"/>
    <w:rsid w:val="5A9A3111"/>
    <w:rsid w:val="5A9B2ED2"/>
    <w:rsid w:val="5AA4622B"/>
    <w:rsid w:val="5AA63D51"/>
    <w:rsid w:val="5AAF5F8F"/>
    <w:rsid w:val="5AB3021C"/>
    <w:rsid w:val="5AB306EB"/>
    <w:rsid w:val="5AB3646E"/>
    <w:rsid w:val="5AB53F94"/>
    <w:rsid w:val="5ABC42A4"/>
    <w:rsid w:val="5ABF6EB9"/>
    <w:rsid w:val="5AC02939"/>
    <w:rsid w:val="5AC4067B"/>
    <w:rsid w:val="5AC720CE"/>
    <w:rsid w:val="5ACC12DE"/>
    <w:rsid w:val="5ACC7530"/>
    <w:rsid w:val="5ACE5056"/>
    <w:rsid w:val="5AD52888"/>
    <w:rsid w:val="5AD86008"/>
    <w:rsid w:val="5ADB5759"/>
    <w:rsid w:val="5ADC59C5"/>
    <w:rsid w:val="5ADE798F"/>
    <w:rsid w:val="5AE107FB"/>
    <w:rsid w:val="5AE34FA5"/>
    <w:rsid w:val="5AE72F92"/>
    <w:rsid w:val="5AE777FB"/>
    <w:rsid w:val="5AE84EF9"/>
    <w:rsid w:val="5AEC5152"/>
    <w:rsid w:val="5AEF5BD5"/>
    <w:rsid w:val="5AF30F60"/>
    <w:rsid w:val="5AF33A83"/>
    <w:rsid w:val="5AFE1128"/>
    <w:rsid w:val="5AFF16B3"/>
    <w:rsid w:val="5B030B8B"/>
    <w:rsid w:val="5B054953"/>
    <w:rsid w:val="5B0942E0"/>
    <w:rsid w:val="5B0B0058"/>
    <w:rsid w:val="5B0B00C6"/>
    <w:rsid w:val="5B0E7BF5"/>
    <w:rsid w:val="5B1A473F"/>
    <w:rsid w:val="5B1C2265"/>
    <w:rsid w:val="5B2829B8"/>
    <w:rsid w:val="5B294982"/>
    <w:rsid w:val="5B3255E5"/>
    <w:rsid w:val="5B372BFB"/>
    <w:rsid w:val="5B394A63"/>
    <w:rsid w:val="5B3D18FE"/>
    <w:rsid w:val="5B3E6680"/>
    <w:rsid w:val="5B3F7D90"/>
    <w:rsid w:val="5B433C96"/>
    <w:rsid w:val="5B4377F2"/>
    <w:rsid w:val="5B44356A"/>
    <w:rsid w:val="5B453E0B"/>
    <w:rsid w:val="5B456429"/>
    <w:rsid w:val="5B456F08"/>
    <w:rsid w:val="5B490B80"/>
    <w:rsid w:val="5B4B2B4A"/>
    <w:rsid w:val="5B501F0F"/>
    <w:rsid w:val="5B5419FF"/>
    <w:rsid w:val="5B555777"/>
    <w:rsid w:val="5B557525"/>
    <w:rsid w:val="5B590DC3"/>
    <w:rsid w:val="5B5945C5"/>
    <w:rsid w:val="5B5A2D8E"/>
    <w:rsid w:val="5B5C4D58"/>
    <w:rsid w:val="5B5D313E"/>
    <w:rsid w:val="5B615ECA"/>
    <w:rsid w:val="5B631C42"/>
    <w:rsid w:val="5B697DBE"/>
    <w:rsid w:val="5B7200D7"/>
    <w:rsid w:val="5B7420A1"/>
    <w:rsid w:val="5B792E47"/>
    <w:rsid w:val="5B7A7C95"/>
    <w:rsid w:val="5B7C0F56"/>
    <w:rsid w:val="5B7C71A8"/>
    <w:rsid w:val="5B7E4CCE"/>
    <w:rsid w:val="5B8147BE"/>
    <w:rsid w:val="5B85417C"/>
    <w:rsid w:val="5B85605C"/>
    <w:rsid w:val="5B881222"/>
    <w:rsid w:val="5B8A29F5"/>
    <w:rsid w:val="5B8A5421"/>
    <w:rsid w:val="5B9067AF"/>
    <w:rsid w:val="5B920779"/>
    <w:rsid w:val="5B94004E"/>
    <w:rsid w:val="5B957FC1"/>
    <w:rsid w:val="5B987A01"/>
    <w:rsid w:val="5B9C33A6"/>
    <w:rsid w:val="5B9F0EC5"/>
    <w:rsid w:val="5BA35E68"/>
    <w:rsid w:val="5BA74539"/>
    <w:rsid w:val="5BB047B3"/>
    <w:rsid w:val="5BB22BCA"/>
    <w:rsid w:val="5BB26726"/>
    <w:rsid w:val="5BB4585C"/>
    <w:rsid w:val="5BB73D3C"/>
    <w:rsid w:val="5BB95D06"/>
    <w:rsid w:val="5BBB1A7E"/>
    <w:rsid w:val="5BBD57F6"/>
    <w:rsid w:val="5BBD68DB"/>
    <w:rsid w:val="5BC135DD"/>
    <w:rsid w:val="5BC16969"/>
    <w:rsid w:val="5BC67460"/>
    <w:rsid w:val="5BC76675"/>
    <w:rsid w:val="5BCA5A1E"/>
    <w:rsid w:val="5BCA6B4D"/>
    <w:rsid w:val="5BCF1086"/>
    <w:rsid w:val="5BD46EBF"/>
    <w:rsid w:val="5BD91F04"/>
    <w:rsid w:val="5BD963A8"/>
    <w:rsid w:val="5BE15F8D"/>
    <w:rsid w:val="5BE508A9"/>
    <w:rsid w:val="5BED3C02"/>
    <w:rsid w:val="5BEF797A"/>
    <w:rsid w:val="5BF44F90"/>
    <w:rsid w:val="5BF62AB6"/>
    <w:rsid w:val="5BF85C75"/>
    <w:rsid w:val="5BF925A6"/>
    <w:rsid w:val="5BF92BE7"/>
    <w:rsid w:val="5BFB5EB2"/>
    <w:rsid w:val="5C08297E"/>
    <w:rsid w:val="5C0E34F4"/>
    <w:rsid w:val="5C0E7DF7"/>
    <w:rsid w:val="5C141533"/>
    <w:rsid w:val="5C182A2D"/>
    <w:rsid w:val="5C1A5B52"/>
    <w:rsid w:val="5C1D5175"/>
    <w:rsid w:val="5C1D7B6C"/>
    <w:rsid w:val="5C211852"/>
    <w:rsid w:val="5C2228E2"/>
    <w:rsid w:val="5C2238AB"/>
    <w:rsid w:val="5C277114"/>
    <w:rsid w:val="5C2869E8"/>
    <w:rsid w:val="5C2D3FFE"/>
    <w:rsid w:val="5C2E0114"/>
    <w:rsid w:val="5C2F5FC8"/>
    <w:rsid w:val="5C2F7D76"/>
    <w:rsid w:val="5C313AEE"/>
    <w:rsid w:val="5C3C0416"/>
    <w:rsid w:val="5C40017A"/>
    <w:rsid w:val="5C404D21"/>
    <w:rsid w:val="5C447E3B"/>
    <w:rsid w:val="5C451348"/>
    <w:rsid w:val="5C4C0928"/>
    <w:rsid w:val="5C4E46A0"/>
    <w:rsid w:val="5C4F2671"/>
    <w:rsid w:val="5C540103"/>
    <w:rsid w:val="5C545A2F"/>
    <w:rsid w:val="5C5617A7"/>
    <w:rsid w:val="5C5637AD"/>
    <w:rsid w:val="5C58551F"/>
    <w:rsid w:val="5C591239"/>
    <w:rsid w:val="5C5D39C0"/>
    <w:rsid w:val="5C643EC4"/>
    <w:rsid w:val="5C68135C"/>
    <w:rsid w:val="5C6B0B1C"/>
    <w:rsid w:val="5C6B34A4"/>
    <w:rsid w:val="5C6D3FEE"/>
    <w:rsid w:val="5C732359"/>
    <w:rsid w:val="5C75350D"/>
    <w:rsid w:val="5C7B2BB5"/>
    <w:rsid w:val="5C810CD0"/>
    <w:rsid w:val="5C855BE8"/>
    <w:rsid w:val="5C875E04"/>
    <w:rsid w:val="5C8C341B"/>
    <w:rsid w:val="5C8F2862"/>
    <w:rsid w:val="5C912B9B"/>
    <w:rsid w:val="5C91458D"/>
    <w:rsid w:val="5C99715E"/>
    <w:rsid w:val="5CA42512"/>
    <w:rsid w:val="5CA512FE"/>
    <w:rsid w:val="5CA52FD7"/>
    <w:rsid w:val="5CA73DB1"/>
    <w:rsid w:val="5CAB5675"/>
    <w:rsid w:val="5CAB5AB7"/>
    <w:rsid w:val="5CAC13C7"/>
    <w:rsid w:val="5CB52971"/>
    <w:rsid w:val="5CB62246"/>
    <w:rsid w:val="5CC20BEA"/>
    <w:rsid w:val="5CC44962"/>
    <w:rsid w:val="5CC46711"/>
    <w:rsid w:val="5CCA54F9"/>
    <w:rsid w:val="5CCE57E1"/>
    <w:rsid w:val="5CCF0D9D"/>
    <w:rsid w:val="5CCF199A"/>
    <w:rsid w:val="5CD526CC"/>
    <w:rsid w:val="5CDF79EE"/>
    <w:rsid w:val="5CE03E60"/>
    <w:rsid w:val="5CE66C6C"/>
    <w:rsid w:val="5CE9261B"/>
    <w:rsid w:val="5CEA2FEA"/>
    <w:rsid w:val="5CEE19DF"/>
    <w:rsid w:val="5CEE378D"/>
    <w:rsid w:val="5CF07506"/>
    <w:rsid w:val="5CF3349A"/>
    <w:rsid w:val="5CF619D6"/>
    <w:rsid w:val="5CF62384"/>
    <w:rsid w:val="5CFD7E74"/>
    <w:rsid w:val="5D011713"/>
    <w:rsid w:val="5D015BB7"/>
    <w:rsid w:val="5D02548B"/>
    <w:rsid w:val="5D041203"/>
    <w:rsid w:val="5D052E31"/>
    <w:rsid w:val="5D055CC1"/>
    <w:rsid w:val="5D107BA8"/>
    <w:rsid w:val="5D123920"/>
    <w:rsid w:val="5D1256CE"/>
    <w:rsid w:val="5D144C8F"/>
    <w:rsid w:val="5D1458EA"/>
    <w:rsid w:val="5D1C39C6"/>
    <w:rsid w:val="5D1F428F"/>
    <w:rsid w:val="5D1F603D"/>
    <w:rsid w:val="5D2015DA"/>
    <w:rsid w:val="5D261179"/>
    <w:rsid w:val="5D2816F4"/>
    <w:rsid w:val="5D283143"/>
    <w:rsid w:val="5D2A6F74"/>
    <w:rsid w:val="5D2D69AC"/>
    <w:rsid w:val="5D323FC2"/>
    <w:rsid w:val="5D355919"/>
    <w:rsid w:val="5D35760E"/>
    <w:rsid w:val="5D3A654F"/>
    <w:rsid w:val="5D3D64C3"/>
    <w:rsid w:val="5D3E4715"/>
    <w:rsid w:val="5D414205"/>
    <w:rsid w:val="5D487342"/>
    <w:rsid w:val="5D4F7DAA"/>
    <w:rsid w:val="5D5932FD"/>
    <w:rsid w:val="5D5F468B"/>
    <w:rsid w:val="5D6121B1"/>
    <w:rsid w:val="5D6323CD"/>
    <w:rsid w:val="5D634BE8"/>
    <w:rsid w:val="5D647EF4"/>
    <w:rsid w:val="5D6B3AFB"/>
    <w:rsid w:val="5D6E2FD1"/>
    <w:rsid w:val="5D6F38AA"/>
    <w:rsid w:val="5D704AEA"/>
    <w:rsid w:val="5D756B87"/>
    <w:rsid w:val="5D775E79"/>
    <w:rsid w:val="5D79574D"/>
    <w:rsid w:val="5D7D0436"/>
    <w:rsid w:val="5D845EA0"/>
    <w:rsid w:val="5D851B0B"/>
    <w:rsid w:val="5D86049C"/>
    <w:rsid w:val="5D88394E"/>
    <w:rsid w:val="5D88469E"/>
    <w:rsid w:val="5D8932AF"/>
    <w:rsid w:val="5D8A795A"/>
    <w:rsid w:val="5D8B19F9"/>
    <w:rsid w:val="5D911B45"/>
    <w:rsid w:val="5D9562FF"/>
    <w:rsid w:val="5D997B9D"/>
    <w:rsid w:val="5D9C143B"/>
    <w:rsid w:val="5DAF5613"/>
    <w:rsid w:val="5DB057B9"/>
    <w:rsid w:val="5DB058A5"/>
    <w:rsid w:val="5DB26EB1"/>
    <w:rsid w:val="5DB377D9"/>
    <w:rsid w:val="5DB96B61"/>
    <w:rsid w:val="5DBE2EC5"/>
    <w:rsid w:val="5DBE332E"/>
    <w:rsid w:val="5DBE5856"/>
    <w:rsid w:val="5DC56BE4"/>
    <w:rsid w:val="5DC6470A"/>
    <w:rsid w:val="5DC86A27"/>
    <w:rsid w:val="5DCE0ABF"/>
    <w:rsid w:val="5DD07337"/>
    <w:rsid w:val="5DD20E1C"/>
    <w:rsid w:val="5DD706C5"/>
    <w:rsid w:val="5DDB1F64"/>
    <w:rsid w:val="5DDD6FE3"/>
    <w:rsid w:val="5DE51034"/>
    <w:rsid w:val="5DE54B90"/>
    <w:rsid w:val="5DEC23C3"/>
    <w:rsid w:val="5DEC57F8"/>
    <w:rsid w:val="5DED7EE9"/>
    <w:rsid w:val="5DF748C4"/>
    <w:rsid w:val="5DFB13FF"/>
    <w:rsid w:val="5DFB43B4"/>
    <w:rsid w:val="5DFE3EA4"/>
    <w:rsid w:val="5E0019CA"/>
    <w:rsid w:val="5E0314BA"/>
    <w:rsid w:val="5E055233"/>
    <w:rsid w:val="5E0B036F"/>
    <w:rsid w:val="5E0C0B75"/>
    <w:rsid w:val="5E0D40E7"/>
    <w:rsid w:val="5E14191A"/>
    <w:rsid w:val="5E1B193E"/>
    <w:rsid w:val="5E1B4DF0"/>
    <w:rsid w:val="5E1B6804"/>
    <w:rsid w:val="5E1F0E0B"/>
    <w:rsid w:val="5E211941"/>
    <w:rsid w:val="5E212518"/>
    <w:rsid w:val="5E224037"/>
    <w:rsid w:val="5E2960AF"/>
    <w:rsid w:val="5E2A2EEB"/>
    <w:rsid w:val="5E2C230A"/>
    <w:rsid w:val="5E2C27BF"/>
    <w:rsid w:val="5E2E0150"/>
    <w:rsid w:val="5E2E2CCF"/>
    <w:rsid w:val="5E2E683E"/>
    <w:rsid w:val="5E31427A"/>
    <w:rsid w:val="5E331DA0"/>
    <w:rsid w:val="5E36733B"/>
    <w:rsid w:val="5E39312E"/>
    <w:rsid w:val="5E3B6284"/>
    <w:rsid w:val="5E3D2C1E"/>
    <w:rsid w:val="5E420235"/>
    <w:rsid w:val="5E4A533B"/>
    <w:rsid w:val="5E4C4B66"/>
    <w:rsid w:val="5E4E007B"/>
    <w:rsid w:val="5E4F6DF2"/>
    <w:rsid w:val="5E512226"/>
    <w:rsid w:val="5E5169FC"/>
    <w:rsid w:val="5E53134F"/>
    <w:rsid w:val="5E5A011E"/>
    <w:rsid w:val="5E604B5F"/>
    <w:rsid w:val="5E60690D"/>
    <w:rsid w:val="5E6418C2"/>
    <w:rsid w:val="5E653F23"/>
    <w:rsid w:val="5E67723A"/>
    <w:rsid w:val="5E68756F"/>
    <w:rsid w:val="5E692724"/>
    <w:rsid w:val="5E6B65BB"/>
    <w:rsid w:val="5E6C3504"/>
    <w:rsid w:val="5E6C7060"/>
    <w:rsid w:val="5E6F3560"/>
    <w:rsid w:val="5E7423B8"/>
    <w:rsid w:val="5E79352B"/>
    <w:rsid w:val="5E7B3747"/>
    <w:rsid w:val="5E7E39B4"/>
    <w:rsid w:val="5E897C12"/>
    <w:rsid w:val="5E8D2864"/>
    <w:rsid w:val="5E904F60"/>
    <w:rsid w:val="5E9345EC"/>
    <w:rsid w:val="5E94170E"/>
    <w:rsid w:val="5E98283C"/>
    <w:rsid w:val="5E990FD6"/>
    <w:rsid w:val="5E9B16F3"/>
    <w:rsid w:val="5E9D36BD"/>
    <w:rsid w:val="5EA1167A"/>
    <w:rsid w:val="5EA507C4"/>
    <w:rsid w:val="5EA61486"/>
    <w:rsid w:val="5EA762EA"/>
    <w:rsid w:val="5EAC3900"/>
    <w:rsid w:val="5EAC3C08"/>
    <w:rsid w:val="5EAC7068"/>
    <w:rsid w:val="5EAF519E"/>
    <w:rsid w:val="5EB05CD7"/>
    <w:rsid w:val="5EB25395"/>
    <w:rsid w:val="5EB6477F"/>
    <w:rsid w:val="5EB86749"/>
    <w:rsid w:val="5EBA601D"/>
    <w:rsid w:val="5EBC3C28"/>
    <w:rsid w:val="5EBD0B10"/>
    <w:rsid w:val="5EBD6FA3"/>
    <w:rsid w:val="5EBE2E04"/>
    <w:rsid w:val="5EBE53E1"/>
    <w:rsid w:val="5EBF51BD"/>
    <w:rsid w:val="5EC26F44"/>
    <w:rsid w:val="5EC40C4A"/>
    <w:rsid w:val="5EC46E9C"/>
    <w:rsid w:val="5EC7698C"/>
    <w:rsid w:val="5EC96260"/>
    <w:rsid w:val="5ECA453C"/>
    <w:rsid w:val="5ECE29A1"/>
    <w:rsid w:val="5ECF6987"/>
    <w:rsid w:val="5ECF7A50"/>
    <w:rsid w:val="5ED01C68"/>
    <w:rsid w:val="5ED0396C"/>
    <w:rsid w:val="5ED2780B"/>
    <w:rsid w:val="5ED370DF"/>
    <w:rsid w:val="5ED66BCF"/>
    <w:rsid w:val="5EDA0DFE"/>
    <w:rsid w:val="5EDA221B"/>
    <w:rsid w:val="5EE02BF3"/>
    <w:rsid w:val="5EE25574"/>
    <w:rsid w:val="5EE31427"/>
    <w:rsid w:val="5EE34DDB"/>
    <w:rsid w:val="5EEB4428"/>
    <w:rsid w:val="5EEB44B5"/>
    <w:rsid w:val="5EEE216B"/>
    <w:rsid w:val="5EF13A09"/>
    <w:rsid w:val="5EF552A7"/>
    <w:rsid w:val="5EF553F3"/>
    <w:rsid w:val="5EF57055"/>
    <w:rsid w:val="5EF67EBF"/>
    <w:rsid w:val="5EF92EB6"/>
    <w:rsid w:val="5EFD415C"/>
    <w:rsid w:val="5F0343A6"/>
    <w:rsid w:val="5F0511B8"/>
    <w:rsid w:val="5F061262"/>
    <w:rsid w:val="5F076D88"/>
    <w:rsid w:val="5F08322C"/>
    <w:rsid w:val="5F096FA4"/>
    <w:rsid w:val="5F103E8F"/>
    <w:rsid w:val="5F182D44"/>
    <w:rsid w:val="5F22159B"/>
    <w:rsid w:val="5F223BC2"/>
    <w:rsid w:val="5F2421A0"/>
    <w:rsid w:val="5F2571CF"/>
    <w:rsid w:val="5F265461"/>
    <w:rsid w:val="5F294F51"/>
    <w:rsid w:val="5F2A5093"/>
    <w:rsid w:val="5F2C67EF"/>
    <w:rsid w:val="5F304531"/>
    <w:rsid w:val="5F333DFF"/>
    <w:rsid w:val="5F354A56"/>
    <w:rsid w:val="5F37766E"/>
    <w:rsid w:val="5F3929DB"/>
    <w:rsid w:val="5F3C2ED6"/>
    <w:rsid w:val="5F3D09FC"/>
    <w:rsid w:val="5F3E57D1"/>
    <w:rsid w:val="5F3E6C4E"/>
    <w:rsid w:val="5F41157B"/>
    <w:rsid w:val="5F473659"/>
    <w:rsid w:val="5F4955F3"/>
    <w:rsid w:val="5F4970F8"/>
    <w:rsid w:val="5F4D6E91"/>
    <w:rsid w:val="5F4F0E5B"/>
    <w:rsid w:val="5F506981"/>
    <w:rsid w:val="5F562277"/>
    <w:rsid w:val="5F571ABE"/>
    <w:rsid w:val="5F57386C"/>
    <w:rsid w:val="5F5741F8"/>
    <w:rsid w:val="5F5875E4"/>
    <w:rsid w:val="5F597925"/>
    <w:rsid w:val="5F5F0972"/>
    <w:rsid w:val="5F610B8F"/>
    <w:rsid w:val="5F6257CE"/>
    <w:rsid w:val="5F685A79"/>
    <w:rsid w:val="5F6D1965"/>
    <w:rsid w:val="5F785423"/>
    <w:rsid w:val="5F79590E"/>
    <w:rsid w:val="5F7A1C50"/>
    <w:rsid w:val="5F7E529D"/>
    <w:rsid w:val="5F812899"/>
    <w:rsid w:val="5F816A14"/>
    <w:rsid w:val="5F824661"/>
    <w:rsid w:val="5F8623A3"/>
    <w:rsid w:val="5F97010C"/>
    <w:rsid w:val="5F9E170F"/>
    <w:rsid w:val="5F9E76ED"/>
    <w:rsid w:val="5FA12D39"/>
    <w:rsid w:val="5FA171DD"/>
    <w:rsid w:val="5FA56CCD"/>
    <w:rsid w:val="5FAA42E4"/>
    <w:rsid w:val="5FAD67D5"/>
    <w:rsid w:val="5FAE1203"/>
    <w:rsid w:val="5FAF541F"/>
    <w:rsid w:val="5FB0003A"/>
    <w:rsid w:val="5FB05F1D"/>
    <w:rsid w:val="5FB52C88"/>
    <w:rsid w:val="5FB93B0B"/>
    <w:rsid w:val="5FB962D5"/>
    <w:rsid w:val="5FBA3DFB"/>
    <w:rsid w:val="5FBB029F"/>
    <w:rsid w:val="5FBC4017"/>
    <w:rsid w:val="5FBF2E48"/>
    <w:rsid w:val="5FBF7663"/>
    <w:rsid w:val="5FC04662"/>
    <w:rsid w:val="5FC30085"/>
    <w:rsid w:val="5FC30F01"/>
    <w:rsid w:val="5FC80634"/>
    <w:rsid w:val="5FC92290"/>
    <w:rsid w:val="5FCA6914"/>
    <w:rsid w:val="5FCE4F4E"/>
    <w:rsid w:val="5FCF49D8"/>
    <w:rsid w:val="5FD2225B"/>
    <w:rsid w:val="5FD25894"/>
    <w:rsid w:val="5FD27396"/>
    <w:rsid w:val="5FD521B6"/>
    <w:rsid w:val="5FD56E87"/>
    <w:rsid w:val="5FD705BA"/>
    <w:rsid w:val="5FD74158"/>
    <w:rsid w:val="5FDA449D"/>
    <w:rsid w:val="5FDB0BAF"/>
    <w:rsid w:val="5FDC1FC3"/>
    <w:rsid w:val="5FDE3F8D"/>
    <w:rsid w:val="5FE377F5"/>
    <w:rsid w:val="5FE62E42"/>
    <w:rsid w:val="5FEA4310"/>
    <w:rsid w:val="5FEB2206"/>
    <w:rsid w:val="5FEB27FC"/>
    <w:rsid w:val="5FEF1CF6"/>
    <w:rsid w:val="5FEF619A"/>
    <w:rsid w:val="5FF82451"/>
    <w:rsid w:val="5FF90DC7"/>
    <w:rsid w:val="5FFB68ED"/>
    <w:rsid w:val="5FFE23BE"/>
    <w:rsid w:val="60084B1F"/>
    <w:rsid w:val="600B4656"/>
    <w:rsid w:val="600C1B91"/>
    <w:rsid w:val="600C701E"/>
    <w:rsid w:val="600E33F2"/>
    <w:rsid w:val="6010570C"/>
    <w:rsid w:val="60116111"/>
    <w:rsid w:val="601440A0"/>
    <w:rsid w:val="60161979"/>
    <w:rsid w:val="60174AA9"/>
    <w:rsid w:val="601A5BF6"/>
    <w:rsid w:val="601C4AB5"/>
    <w:rsid w:val="601E25DC"/>
    <w:rsid w:val="602045A6"/>
    <w:rsid w:val="60226A73"/>
    <w:rsid w:val="60264C9B"/>
    <w:rsid w:val="602776E2"/>
    <w:rsid w:val="602A5424"/>
    <w:rsid w:val="602A60E1"/>
    <w:rsid w:val="602A631A"/>
    <w:rsid w:val="603146C4"/>
    <w:rsid w:val="60343BAD"/>
    <w:rsid w:val="60353D4A"/>
    <w:rsid w:val="60363DB9"/>
    <w:rsid w:val="60367925"/>
    <w:rsid w:val="603D4C57"/>
    <w:rsid w:val="603E430F"/>
    <w:rsid w:val="603F2F9E"/>
    <w:rsid w:val="603F4C94"/>
    <w:rsid w:val="60402552"/>
    <w:rsid w:val="60471BA9"/>
    <w:rsid w:val="6048367F"/>
    <w:rsid w:val="604A1623"/>
    <w:rsid w:val="604C5F7F"/>
    <w:rsid w:val="604D4C6F"/>
    <w:rsid w:val="604F09E7"/>
    <w:rsid w:val="604F345F"/>
    <w:rsid w:val="60501FDB"/>
    <w:rsid w:val="605129B1"/>
    <w:rsid w:val="6051475F"/>
    <w:rsid w:val="60536729"/>
    <w:rsid w:val="6057789C"/>
    <w:rsid w:val="605833D7"/>
    <w:rsid w:val="605B3830"/>
    <w:rsid w:val="605C7129"/>
    <w:rsid w:val="6062696C"/>
    <w:rsid w:val="60664BB3"/>
    <w:rsid w:val="606B1144"/>
    <w:rsid w:val="606B29EA"/>
    <w:rsid w:val="606C1599"/>
    <w:rsid w:val="606C1FF9"/>
    <w:rsid w:val="606D5311"/>
    <w:rsid w:val="606F4BE5"/>
    <w:rsid w:val="606F72DB"/>
    <w:rsid w:val="60727CDD"/>
    <w:rsid w:val="60730B79"/>
    <w:rsid w:val="60732927"/>
    <w:rsid w:val="60767BCE"/>
    <w:rsid w:val="607A769A"/>
    <w:rsid w:val="60806DF2"/>
    <w:rsid w:val="60822B6A"/>
    <w:rsid w:val="60844B35"/>
    <w:rsid w:val="60865B56"/>
    <w:rsid w:val="60866CEA"/>
    <w:rsid w:val="60883EF9"/>
    <w:rsid w:val="60885CA7"/>
    <w:rsid w:val="608A1A1F"/>
    <w:rsid w:val="608E7761"/>
    <w:rsid w:val="608F7035"/>
    <w:rsid w:val="60926274"/>
    <w:rsid w:val="60955422"/>
    <w:rsid w:val="60966F5E"/>
    <w:rsid w:val="60974ADE"/>
    <w:rsid w:val="609E371C"/>
    <w:rsid w:val="609E5A0A"/>
    <w:rsid w:val="60A5315C"/>
    <w:rsid w:val="60A800F7"/>
    <w:rsid w:val="60AC5E39"/>
    <w:rsid w:val="60AD570E"/>
    <w:rsid w:val="60AE22FF"/>
    <w:rsid w:val="60B06CDD"/>
    <w:rsid w:val="60B24FED"/>
    <w:rsid w:val="60B42F81"/>
    <w:rsid w:val="60B53A52"/>
    <w:rsid w:val="60B767AD"/>
    <w:rsid w:val="60BA44D4"/>
    <w:rsid w:val="60C03693"/>
    <w:rsid w:val="60C24148"/>
    <w:rsid w:val="60C97425"/>
    <w:rsid w:val="60CA4511"/>
    <w:rsid w:val="60CC64DC"/>
    <w:rsid w:val="60CE5DB0"/>
    <w:rsid w:val="60D55390"/>
    <w:rsid w:val="60D62EB6"/>
    <w:rsid w:val="60DA0BF8"/>
    <w:rsid w:val="60DA29A7"/>
    <w:rsid w:val="60DD4245"/>
    <w:rsid w:val="60E05AE3"/>
    <w:rsid w:val="60E65BB6"/>
    <w:rsid w:val="60E70C20"/>
    <w:rsid w:val="60E750C3"/>
    <w:rsid w:val="60EB4BB4"/>
    <w:rsid w:val="60EC4488"/>
    <w:rsid w:val="60EE18E1"/>
    <w:rsid w:val="60EF13F0"/>
    <w:rsid w:val="60F228D2"/>
    <w:rsid w:val="60F8107F"/>
    <w:rsid w:val="60FF065F"/>
    <w:rsid w:val="60FF240D"/>
    <w:rsid w:val="61025A59"/>
    <w:rsid w:val="61054235"/>
    <w:rsid w:val="61063EFE"/>
    <w:rsid w:val="61073070"/>
    <w:rsid w:val="610F38D5"/>
    <w:rsid w:val="6111693C"/>
    <w:rsid w:val="61172F32"/>
    <w:rsid w:val="6118702B"/>
    <w:rsid w:val="611A3009"/>
    <w:rsid w:val="611B33E5"/>
    <w:rsid w:val="611D1C2E"/>
    <w:rsid w:val="611F2AAF"/>
    <w:rsid w:val="61241E74"/>
    <w:rsid w:val="61266298"/>
    <w:rsid w:val="612B3202"/>
    <w:rsid w:val="612E2CF2"/>
    <w:rsid w:val="612E684E"/>
    <w:rsid w:val="61306A6A"/>
    <w:rsid w:val="61307E98"/>
    <w:rsid w:val="613423DD"/>
    <w:rsid w:val="61354081"/>
    <w:rsid w:val="61375108"/>
    <w:rsid w:val="613F0A5C"/>
    <w:rsid w:val="61406582"/>
    <w:rsid w:val="61453B98"/>
    <w:rsid w:val="614605BE"/>
    <w:rsid w:val="61461DEA"/>
    <w:rsid w:val="61473DEF"/>
    <w:rsid w:val="614918DA"/>
    <w:rsid w:val="614C3178"/>
    <w:rsid w:val="614F601C"/>
    <w:rsid w:val="61593ECD"/>
    <w:rsid w:val="615A5895"/>
    <w:rsid w:val="615A7643"/>
    <w:rsid w:val="61623BE9"/>
    <w:rsid w:val="6162474A"/>
    <w:rsid w:val="61643B1B"/>
    <w:rsid w:val="616C52DB"/>
    <w:rsid w:val="616D55C9"/>
    <w:rsid w:val="61706E67"/>
    <w:rsid w:val="61785D1C"/>
    <w:rsid w:val="617D1584"/>
    <w:rsid w:val="617F12AE"/>
    <w:rsid w:val="61804548"/>
    <w:rsid w:val="61814282"/>
    <w:rsid w:val="61873652"/>
    <w:rsid w:val="618D0D6C"/>
    <w:rsid w:val="618E3791"/>
    <w:rsid w:val="618F6CDC"/>
    <w:rsid w:val="61910298"/>
    <w:rsid w:val="61926DDD"/>
    <w:rsid w:val="61927043"/>
    <w:rsid w:val="61931421"/>
    <w:rsid w:val="61970898"/>
    <w:rsid w:val="619743F4"/>
    <w:rsid w:val="619B3307"/>
    <w:rsid w:val="61A53F94"/>
    <w:rsid w:val="61A5733B"/>
    <w:rsid w:val="61A7449A"/>
    <w:rsid w:val="61AD1E69"/>
    <w:rsid w:val="61AD3852"/>
    <w:rsid w:val="61AF5DE8"/>
    <w:rsid w:val="61B01959"/>
    <w:rsid w:val="61B03707"/>
    <w:rsid w:val="61B41449"/>
    <w:rsid w:val="61B56F70"/>
    <w:rsid w:val="61B7630B"/>
    <w:rsid w:val="61BA27D8"/>
    <w:rsid w:val="61BD7BD2"/>
    <w:rsid w:val="61C00B9C"/>
    <w:rsid w:val="61C15914"/>
    <w:rsid w:val="61CB0541"/>
    <w:rsid w:val="61CE3B8D"/>
    <w:rsid w:val="61D90D2C"/>
    <w:rsid w:val="61D9796C"/>
    <w:rsid w:val="61DA0784"/>
    <w:rsid w:val="61DB4C28"/>
    <w:rsid w:val="61E15FB7"/>
    <w:rsid w:val="61E2397D"/>
    <w:rsid w:val="61E24A24"/>
    <w:rsid w:val="61E57F97"/>
    <w:rsid w:val="61E8145C"/>
    <w:rsid w:val="61E82EA1"/>
    <w:rsid w:val="61E909C7"/>
    <w:rsid w:val="61ED749A"/>
    <w:rsid w:val="61EF4230"/>
    <w:rsid w:val="61FD07A4"/>
    <w:rsid w:val="61FE02CD"/>
    <w:rsid w:val="62011C66"/>
    <w:rsid w:val="62022090"/>
    <w:rsid w:val="620A1069"/>
    <w:rsid w:val="621041A6"/>
    <w:rsid w:val="621517BC"/>
    <w:rsid w:val="62151FC7"/>
    <w:rsid w:val="62156A8D"/>
    <w:rsid w:val="621912AD"/>
    <w:rsid w:val="621E4B15"/>
    <w:rsid w:val="621F0559"/>
    <w:rsid w:val="6221207B"/>
    <w:rsid w:val="62233ED9"/>
    <w:rsid w:val="622437BF"/>
    <w:rsid w:val="62244678"/>
    <w:rsid w:val="62247E15"/>
    <w:rsid w:val="6225303A"/>
    <w:rsid w:val="62257C51"/>
    <w:rsid w:val="622703CB"/>
    <w:rsid w:val="62305CE3"/>
    <w:rsid w:val="62456545"/>
    <w:rsid w:val="624D607F"/>
    <w:rsid w:val="62522A10"/>
    <w:rsid w:val="62555EE4"/>
    <w:rsid w:val="625642AF"/>
    <w:rsid w:val="625C563D"/>
    <w:rsid w:val="6262146A"/>
    <w:rsid w:val="6265423B"/>
    <w:rsid w:val="626544F2"/>
    <w:rsid w:val="626641B3"/>
    <w:rsid w:val="62686324"/>
    <w:rsid w:val="626A5FAC"/>
    <w:rsid w:val="626A7010"/>
    <w:rsid w:val="626D784A"/>
    <w:rsid w:val="626F711E"/>
    <w:rsid w:val="627058A0"/>
    <w:rsid w:val="62707636"/>
    <w:rsid w:val="627079CF"/>
    <w:rsid w:val="627666FF"/>
    <w:rsid w:val="62780D32"/>
    <w:rsid w:val="62780DAB"/>
    <w:rsid w:val="62782477"/>
    <w:rsid w:val="6280757E"/>
    <w:rsid w:val="628232F6"/>
    <w:rsid w:val="62897DAA"/>
    <w:rsid w:val="62910830"/>
    <w:rsid w:val="6291178B"/>
    <w:rsid w:val="62914C72"/>
    <w:rsid w:val="62915C06"/>
    <w:rsid w:val="629351C0"/>
    <w:rsid w:val="629372B1"/>
    <w:rsid w:val="62945569"/>
    <w:rsid w:val="6295025A"/>
    <w:rsid w:val="629B7070"/>
    <w:rsid w:val="62A019CE"/>
    <w:rsid w:val="62A96AD4"/>
    <w:rsid w:val="62AC0785"/>
    <w:rsid w:val="62AD6142"/>
    <w:rsid w:val="62AE40EB"/>
    <w:rsid w:val="62AF1C11"/>
    <w:rsid w:val="62B15989"/>
    <w:rsid w:val="62B60044"/>
    <w:rsid w:val="62B66AFB"/>
    <w:rsid w:val="62BA6341"/>
    <w:rsid w:val="62BB05B6"/>
    <w:rsid w:val="62BD2580"/>
    <w:rsid w:val="62BD60DC"/>
    <w:rsid w:val="62C04748"/>
    <w:rsid w:val="62C236F2"/>
    <w:rsid w:val="62C332D8"/>
    <w:rsid w:val="62C944DB"/>
    <w:rsid w:val="62CF4061"/>
    <w:rsid w:val="62D33B51"/>
    <w:rsid w:val="62E373D4"/>
    <w:rsid w:val="62E73159"/>
    <w:rsid w:val="62E775FD"/>
    <w:rsid w:val="62EC75AF"/>
    <w:rsid w:val="62F57E13"/>
    <w:rsid w:val="63035AB9"/>
    <w:rsid w:val="630406AD"/>
    <w:rsid w:val="63051831"/>
    <w:rsid w:val="630620C7"/>
    <w:rsid w:val="630E06E5"/>
    <w:rsid w:val="630F2F07"/>
    <w:rsid w:val="63133F4E"/>
    <w:rsid w:val="631547CF"/>
    <w:rsid w:val="63163A3E"/>
    <w:rsid w:val="631866CE"/>
    <w:rsid w:val="631A2E2B"/>
    <w:rsid w:val="631B004A"/>
    <w:rsid w:val="631C1AE9"/>
    <w:rsid w:val="631D301E"/>
    <w:rsid w:val="632223E3"/>
    <w:rsid w:val="6324615B"/>
    <w:rsid w:val="632717A7"/>
    <w:rsid w:val="63275C4B"/>
    <w:rsid w:val="632919C3"/>
    <w:rsid w:val="63293716"/>
    <w:rsid w:val="632E6FDA"/>
    <w:rsid w:val="63323318"/>
    <w:rsid w:val="63332842"/>
    <w:rsid w:val="63367C3C"/>
    <w:rsid w:val="63381C06"/>
    <w:rsid w:val="633B5762"/>
    <w:rsid w:val="63405FCB"/>
    <w:rsid w:val="634265E1"/>
    <w:rsid w:val="63427F4A"/>
    <w:rsid w:val="63461FB0"/>
    <w:rsid w:val="63462575"/>
    <w:rsid w:val="63484ABC"/>
    <w:rsid w:val="634C2248"/>
    <w:rsid w:val="634C7298"/>
    <w:rsid w:val="634E142A"/>
    <w:rsid w:val="63511D55"/>
    <w:rsid w:val="63557C21"/>
    <w:rsid w:val="635957F6"/>
    <w:rsid w:val="635A3103"/>
    <w:rsid w:val="635F53E5"/>
    <w:rsid w:val="63617404"/>
    <w:rsid w:val="63640C4D"/>
    <w:rsid w:val="636608B6"/>
    <w:rsid w:val="63694D48"/>
    <w:rsid w:val="636A1092"/>
    <w:rsid w:val="636C4670"/>
    <w:rsid w:val="636D5D54"/>
    <w:rsid w:val="636E5628"/>
    <w:rsid w:val="636F130E"/>
    <w:rsid w:val="637630B1"/>
    <w:rsid w:val="637A39FF"/>
    <w:rsid w:val="637A715D"/>
    <w:rsid w:val="637B4EBA"/>
    <w:rsid w:val="637C5F97"/>
    <w:rsid w:val="637D5D4E"/>
    <w:rsid w:val="638135AD"/>
    <w:rsid w:val="63845BCF"/>
    <w:rsid w:val="639100F0"/>
    <w:rsid w:val="63911317"/>
    <w:rsid w:val="639130C5"/>
    <w:rsid w:val="639332E1"/>
    <w:rsid w:val="639A466F"/>
    <w:rsid w:val="639E415F"/>
    <w:rsid w:val="63A01878"/>
    <w:rsid w:val="63A30758"/>
    <w:rsid w:val="63B23767"/>
    <w:rsid w:val="63B3128D"/>
    <w:rsid w:val="63B44F35"/>
    <w:rsid w:val="63B75221"/>
    <w:rsid w:val="63B95340"/>
    <w:rsid w:val="63BB252A"/>
    <w:rsid w:val="63BD210C"/>
    <w:rsid w:val="63C70AD3"/>
    <w:rsid w:val="63CB65D6"/>
    <w:rsid w:val="63CE4319"/>
    <w:rsid w:val="63D6234D"/>
    <w:rsid w:val="63D7141F"/>
    <w:rsid w:val="63D86F45"/>
    <w:rsid w:val="63DF5D84"/>
    <w:rsid w:val="63E36016"/>
    <w:rsid w:val="63EB291B"/>
    <w:rsid w:val="63EB6CBC"/>
    <w:rsid w:val="63ED0C43"/>
    <w:rsid w:val="63F024E1"/>
    <w:rsid w:val="63F20007"/>
    <w:rsid w:val="63F35B2D"/>
    <w:rsid w:val="63F518A5"/>
    <w:rsid w:val="63F773CC"/>
    <w:rsid w:val="63F940C4"/>
    <w:rsid w:val="63F975E8"/>
    <w:rsid w:val="63FD075A"/>
    <w:rsid w:val="64032214"/>
    <w:rsid w:val="64063AB3"/>
    <w:rsid w:val="640B2503"/>
    <w:rsid w:val="640B6450"/>
    <w:rsid w:val="64104931"/>
    <w:rsid w:val="641066DF"/>
    <w:rsid w:val="64112BA7"/>
    <w:rsid w:val="64144421"/>
    <w:rsid w:val="6415349F"/>
    <w:rsid w:val="64153CF6"/>
    <w:rsid w:val="64162DE6"/>
    <w:rsid w:val="641937E6"/>
    <w:rsid w:val="641B57B0"/>
    <w:rsid w:val="641C5084"/>
    <w:rsid w:val="641F4B74"/>
    <w:rsid w:val="64200830"/>
    <w:rsid w:val="64202DC6"/>
    <w:rsid w:val="642107A3"/>
    <w:rsid w:val="642301C1"/>
    <w:rsid w:val="64281C7B"/>
    <w:rsid w:val="642B3519"/>
    <w:rsid w:val="642F5F8A"/>
    <w:rsid w:val="642F6F38"/>
    <w:rsid w:val="64342A55"/>
    <w:rsid w:val="643B5F4F"/>
    <w:rsid w:val="643C5726"/>
    <w:rsid w:val="643E324C"/>
    <w:rsid w:val="643E5311"/>
    <w:rsid w:val="64402E38"/>
    <w:rsid w:val="64416899"/>
    <w:rsid w:val="64432611"/>
    <w:rsid w:val="64456477"/>
    <w:rsid w:val="644A7E43"/>
    <w:rsid w:val="644B717D"/>
    <w:rsid w:val="644D16E1"/>
    <w:rsid w:val="644D348F"/>
    <w:rsid w:val="645111D2"/>
    <w:rsid w:val="6454022A"/>
    <w:rsid w:val="64544E39"/>
    <w:rsid w:val="64550438"/>
    <w:rsid w:val="64590086"/>
    <w:rsid w:val="645C7B76"/>
    <w:rsid w:val="64610CE9"/>
    <w:rsid w:val="646150A3"/>
    <w:rsid w:val="64650E22"/>
    <w:rsid w:val="64651EFF"/>
    <w:rsid w:val="646627AF"/>
    <w:rsid w:val="64682077"/>
    <w:rsid w:val="646A5DEF"/>
    <w:rsid w:val="6472439E"/>
    <w:rsid w:val="6472739A"/>
    <w:rsid w:val="64744EC0"/>
    <w:rsid w:val="64754794"/>
    <w:rsid w:val="647B624F"/>
    <w:rsid w:val="648010BE"/>
    <w:rsid w:val="64846B9B"/>
    <w:rsid w:val="648669A1"/>
    <w:rsid w:val="64882719"/>
    <w:rsid w:val="648D7040"/>
    <w:rsid w:val="648F1CFA"/>
    <w:rsid w:val="649015CE"/>
    <w:rsid w:val="649317EA"/>
    <w:rsid w:val="64942E6C"/>
    <w:rsid w:val="649670FA"/>
    <w:rsid w:val="64986E00"/>
    <w:rsid w:val="649B069F"/>
    <w:rsid w:val="64A14003"/>
    <w:rsid w:val="64A42CDC"/>
    <w:rsid w:val="64A53289"/>
    <w:rsid w:val="64A77044"/>
    <w:rsid w:val="64A84B6A"/>
    <w:rsid w:val="64AA2690"/>
    <w:rsid w:val="64AC465A"/>
    <w:rsid w:val="64AC6408"/>
    <w:rsid w:val="64AD47E5"/>
    <w:rsid w:val="64B11C70"/>
    <w:rsid w:val="64B259E8"/>
    <w:rsid w:val="64B374A5"/>
    <w:rsid w:val="64B41760"/>
    <w:rsid w:val="64B62022"/>
    <w:rsid w:val="64B81251"/>
    <w:rsid w:val="64BE438D"/>
    <w:rsid w:val="64C01EB3"/>
    <w:rsid w:val="64C03C61"/>
    <w:rsid w:val="64C5396E"/>
    <w:rsid w:val="64C71494"/>
    <w:rsid w:val="64C86DA3"/>
    <w:rsid w:val="64CC3B27"/>
    <w:rsid w:val="64CD637E"/>
    <w:rsid w:val="64CF659A"/>
    <w:rsid w:val="64D15EDC"/>
    <w:rsid w:val="64D8544F"/>
    <w:rsid w:val="64D8595E"/>
    <w:rsid w:val="64DA557F"/>
    <w:rsid w:val="64DB2E99"/>
    <w:rsid w:val="64DD4BD5"/>
    <w:rsid w:val="64E1198D"/>
    <w:rsid w:val="64E77440"/>
    <w:rsid w:val="64E814F6"/>
    <w:rsid w:val="64E831B8"/>
    <w:rsid w:val="64EA5182"/>
    <w:rsid w:val="64EB28FB"/>
    <w:rsid w:val="64F1206D"/>
    <w:rsid w:val="64F14763"/>
    <w:rsid w:val="64F1478C"/>
    <w:rsid w:val="64F47C93"/>
    <w:rsid w:val="64F815D7"/>
    <w:rsid w:val="64F817DC"/>
    <w:rsid w:val="65026173"/>
    <w:rsid w:val="65044496"/>
    <w:rsid w:val="650963C4"/>
    <w:rsid w:val="650C50F9"/>
    <w:rsid w:val="650E29D3"/>
    <w:rsid w:val="651000F4"/>
    <w:rsid w:val="65102E3B"/>
    <w:rsid w:val="651138C8"/>
    <w:rsid w:val="6514419B"/>
    <w:rsid w:val="651472CE"/>
    <w:rsid w:val="651550AD"/>
    <w:rsid w:val="65170305"/>
    <w:rsid w:val="651B1C5F"/>
    <w:rsid w:val="651C1B38"/>
    <w:rsid w:val="65222B6E"/>
    <w:rsid w:val="652266CA"/>
    <w:rsid w:val="652421EE"/>
    <w:rsid w:val="652F0DE7"/>
    <w:rsid w:val="65336B29"/>
    <w:rsid w:val="6535464F"/>
    <w:rsid w:val="65393A14"/>
    <w:rsid w:val="654523B9"/>
    <w:rsid w:val="6546685C"/>
    <w:rsid w:val="654A5C21"/>
    <w:rsid w:val="654C3253"/>
    <w:rsid w:val="654E3963"/>
    <w:rsid w:val="65531A03"/>
    <w:rsid w:val="65554CF2"/>
    <w:rsid w:val="65562818"/>
    <w:rsid w:val="655D22F3"/>
    <w:rsid w:val="656140FF"/>
    <w:rsid w:val="65654809"/>
    <w:rsid w:val="65670581"/>
    <w:rsid w:val="65672E99"/>
    <w:rsid w:val="656B0071"/>
    <w:rsid w:val="656C66EC"/>
    <w:rsid w:val="656E6ED4"/>
    <w:rsid w:val="657051E9"/>
    <w:rsid w:val="65736F26"/>
    <w:rsid w:val="65743CAC"/>
    <w:rsid w:val="6578453C"/>
    <w:rsid w:val="657F582E"/>
    <w:rsid w:val="658630FD"/>
    <w:rsid w:val="65867E20"/>
    <w:rsid w:val="6587477F"/>
    <w:rsid w:val="65876E75"/>
    <w:rsid w:val="6588063E"/>
    <w:rsid w:val="658A4024"/>
    <w:rsid w:val="658B24C1"/>
    <w:rsid w:val="658E1CEC"/>
    <w:rsid w:val="658E1FB1"/>
    <w:rsid w:val="65913850"/>
    <w:rsid w:val="6595362A"/>
    <w:rsid w:val="65956E9C"/>
    <w:rsid w:val="659962B7"/>
    <w:rsid w:val="65A05841"/>
    <w:rsid w:val="65A11CE5"/>
    <w:rsid w:val="65A11FF0"/>
    <w:rsid w:val="65A25A5D"/>
    <w:rsid w:val="65A2780B"/>
    <w:rsid w:val="65A615B5"/>
    <w:rsid w:val="65A73073"/>
    <w:rsid w:val="65A90B99"/>
    <w:rsid w:val="65A94B90"/>
    <w:rsid w:val="65AB4911"/>
    <w:rsid w:val="65AB66C0"/>
    <w:rsid w:val="65B01F28"/>
    <w:rsid w:val="65B22042"/>
    <w:rsid w:val="65B37A8D"/>
    <w:rsid w:val="65B661EF"/>
    <w:rsid w:val="65BA3594"/>
    <w:rsid w:val="65BB1FFE"/>
    <w:rsid w:val="65BB263A"/>
    <w:rsid w:val="65BB267B"/>
    <w:rsid w:val="65C366A8"/>
    <w:rsid w:val="65C83E15"/>
    <w:rsid w:val="65C90631"/>
    <w:rsid w:val="65CC7D6F"/>
    <w:rsid w:val="65CD0D2C"/>
    <w:rsid w:val="65D11E9E"/>
    <w:rsid w:val="65D242C5"/>
    <w:rsid w:val="65D2499B"/>
    <w:rsid w:val="65D61F4D"/>
    <w:rsid w:val="65DC2D1D"/>
    <w:rsid w:val="65E5251C"/>
    <w:rsid w:val="65E9368C"/>
    <w:rsid w:val="65E971E8"/>
    <w:rsid w:val="65ED7192"/>
    <w:rsid w:val="65F4277A"/>
    <w:rsid w:val="65F61DDC"/>
    <w:rsid w:val="65F71905"/>
    <w:rsid w:val="65F72A00"/>
    <w:rsid w:val="65F74891"/>
    <w:rsid w:val="65F75DA9"/>
    <w:rsid w:val="65FC33BF"/>
    <w:rsid w:val="65FF2488"/>
    <w:rsid w:val="660109D5"/>
    <w:rsid w:val="66072E90"/>
    <w:rsid w:val="660A22D3"/>
    <w:rsid w:val="660C000F"/>
    <w:rsid w:val="660D1128"/>
    <w:rsid w:val="660D2B3C"/>
    <w:rsid w:val="6612673F"/>
    <w:rsid w:val="66140709"/>
    <w:rsid w:val="66154481"/>
    <w:rsid w:val="66157FDD"/>
    <w:rsid w:val="66171FA7"/>
    <w:rsid w:val="6617583B"/>
    <w:rsid w:val="661A3845"/>
    <w:rsid w:val="661A55F3"/>
    <w:rsid w:val="662144F3"/>
    <w:rsid w:val="66216982"/>
    <w:rsid w:val="662264D6"/>
    <w:rsid w:val="66252916"/>
    <w:rsid w:val="66291CDA"/>
    <w:rsid w:val="662A63F1"/>
    <w:rsid w:val="662C4ECA"/>
    <w:rsid w:val="663012BB"/>
    <w:rsid w:val="66317CB0"/>
    <w:rsid w:val="66341B14"/>
    <w:rsid w:val="66342B59"/>
    <w:rsid w:val="66377F53"/>
    <w:rsid w:val="663937A1"/>
    <w:rsid w:val="663C7330"/>
    <w:rsid w:val="663C7C5F"/>
    <w:rsid w:val="663E3912"/>
    <w:rsid w:val="663E6FBD"/>
    <w:rsid w:val="663F32AC"/>
    <w:rsid w:val="66415276"/>
    <w:rsid w:val="66442670"/>
    <w:rsid w:val="664544D0"/>
    <w:rsid w:val="66486287"/>
    <w:rsid w:val="66491D98"/>
    <w:rsid w:val="66507267"/>
    <w:rsid w:val="66524A62"/>
    <w:rsid w:val="66544FA9"/>
    <w:rsid w:val="6655487D"/>
    <w:rsid w:val="6658081C"/>
    <w:rsid w:val="665A00E6"/>
    <w:rsid w:val="665E67B4"/>
    <w:rsid w:val="665E6FFA"/>
    <w:rsid w:val="666042A4"/>
    <w:rsid w:val="66645359"/>
    <w:rsid w:val="66740BCF"/>
    <w:rsid w:val="66743D71"/>
    <w:rsid w:val="66757421"/>
    <w:rsid w:val="667744F0"/>
    <w:rsid w:val="66797C0C"/>
    <w:rsid w:val="667C005C"/>
    <w:rsid w:val="667C1E0A"/>
    <w:rsid w:val="667C62AE"/>
    <w:rsid w:val="6680563C"/>
    <w:rsid w:val="66822C7A"/>
    <w:rsid w:val="66855163"/>
    <w:rsid w:val="66886A01"/>
    <w:rsid w:val="668A0B91"/>
    <w:rsid w:val="668B64F1"/>
    <w:rsid w:val="668E3573"/>
    <w:rsid w:val="668E7E17"/>
    <w:rsid w:val="6694184A"/>
    <w:rsid w:val="669534BB"/>
    <w:rsid w:val="669545BA"/>
    <w:rsid w:val="66960918"/>
    <w:rsid w:val="669B2BD8"/>
    <w:rsid w:val="669C15D3"/>
    <w:rsid w:val="669C24AC"/>
    <w:rsid w:val="669E4476"/>
    <w:rsid w:val="669F1B4F"/>
    <w:rsid w:val="669F40E2"/>
    <w:rsid w:val="66A650D9"/>
    <w:rsid w:val="66AF75AE"/>
    <w:rsid w:val="66AF7B82"/>
    <w:rsid w:val="66B10A74"/>
    <w:rsid w:val="66B94E0C"/>
    <w:rsid w:val="66BA2932"/>
    <w:rsid w:val="66BF4198"/>
    <w:rsid w:val="66CE6D16"/>
    <w:rsid w:val="66D25ECE"/>
    <w:rsid w:val="66D46C17"/>
    <w:rsid w:val="66D52817"/>
    <w:rsid w:val="66D57A63"/>
    <w:rsid w:val="66D71736"/>
    <w:rsid w:val="66DB1226"/>
    <w:rsid w:val="66DB2FD1"/>
    <w:rsid w:val="66DD79B9"/>
    <w:rsid w:val="66DE2AC5"/>
    <w:rsid w:val="66E005EB"/>
    <w:rsid w:val="66E0683D"/>
    <w:rsid w:val="66E225B5"/>
    <w:rsid w:val="66E3040F"/>
    <w:rsid w:val="66E66C8D"/>
    <w:rsid w:val="66E75E1D"/>
    <w:rsid w:val="66EA410E"/>
    <w:rsid w:val="66EC4FDB"/>
    <w:rsid w:val="66ED0F5A"/>
    <w:rsid w:val="66EE6FE3"/>
    <w:rsid w:val="66EF4CD2"/>
    <w:rsid w:val="66F145A6"/>
    <w:rsid w:val="66F347C2"/>
    <w:rsid w:val="66F66060"/>
    <w:rsid w:val="66FB71D3"/>
    <w:rsid w:val="670267B3"/>
    <w:rsid w:val="670562A3"/>
    <w:rsid w:val="670640AD"/>
    <w:rsid w:val="6707455B"/>
    <w:rsid w:val="670C0284"/>
    <w:rsid w:val="670C13E0"/>
    <w:rsid w:val="67102F82"/>
    <w:rsid w:val="67106352"/>
    <w:rsid w:val="67136834"/>
    <w:rsid w:val="67140294"/>
    <w:rsid w:val="67170291"/>
    <w:rsid w:val="67183B38"/>
    <w:rsid w:val="671A443C"/>
    <w:rsid w:val="67220C03"/>
    <w:rsid w:val="6723497B"/>
    <w:rsid w:val="67235B3B"/>
    <w:rsid w:val="672671D3"/>
    <w:rsid w:val="6727621A"/>
    <w:rsid w:val="672A6F03"/>
    <w:rsid w:val="6736645D"/>
    <w:rsid w:val="6738322B"/>
    <w:rsid w:val="67395F4D"/>
    <w:rsid w:val="673B3A73"/>
    <w:rsid w:val="67400880"/>
    <w:rsid w:val="674076E2"/>
    <w:rsid w:val="67446DCC"/>
    <w:rsid w:val="674506B4"/>
    <w:rsid w:val="674E19F8"/>
    <w:rsid w:val="674E72EB"/>
    <w:rsid w:val="6751773B"/>
    <w:rsid w:val="675309AE"/>
    <w:rsid w:val="67530DBD"/>
    <w:rsid w:val="6753700F"/>
    <w:rsid w:val="6756318B"/>
    <w:rsid w:val="67580AC9"/>
    <w:rsid w:val="67617776"/>
    <w:rsid w:val="6762126D"/>
    <w:rsid w:val="67627252"/>
    <w:rsid w:val="67640DB8"/>
    <w:rsid w:val="676E2472"/>
    <w:rsid w:val="67716656"/>
    <w:rsid w:val="67746F85"/>
    <w:rsid w:val="677C57FB"/>
    <w:rsid w:val="677E2674"/>
    <w:rsid w:val="677F3630"/>
    <w:rsid w:val="678008B6"/>
    <w:rsid w:val="678103A7"/>
    <w:rsid w:val="678371C8"/>
    <w:rsid w:val="6784541A"/>
    <w:rsid w:val="67851192"/>
    <w:rsid w:val="6787315C"/>
    <w:rsid w:val="678E44EB"/>
    <w:rsid w:val="678F7E89"/>
    <w:rsid w:val="67961151"/>
    <w:rsid w:val="67971A3F"/>
    <w:rsid w:val="679B09B6"/>
    <w:rsid w:val="679F04A6"/>
    <w:rsid w:val="679F0F80"/>
    <w:rsid w:val="67A054F4"/>
    <w:rsid w:val="67A21D44"/>
    <w:rsid w:val="67A27BDC"/>
    <w:rsid w:val="67A4786A"/>
    <w:rsid w:val="67A529E5"/>
    <w:rsid w:val="67A535E2"/>
    <w:rsid w:val="67A7781D"/>
    <w:rsid w:val="67AB0BF9"/>
    <w:rsid w:val="67AC4971"/>
    <w:rsid w:val="67AC671F"/>
    <w:rsid w:val="67AE06E9"/>
    <w:rsid w:val="67AE2497"/>
    <w:rsid w:val="67AF1A1D"/>
    <w:rsid w:val="67AF69EC"/>
    <w:rsid w:val="67B101D9"/>
    <w:rsid w:val="67B13D35"/>
    <w:rsid w:val="67B33F51"/>
    <w:rsid w:val="67B53825"/>
    <w:rsid w:val="67BB4BB4"/>
    <w:rsid w:val="67BC2E06"/>
    <w:rsid w:val="67BE3628"/>
    <w:rsid w:val="67C41CBB"/>
    <w:rsid w:val="67C41D1F"/>
    <w:rsid w:val="67C577E1"/>
    <w:rsid w:val="67C65A33"/>
    <w:rsid w:val="67C779FD"/>
    <w:rsid w:val="67C93707"/>
    <w:rsid w:val="67CB3C64"/>
    <w:rsid w:val="67D363A2"/>
    <w:rsid w:val="67D85766"/>
    <w:rsid w:val="67DB7004"/>
    <w:rsid w:val="67DF6DCA"/>
    <w:rsid w:val="67E1286C"/>
    <w:rsid w:val="67E45EB9"/>
    <w:rsid w:val="67E859C8"/>
    <w:rsid w:val="67E91721"/>
    <w:rsid w:val="67EE6D37"/>
    <w:rsid w:val="67F325A0"/>
    <w:rsid w:val="67F56318"/>
    <w:rsid w:val="67F65BEC"/>
    <w:rsid w:val="67FA56DC"/>
    <w:rsid w:val="67FB3202"/>
    <w:rsid w:val="67FF7197"/>
    <w:rsid w:val="68016A6B"/>
    <w:rsid w:val="68030A35"/>
    <w:rsid w:val="68030B62"/>
    <w:rsid w:val="6804655B"/>
    <w:rsid w:val="68065239"/>
    <w:rsid w:val="680E73DA"/>
    <w:rsid w:val="6812004B"/>
    <w:rsid w:val="68126ECA"/>
    <w:rsid w:val="68152516"/>
    <w:rsid w:val="68183DB4"/>
    <w:rsid w:val="681A18DB"/>
    <w:rsid w:val="681E586F"/>
    <w:rsid w:val="681F15E7"/>
    <w:rsid w:val="681F5143"/>
    <w:rsid w:val="68210EBB"/>
    <w:rsid w:val="68212C69"/>
    <w:rsid w:val="682409AB"/>
    <w:rsid w:val="68262975"/>
    <w:rsid w:val="6828049B"/>
    <w:rsid w:val="68295FC1"/>
    <w:rsid w:val="682B1D3A"/>
    <w:rsid w:val="682E3D97"/>
    <w:rsid w:val="68330BE2"/>
    <w:rsid w:val="683F7593"/>
    <w:rsid w:val="6844781F"/>
    <w:rsid w:val="684E5A28"/>
    <w:rsid w:val="68516206"/>
    <w:rsid w:val="685272C6"/>
    <w:rsid w:val="68553DD2"/>
    <w:rsid w:val="68574235"/>
    <w:rsid w:val="685B68B7"/>
    <w:rsid w:val="68610CFC"/>
    <w:rsid w:val="6861575B"/>
    <w:rsid w:val="68642970"/>
    <w:rsid w:val="68680898"/>
    <w:rsid w:val="6869587D"/>
    <w:rsid w:val="686C5D46"/>
    <w:rsid w:val="686D5EAE"/>
    <w:rsid w:val="686F6FB6"/>
    <w:rsid w:val="68701A91"/>
    <w:rsid w:val="68703BF0"/>
    <w:rsid w:val="68720F79"/>
    <w:rsid w:val="68751207"/>
    <w:rsid w:val="68790CF7"/>
    <w:rsid w:val="687A05CB"/>
    <w:rsid w:val="687B7CB6"/>
    <w:rsid w:val="687E6A64"/>
    <w:rsid w:val="687F3E33"/>
    <w:rsid w:val="68815DFE"/>
    <w:rsid w:val="6885769C"/>
    <w:rsid w:val="68873030"/>
    <w:rsid w:val="688D02FE"/>
    <w:rsid w:val="688F051A"/>
    <w:rsid w:val="688F22C8"/>
    <w:rsid w:val="689063FF"/>
    <w:rsid w:val="68925915"/>
    <w:rsid w:val="68975621"/>
    <w:rsid w:val="689B286C"/>
    <w:rsid w:val="689B6EBF"/>
    <w:rsid w:val="689C6431"/>
    <w:rsid w:val="689F58FF"/>
    <w:rsid w:val="68A1024E"/>
    <w:rsid w:val="68A67612"/>
    <w:rsid w:val="68AE4830"/>
    <w:rsid w:val="68AF187F"/>
    <w:rsid w:val="68B25FB7"/>
    <w:rsid w:val="68B27D65"/>
    <w:rsid w:val="68B4267B"/>
    <w:rsid w:val="68B45FCD"/>
    <w:rsid w:val="68B71B23"/>
    <w:rsid w:val="68BB130F"/>
    <w:rsid w:val="68C83927"/>
    <w:rsid w:val="68C83A2C"/>
    <w:rsid w:val="68CA1553"/>
    <w:rsid w:val="68CA50AF"/>
    <w:rsid w:val="68CB7079"/>
    <w:rsid w:val="68CC2DDB"/>
    <w:rsid w:val="68CD4B9F"/>
    <w:rsid w:val="68D45F2D"/>
    <w:rsid w:val="68D94E50"/>
    <w:rsid w:val="68DB4EFA"/>
    <w:rsid w:val="68DB550E"/>
    <w:rsid w:val="68DE0CDC"/>
    <w:rsid w:val="68E00D76"/>
    <w:rsid w:val="68E51EE8"/>
    <w:rsid w:val="68EA39A3"/>
    <w:rsid w:val="68EA4FF7"/>
    <w:rsid w:val="68ED5241"/>
    <w:rsid w:val="68EF3BF8"/>
    <w:rsid w:val="68F16ADF"/>
    <w:rsid w:val="68F55EA4"/>
    <w:rsid w:val="68F95994"/>
    <w:rsid w:val="68FC5484"/>
    <w:rsid w:val="68FE11FC"/>
    <w:rsid w:val="69025793"/>
    <w:rsid w:val="69032ED8"/>
    <w:rsid w:val="69037E08"/>
    <w:rsid w:val="690507DD"/>
    <w:rsid w:val="69060954"/>
    <w:rsid w:val="69076303"/>
    <w:rsid w:val="69081FD2"/>
    <w:rsid w:val="690D16FE"/>
    <w:rsid w:val="690F3409"/>
    <w:rsid w:val="690F51B7"/>
    <w:rsid w:val="690F7F14"/>
    <w:rsid w:val="69112CDD"/>
    <w:rsid w:val="6919323E"/>
    <w:rsid w:val="691C2B3F"/>
    <w:rsid w:val="691D3625"/>
    <w:rsid w:val="69205616"/>
    <w:rsid w:val="692073C4"/>
    <w:rsid w:val="69233737"/>
    <w:rsid w:val="69256789"/>
    <w:rsid w:val="692F3D53"/>
    <w:rsid w:val="69322E0E"/>
    <w:rsid w:val="69343482"/>
    <w:rsid w:val="69360996"/>
    <w:rsid w:val="693B0072"/>
    <w:rsid w:val="693C3A8E"/>
    <w:rsid w:val="693D1D24"/>
    <w:rsid w:val="693D236F"/>
    <w:rsid w:val="693E784B"/>
    <w:rsid w:val="69407A67"/>
    <w:rsid w:val="69431305"/>
    <w:rsid w:val="694420CC"/>
    <w:rsid w:val="694460AF"/>
    <w:rsid w:val="69472D1F"/>
    <w:rsid w:val="694F308A"/>
    <w:rsid w:val="695174FF"/>
    <w:rsid w:val="69564945"/>
    <w:rsid w:val="695928D6"/>
    <w:rsid w:val="695D4175"/>
    <w:rsid w:val="695D5F23"/>
    <w:rsid w:val="695F540B"/>
    <w:rsid w:val="69605A13"/>
    <w:rsid w:val="69635503"/>
    <w:rsid w:val="6965127B"/>
    <w:rsid w:val="696574CD"/>
    <w:rsid w:val="69674FF3"/>
    <w:rsid w:val="696D1EDE"/>
    <w:rsid w:val="696E0130"/>
    <w:rsid w:val="696F08F4"/>
    <w:rsid w:val="6970631D"/>
    <w:rsid w:val="69706FDA"/>
    <w:rsid w:val="69773399"/>
    <w:rsid w:val="697F6E4E"/>
    <w:rsid w:val="69823AB0"/>
    <w:rsid w:val="69894F6A"/>
    <w:rsid w:val="698B335A"/>
    <w:rsid w:val="698C4A5A"/>
    <w:rsid w:val="698F7F71"/>
    <w:rsid w:val="6990394A"/>
    <w:rsid w:val="6991713F"/>
    <w:rsid w:val="699441C6"/>
    <w:rsid w:val="699658D9"/>
    <w:rsid w:val="699A7177"/>
    <w:rsid w:val="699E0999"/>
    <w:rsid w:val="69A022B3"/>
    <w:rsid w:val="69A1475B"/>
    <w:rsid w:val="69A41627"/>
    <w:rsid w:val="69A41DA4"/>
    <w:rsid w:val="69A578CA"/>
    <w:rsid w:val="69A8488B"/>
    <w:rsid w:val="69A91168"/>
    <w:rsid w:val="69AA354B"/>
    <w:rsid w:val="69AD31CA"/>
    <w:rsid w:val="69AF0748"/>
    <w:rsid w:val="69AF3908"/>
    <w:rsid w:val="69B05665"/>
    <w:rsid w:val="69B0699A"/>
    <w:rsid w:val="69B44DDE"/>
    <w:rsid w:val="69B47B0D"/>
    <w:rsid w:val="69B8584F"/>
    <w:rsid w:val="69BD38E4"/>
    <w:rsid w:val="69BE104C"/>
    <w:rsid w:val="69C02956"/>
    <w:rsid w:val="69C7747E"/>
    <w:rsid w:val="69C935B8"/>
    <w:rsid w:val="69CA7330"/>
    <w:rsid w:val="69CE6AF6"/>
    <w:rsid w:val="69D106BF"/>
    <w:rsid w:val="69DD52B6"/>
    <w:rsid w:val="69E179C2"/>
    <w:rsid w:val="69E71C90"/>
    <w:rsid w:val="69E7329F"/>
    <w:rsid w:val="69F0323B"/>
    <w:rsid w:val="69F06D97"/>
    <w:rsid w:val="69F6003B"/>
    <w:rsid w:val="69F60125"/>
    <w:rsid w:val="69F61ED3"/>
    <w:rsid w:val="69F745C9"/>
    <w:rsid w:val="69F85C4B"/>
    <w:rsid w:val="69FD7706"/>
    <w:rsid w:val="69FF6FDA"/>
    <w:rsid w:val="6A01521C"/>
    <w:rsid w:val="6A066A76"/>
    <w:rsid w:val="6A0942FC"/>
    <w:rsid w:val="6A0C30E1"/>
    <w:rsid w:val="6A1163C2"/>
    <w:rsid w:val="6A1231B1"/>
    <w:rsid w:val="6A152CA1"/>
    <w:rsid w:val="6A154A4F"/>
    <w:rsid w:val="6A1707C7"/>
    <w:rsid w:val="6A170F36"/>
    <w:rsid w:val="6A18599F"/>
    <w:rsid w:val="6A1D56B2"/>
    <w:rsid w:val="6A1E2B9D"/>
    <w:rsid w:val="6A2151A2"/>
    <w:rsid w:val="6A2627B9"/>
    <w:rsid w:val="6A263DEB"/>
    <w:rsid w:val="6A2A6B36"/>
    <w:rsid w:val="6A2B02D3"/>
    <w:rsid w:val="6A2B4273"/>
    <w:rsid w:val="6A2B6021"/>
    <w:rsid w:val="6A2B7DCF"/>
    <w:rsid w:val="6A2C0791"/>
    <w:rsid w:val="6A2E268E"/>
    <w:rsid w:val="6A325601"/>
    <w:rsid w:val="6A3550F2"/>
    <w:rsid w:val="6A372C18"/>
    <w:rsid w:val="6A390B87"/>
    <w:rsid w:val="6A3A6264"/>
    <w:rsid w:val="6A3E118C"/>
    <w:rsid w:val="6A3F387A"/>
    <w:rsid w:val="6A3F71C5"/>
    <w:rsid w:val="6A4473A1"/>
    <w:rsid w:val="6A457B8C"/>
    <w:rsid w:val="6A4B0DB5"/>
    <w:rsid w:val="6A4B66C3"/>
    <w:rsid w:val="6A551FA6"/>
    <w:rsid w:val="6A5A4B58"/>
    <w:rsid w:val="6A5B2F60"/>
    <w:rsid w:val="6A5D01A4"/>
    <w:rsid w:val="6A5D438A"/>
    <w:rsid w:val="6A5F3F1C"/>
    <w:rsid w:val="6A615EE7"/>
    <w:rsid w:val="6A674B7F"/>
    <w:rsid w:val="6A6908F7"/>
    <w:rsid w:val="6A6E5F0E"/>
    <w:rsid w:val="6A7259FE"/>
    <w:rsid w:val="6A731776"/>
    <w:rsid w:val="6A793230"/>
    <w:rsid w:val="6A7A096D"/>
    <w:rsid w:val="6A7A2B04"/>
    <w:rsid w:val="6A7A48B2"/>
    <w:rsid w:val="6A7E7111"/>
    <w:rsid w:val="6A7F636D"/>
    <w:rsid w:val="6A813492"/>
    <w:rsid w:val="6A8269AA"/>
    <w:rsid w:val="6A876FCF"/>
    <w:rsid w:val="6A885221"/>
    <w:rsid w:val="6A8A46FA"/>
    <w:rsid w:val="6A8C669E"/>
    <w:rsid w:val="6A8D0A8A"/>
    <w:rsid w:val="6A8F3BC5"/>
    <w:rsid w:val="6A941E18"/>
    <w:rsid w:val="6A95793E"/>
    <w:rsid w:val="6A9A31A7"/>
    <w:rsid w:val="6A9B2132"/>
    <w:rsid w:val="6A9B4441"/>
    <w:rsid w:val="6AA0554E"/>
    <w:rsid w:val="6AA3205B"/>
    <w:rsid w:val="6AA47D04"/>
    <w:rsid w:val="6AA87672"/>
    <w:rsid w:val="6AA9570E"/>
    <w:rsid w:val="6AAB53B4"/>
    <w:rsid w:val="6AAC3783"/>
    <w:rsid w:val="6AB17962"/>
    <w:rsid w:val="6AB21AFA"/>
    <w:rsid w:val="6AB26E35"/>
    <w:rsid w:val="6AB75B07"/>
    <w:rsid w:val="6AB778B5"/>
    <w:rsid w:val="6AB97AD1"/>
    <w:rsid w:val="6ABB660F"/>
    <w:rsid w:val="6ABF380A"/>
    <w:rsid w:val="6ABF7E5A"/>
    <w:rsid w:val="6AC07FEE"/>
    <w:rsid w:val="6AC553A1"/>
    <w:rsid w:val="6ACA583A"/>
    <w:rsid w:val="6AD5490D"/>
    <w:rsid w:val="6ADB28E5"/>
    <w:rsid w:val="6ADC6F09"/>
    <w:rsid w:val="6ADF6E0B"/>
    <w:rsid w:val="6AE0505D"/>
    <w:rsid w:val="6AE52674"/>
    <w:rsid w:val="6AED777A"/>
    <w:rsid w:val="6AF01018"/>
    <w:rsid w:val="6AF12F2B"/>
    <w:rsid w:val="6AF1726A"/>
    <w:rsid w:val="6AF428B7"/>
    <w:rsid w:val="6AF44665"/>
    <w:rsid w:val="6AF64881"/>
    <w:rsid w:val="6AF803BB"/>
    <w:rsid w:val="6B017BC8"/>
    <w:rsid w:val="6B030D4C"/>
    <w:rsid w:val="6B032AFA"/>
    <w:rsid w:val="6B036F9E"/>
    <w:rsid w:val="6B037360"/>
    <w:rsid w:val="6B040620"/>
    <w:rsid w:val="6B043EEA"/>
    <w:rsid w:val="6B09282F"/>
    <w:rsid w:val="6B0C3575"/>
    <w:rsid w:val="6B0D1BCA"/>
    <w:rsid w:val="6B1B7E43"/>
    <w:rsid w:val="6B2059BE"/>
    <w:rsid w:val="6B256F14"/>
    <w:rsid w:val="6B2E68F3"/>
    <w:rsid w:val="6B2F7D93"/>
    <w:rsid w:val="6B333068"/>
    <w:rsid w:val="6B3B71C2"/>
    <w:rsid w:val="6B3C7DBA"/>
    <w:rsid w:val="6B3D425E"/>
    <w:rsid w:val="6B3E1D84"/>
    <w:rsid w:val="6B413622"/>
    <w:rsid w:val="6B454EC0"/>
    <w:rsid w:val="6B4750DC"/>
    <w:rsid w:val="6B493AAB"/>
    <w:rsid w:val="6B4A0729"/>
    <w:rsid w:val="6B4B624F"/>
    <w:rsid w:val="6B4D0219"/>
    <w:rsid w:val="6B511AB7"/>
    <w:rsid w:val="6B513865"/>
    <w:rsid w:val="6B5568C2"/>
    <w:rsid w:val="6B5570F7"/>
    <w:rsid w:val="6B5860D6"/>
    <w:rsid w:val="6B587AE7"/>
    <w:rsid w:val="6B5A0022"/>
    <w:rsid w:val="6B5B0B88"/>
    <w:rsid w:val="6B5B2936"/>
    <w:rsid w:val="6B6317EA"/>
    <w:rsid w:val="6B637A3C"/>
    <w:rsid w:val="6B660494"/>
    <w:rsid w:val="6B67048D"/>
    <w:rsid w:val="6B673089"/>
    <w:rsid w:val="6B6A4927"/>
    <w:rsid w:val="6B7146DB"/>
    <w:rsid w:val="6B742F02"/>
    <w:rsid w:val="6B764D73"/>
    <w:rsid w:val="6B7755B0"/>
    <w:rsid w:val="6B782B8D"/>
    <w:rsid w:val="6B7C465A"/>
    <w:rsid w:val="6B7E03D2"/>
    <w:rsid w:val="6B80239C"/>
    <w:rsid w:val="6B82766E"/>
    <w:rsid w:val="6B8F0831"/>
    <w:rsid w:val="6B8F0939"/>
    <w:rsid w:val="6B9145AA"/>
    <w:rsid w:val="6B914DF2"/>
    <w:rsid w:val="6B975E2B"/>
    <w:rsid w:val="6B985938"/>
    <w:rsid w:val="6B9D4CFC"/>
    <w:rsid w:val="6B9F6CC6"/>
    <w:rsid w:val="6BA616E3"/>
    <w:rsid w:val="6BA8544F"/>
    <w:rsid w:val="6BAA566B"/>
    <w:rsid w:val="6BAC3191"/>
    <w:rsid w:val="6BAF4A30"/>
    <w:rsid w:val="6BB169FA"/>
    <w:rsid w:val="6BB362CE"/>
    <w:rsid w:val="6BB43DF4"/>
    <w:rsid w:val="6BB67B6C"/>
    <w:rsid w:val="6BBC4607"/>
    <w:rsid w:val="6BC26511"/>
    <w:rsid w:val="6BC63AA9"/>
    <w:rsid w:val="6BC664A0"/>
    <w:rsid w:val="6BCA27F1"/>
    <w:rsid w:val="6BCB08DF"/>
    <w:rsid w:val="6BCB7ABB"/>
    <w:rsid w:val="6BCD32CB"/>
    <w:rsid w:val="6BD10E4A"/>
    <w:rsid w:val="6BD3071E"/>
    <w:rsid w:val="6BD6020E"/>
    <w:rsid w:val="6BDD3ABB"/>
    <w:rsid w:val="6BE95988"/>
    <w:rsid w:val="6BED474A"/>
    <w:rsid w:val="6BEE6481"/>
    <w:rsid w:val="6BF02853"/>
    <w:rsid w:val="6BF15048"/>
    <w:rsid w:val="6BF30DC0"/>
    <w:rsid w:val="6BF568E6"/>
    <w:rsid w:val="6BF6265F"/>
    <w:rsid w:val="6BF6440D"/>
    <w:rsid w:val="6BF66691"/>
    <w:rsid w:val="6BF80185"/>
    <w:rsid w:val="6BF951C8"/>
    <w:rsid w:val="6BFA1139"/>
    <w:rsid w:val="6BFB7C75"/>
    <w:rsid w:val="6BFD579B"/>
    <w:rsid w:val="6C0225B2"/>
    <w:rsid w:val="6C022DB1"/>
    <w:rsid w:val="6C07312D"/>
    <w:rsid w:val="6C0B610A"/>
    <w:rsid w:val="6C0C4B41"/>
    <w:rsid w:val="6C0C59DE"/>
    <w:rsid w:val="6C117498"/>
    <w:rsid w:val="6C150D37"/>
    <w:rsid w:val="6C1552DA"/>
    <w:rsid w:val="6C164AAF"/>
    <w:rsid w:val="6C1825D5"/>
    <w:rsid w:val="6C20148A"/>
    <w:rsid w:val="6C240F7A"/>
    <w:rsid w:val="6C2837E3"/>
    <w:rsid w:val="6C29298E"/>
    <w:rsid w:val="6C2B2308"/>
    <w:rsid w:val="6C2B67AC"/>
    <w:rsid w:val="6C2C6080"/>
    <w:rsid w:val="6C2D7D95"/>
    <w:rsid w:val="6C30758E"/>
    <w:rsid w:val="6C313697"/>
    <w:rsid w:val="6C37190B"/>
    <w:rsid w:val="6C376EFF"/>
    <w:rsid w:val="6C3821E8"/>
    <w:rsid w:val="6C392227"/>
    <w:rsid w:val="6C3C0FDC"/>
    <w:rsid w:val="6C3E3165"/>
    <w:rsid w:val="6C3F1329"/>
    <w:rsid w:val="6C3F3B0C"/>
    <w:rsid w:val="6C407126"/>
    <w:rsid w:val="6C471319"/>
    <w:rsid w:val="6C496C32"/>
    <w:rsid w:val="6C512CC5"/>
    <w:rsid w:val="6C537099"/>
    <w:rsid w:val="6C55286E"/>
    <w:rsid w:val="6C5630FD"/>
    <w:rsid w:val="6C575B99"/>
    <w:rsid w:val="6C5C7EB8"/>
    <w:rsid w:val="6C5D623A"/>
    <w:rsid w:val="6C66071E"/>
    <w:rsid w:val="6C6972D4"/>
    <w:rsid w:val="6C6A17D1"/>
    <w:rsid w:val="6C6A7206"/>
    <w:rsid w:val="6C6B09FF"/>
    <w:rsid w:val="6C71678A"/>
    <w:rsid w:val="6C7353BC"/>
    <w:rsid w:val="6C755C79"/>
    <w:rsid w:val="6C77379F"/>
    <w:rsid w:val="6C7A18A0"/>
    <w:rsid w:val="6C865790"/>
    <w:rsid w:val="6C892993"/>
    <w:rsid w:val="6C8B03DA"/>
    <w:rsid w:val="6C8B4077"/>
    <w:rsid w:val="6C8D25FC"/>
    <w:rsid w:val="6C8E2897"/>
    <w:rsid w:val="6C9205D9"/>
    <w:rsid w:val="6C924135"/>
    <w:rsid w:val="6C93398B"/>
    <w:rsid w:val="6C951E77"/>
    <w:rsid w:val="6C9858E3"/>
    <w:rsid w:val="6C9862EE"/>
    <w:rsid w:val="6C9F4AA4"/>
    <w:rsid w:val="6CA36342"/>
    <w:rsid w:val="6CA87DFD"/>
    <w:rsid w:val="6CA95923"/>
    <w:rsid w:val="6CAD0F6F"/>
    <w:rsid w:val="6CAF4BB5"/>
    <w:rsid w:val="6CB00A9A"/>
    <w:rsid w:val="6CB0280D"/>
    <w:rsid w:val="6CB12072"/>
    <w:rsid w:val="6CB2436F"/>
    <w:rsid w:val="6CB258E8"/>
    <w:rsid w:val="6CB57E24"/>
    <w:rsid w:val="6CB916C4"/>
    <w:rsid w:val="6CBE505C"/>
    <w:rsid w:val="6CC30793"/>
    <w:rsid w:val="6CC342C5"/>
    <w:rsid w:val="6CC35B2A"/>
    <w:rsid w:val="6CC35CD4"/>
    <w:rsid w:val="6CC4450B"/>
    <w:rsid w:val="6CC724A9"/>
    <w:rsid w:val="6CC85DA9"/>
    <w:rsid w:val="6CC91B21"/>
    <w:rsid w:val="6CCB5477"/>
    <w:rsid w:val="6CCC2D6D"/>
    <w:rsid w:val="6CDA788A"/>
    <w:rsid w:val="6CDB5673"/>
    <w:rsid w:val="6CDC799D"/>
    <w:rsid w:val="6CDE737B"/>
    <w:rsid w:val="6CE352FD"/>
    <w:rsid w:val="6CE869A8"/>
    <w:rsid w:val="6CE87C87"/>
    <w:rsid w:val="6CF27FF0"/>
    <w:rsid w:val="6CF43CC7"/>
    <w:rsid w:val="6CF50EC1"/>
    <w:rsid w:val="6CF92406"/>
    <w:rsid w:val="6CFA617E"/>
    <w:rsid w:val="6CFD0B51"/>
    <w:rsid w:val="6CFD5328"/>
    <w:rsid w:val="6D013069"/>
    <w:rsid w:val="6D057917"/>
    <w:rsid w:val="6D08089B"/>
    <w:rsid w:val="6D0B213A"/>
    <w:rsid w:val="6D0B5055"/>
    <w:rsid w:val="6D0D4104"/>
    <w:rsid w:val="6D0D4939"/>
    <w:rsid w:val="6D126EEC"/>
    <w:rsid w:val="6D1C4347"/>
    <w:rsid w:val="6D2316C0"/>
    <w:rsid w:val="6D2356D5"/>
    <w:rsid w:val="6D2531FB"/>
    <w:rsid w:val="6D290660"/>
    <w:rsid w:val="6D2A6A64"/>
    <w:rsid w:val="6D2B1CBE"/>
    <w:rsid w:val="6D2F5E28"/>
    <w:rsid w:val="6D30551D"/>
    <w:rsid w:val="6D3671B7"/>
    <w:rsid w:val="6D371181"/>
    <w:rsid w:val="6D383A6A"/>
    <w:rsid w:val="6D396CA7"/>
    <w:rsid w:val="6D3C0545"/>
    <w:rsid w:val="6D3E18BC"/>
    <w:rsid w:val="6D3E606B"/>
    <w:rsid w:val="6D45389E"/>
    <w:rsid w:val="6D460DA4"/>
    <w:rsid w:val="6D462696"/>
    <w:rsid w:val="6D463172"/>
    <w:rsid w:val="6D4B137A"/>
    <w:rsid w:val="6D512B5B"/>
    <w:rsid w:val="6D57537F"/>
    <w:rsid w:val="6D5910F7"/>
    <w:rsid w:val="6D5A282A"/>
    <w:rsid w:val="6D631F76"/>
    <w:rsid w:val="6D6675BF"/>
    <w:rsid w:val="6D692400"/>
    <w:rsid w:val="6D6954F3"/>
    <w:rsid w:val="6D6D6717"/>
    <w:rsid w:val="6D6E7C26"/>
    <w:rsid w:val="6D7101EF"/>
    <w:rsid w:val="6D71254D"/>
    <w:rsid w:val="6D785A21"/>
    <w:rsid w:val="6D7B2E1B"/>
    <w:rsid w:val="6D7D3037"/>
    <w:rsid w:val="6D7F0BAB"/>
    <w:rsid w:val="6D8F73F6"/>
    <w:rsid w:val="6D934609"/>
    <w:rsid w:val="6D9751F5"/>
    <w:rsid w:val="6D995997"/>
    <w:rsid w:val="6D9A32D4"/>
    <w:rsid w:val="6D9B170F"/>
    <w:rsid w:val="6D9C22C6"/>
    <w:rsid w:val="6DA06D26"/>
    <w:rsid w:val="6DA2484C"/>
    <w:rsid w:val="6DA44B5A"/>
    <w:rsid w:val="6DA85BDA"/>
    <w:rsid w:val="6DA93E2C"/>
    <w:rsid w:val="6DAF0749"/>
    <w:rsid w:val="6DB12CE1"/>
    <w:rsid w:val="6DB36A59"/>
    <w:rsid w:val="6DBB3B60"/>
    <w:rsid w:val="6DBB76BC"/>
    <w:rsid w:val="6DC72505"/>
    <w:rsid w:val="6DC9627D"/>
    <w:rsid w:val="6DCA1EA2"/>
    <w:rsid w:val="6DCF760B"/>
    <w:rsid w:val="6DD13471"/>
    <w:rsid w:val="6DD16EDF"/>
    <w:rsid w:val="6DD31009"/>
    <w:rsid w:val="6DD86BE4"/>
    <w:rsid w:val="6DE25C10"/>
    <w:rsid w:val="6DE44E65"/>
    <w:rsid w:val="6DE5298B"/>
    <w:rsid w:val="6DEE05B5"/>
    <w:rsid w:val="6DEF55B7"/>
    <w:rsid w:val="6DF312EA"/>
    <w:rsid w:val="6DF66946"/>
    <w:rsid w:val="6DF8096E"/>
    <w:rsid w:val="6DF826BE"/>
    <w:rsid w:val="6DF901E4"/>
    <w:rsid w:val="6E046D21"/>
    <w:rsid w:val="6E056B89"/>
    <w:rsid w:val="6E0728C9"/>
    <w:rsid w:val="6E095683"/>
    <w:rsid w:val="6E0A35FE"/>
    <w:rsid w:val="6E0B0D13"/>
    <w:rsid w:val="6E0E308E"/>
    <w:rsid w:val="6E0E3C8F"/>
    <w:rsid w:val="6E182D60"/>
    <w:rsid w:val="6E184B0E"/>
    <w:rsid w:val="6E1D5F50"/>
    <w:rsid w:val="6E2039C3"/>
    <w:rsid w:val="6E23674A"/>
    <w:rsid w:val="6E2434B3"/>
    <w:rsid w:val="6E2601FF"/>
    <w:rsid w:val="6E264333"/>
    <w:rsid w:val="6E274D51"/>
    <w:rsid w:val="6E296D1B"/>
    <w:rsid w:val="6E2A10A0"/>
    <w:rsid w:val="6E2A2A23"/>
    <w:rsid w:val="6E2A65EF"/>
    <w:rsid w:val="6E2F3C06"/>
    <w:rsid w:val="6E31797E"/>
    <w:rsid w:val="6E386385"/>
    <w:rsid w:val="6E3E4BA3"/>
    <w:rsid w:val="6E3E70CB"/>
    <w:rsid w:val="6E427DDD"/>
    <w:rsid w:val="6E455F22"/>
    <w:rsid w:val="6E46167B"/>
    <w:rsid w:val="6E49116B"/>
    <w:rsid w:val="6E4B6C92"/>
    <w:rsid w:val="6E511DCE"/>
    <w:rsid w:val="6E586939"/>
    <w:rsid w:val="6E5A6AED"/>
    <w:rsid w:val="6E5A6ED5"/>
    <w:rsid w:val="6E5B17D8"/>
    <w:rsid w:val="6E5E1138"/>
    <w:rsid w:val="6E5E66D6"/>
    <w:rsid w:val="6E600263"/>
    <w:rsid w:val="6E6B10E2"/>
    <w:rsid w:val="6E6C6C08"/>
    <w:rsid w:val="6E6D67BF"/>
    <w:rsid w:val="6E707749"/>
    <w:rsid w:val="6E71421E"/>
    <w:rsid w:val="6E731D44"/>
    <w:rsid w:val="6E735620"/>
    <w:rsid w:val="6E745831"/>
    <w:rsid w:val="6E775CD9"/>
    <w:rsid w:val="6E781A51"/>
    <w:rsid w:val="6E7855AD"/>
    <w:rsid w:val="6E7969E0"/>
    <w:rsid w:val="6E7A1325"/>
    <w:rsid w:val="6E7B6E4B"/>
    <w:rsid w:val="6E7D2BC3"/>
    <w:rsid w:val="6E804461"/>
    <w:rsid w:val="6E807035"/>
    <w:rsid w:val="6E8126B3"/>
    <w:rsid w:val="6E8421A4"/>
    <w:rsid w:val="6E855E99"/>
    <w:rsid w:val="6E8A669C"/>
    <w:rsid w:val="6E8B52E0"/>
    <w:rsid w:val="6E91041D"/>
    <w:rsid w:val="6E922B12"/>
    <w:rsid w:val="6E963C85"/>
    <w:rsid w:val="6E9C129B"/>
    <w:rsid w:val="6EA74ABF"/>
    <w:rsid w:val="6EAA365D"/>
    <w:rsid w:val="6EAB3BD4"/>
    <w:rsid w:val="6EAB7730"/>
    <w:rsid w:val="6EAD16FA"/>
    <w:rsid w:val="6EAD34A8"/>
    <w:rsid w:val="6EB011EB"/>
    <w:rsid w:val="6EB365E5"/>
    <w:rsid w:val="6EB5235D"/>
    <w:rsid w:val="6EBC193D"/>
    <w:rsid w:val="6EC425A0"/>
    <w:rsid w:val="6ECA2FD8"/>
    <w:rsid w:val="6ECB32CB"/>
    <w:rsid w:val="6ED21161"/>
    <w:rsid w:val="6ED44ED9"/>
    <w:rsid w:val="6ED6734C"/>
    <w:rsid w:val="6ED70525"/>
    <w:rsid w:val="6ED722D3"/>
    <w:rsid w:val="6ED924EF"/>
    <w:rsid w:val="6EDA733F"/>
    <w:rsid w:val="6EDF562C"/>
    <w:rsid w:val="6EE40E94"/>
    <w:rsid w:val="6EE669BA"/>
    <w:rsid w:val="6EEA02A4"/>
    <w:rsid w:val="6EEB3FD1"/>
    <w:rsid w:val="6EED1AF7"/>
    <w:rsid w:val="6EED5F9B"/>
    <w:rsid w:val="6EEE3AC1"/>
    <w:rsid w:val="6EF015E7"/>
    <w:rsid w:val="6EF03395"/>
    <w:rsid w:val="6EF47329"/>
    <w:rsid w:val="6EF56BFD"/>
    <w:rsid w:val="6EF74D4F"/>
    <w:rsid w:val="6EF87108"/>
    <w:rsid w:val="6F086931"/>
    <w:rsid w:val="6F0B7F26"/>
    <w:rsid w:val="6F0F4049"/>
    <w:rsid w:val="6F13195F"/>
    <w:rsid w:val="6F15743F"/>
    <w:rsid w:val="6F1654F2"/>
    <w:rsid w:val="6F173018"/>
    <w:rsid w:val="6F1A6664"/>
    <w:rsid w:val="6F2306AD"/>
    <w:rsid w:val="6F245133"/>
    <w:rsid w:val="6F2474E3"/>
    <w:rsid w:val="6F263720"/>
    <w:rsid w:val="6F291C12"/>
    <w:rsid w:val="6F2A365A"/>
    <w:rsid w:val="6F2C2621"/>
    <w:rsid w:val="6F2E3EBD"/>
    <w:rsid w:val="6F2E7643"/>
    <w:rsid w:val="6F2F210F"/>
    <w:rsid w:val="6F2F65B3"/>
    <w:rsid w:val="6F370FC4"/>
    <w:rsid w:val="6F434C3C"/>
    <w:rsid w:val="6F436228"/>
    <w:rsid w:val="6F441FA4"/>
    <w:rsid w:val="6F4910F2"/>
    <w:rsid w:val="6F4930BC"/>
    <w:rsid w:val="6F4D07E7"/>
    <w:rsid w:val="6F4D4C8B"/>
    <w:rsid w:val="6F4E6286"/>
    <w:rsid w:val="6F534F8C"/>
    <w:rsid w:val="6F5647C4"/>
    <w:rsid w:val="6F5A4CB2"/>
    <w:rsid w:val="6F6049BF"/>
    <w:rsid w:val="6F677E0E"/>
    <w:rsid w:val="6F72024E"/>
    <w:rsid w:val="6F753E89"/>
    <w:rsid w:val="6F765F90"/>
    <w:rsid w:val="6F781A2D"/>
    <w:rsid w:val="6F7B09D3"/>
    <w:rsid w:val="6F7E3AD8"/>
    <w:rsid w:val="6F7F4719"/>
    <w:rsid w:val="6F806E0F"/>
    <w:rsid w:val="6F814935"/>
    <w:rsid w:val="6F845550"/>
    <w:rsid w:val="6F852923"/>
    <w:rsid w:val="6F86010D"/>
    <w:rsid w:val="6F8C01CE"/>
    <w:rsid w:val="6F8F2BAE"/>
    <w:rsid w:val="6F946416"/>
    <w:rsid w:val="6F960B43"/>
    <w:rsid w:val="6F975F07"/>
    <w:rsid w:val="6F9A449D"/>
    <w:rsid w:val="6F9D176F"/>
    <w:rsid w:val="6FA027E6"/>
    <w:rsid w:val="6FA32AFD"/>
    <w:rsid w:val="6FA80114"/>
    <w:rsid w:val="6FA916C9"/>
    <w:rsid w:val="6FA97229"/>
    <w:rsid w:val="6FAD4C00"/>
    <w:rsid w:val="6FAD572A"/>
    <w:rsid w:val="6FAD7043"/>
    <w:rsid w:val="6FB62831"/>
    <w:rsid w:val="6FB645DF"/>
    <w:rsid w:val="6FB726E6"/>
    <w:rsid w:val="6FB940CF"/>
    <w:rsid w:val="6FB97C2B"/>
    <w:rsid w:val="6FC0545D"/>
    <w:rsid w:val="6FC343D8"/>
    <w:rsid w:val="6FC361D7"/>
    <w:rsid w:val="6FC62348"/>
    <w:rsid w:val="6FCD1397"/>
    <w:rsid w:val="6FCF6603"/>
    <w:rsid w:val="6FDD207B"/>
    <w:rsid w:val="6FE01F93"/>
    <w:rsid w:val="6FE0340A"/>
    <w:rsid w:val="6FE54EC4"/>
    <w:rsid w:val="6FE648FB"/>
    <w:rsid w:val="6FEC0000"/>
    <w:rsid w:val="6FEC6252"/>
    <w:rsid w:val="6FED3D79"/>
    <w:rsid w:val="6FFD045F"/>
    <w:rsid w:val="6FFE7D34"/>
    <w:rsid w:val="70000DD1"/>
    <w:rsid w:val="70025A76"/>
    <w:rsid w:val="700510C2"/>
    <w:rsid w:val="7007308C"/>
    <w:rsid w:val="700D7F77"/>
    <w:rsid w:val="70111815"/>
    <w:rsid w:val="70131A31"/>
    <w:rsid w:val="70135050"/>
    <w:rsid w:val="70150929"/>
    <w:rsid w:val="701D01BA"/>
    <w:rsid w:val="702000F8"/>
    <w:rsid w:val="70223A22"/>
    <w:rsid w:val="702F305D"/>
    <w:rsid w:val="70312440"/>
    <w:rsid w:val="70343755"/>
    <w:rsid w:val="7036127C"/>
    <w:rsid w:val="70383246"/>
    <w:rsid w:val="7042797D"/>
    <w:rsid w:val="70452684"/>
    <w:rsid w:val="7046560E"/>
    <w:rsid w:val="70495453"/>
    <w:rsid w:val="704F6D52"/>
    <w:rsid w:val="7056175B"/>
    <w:rsid w:val="705636CC"/>
    <w:rsid w:val="70577DED"/>
    <w:rsid w:val="7060454A"/>
    <w:rsid w:val="70616401"/>
    <w:rsid w:val="7064228D"/>
    <w:rsid w:val="70651B61"/>
    <w:rsid w:val="706B4458"/>
    <w:rsid w:val="706F7C9E"/>
    <w:rsid w:val="707029DF"/>
    <w:rsid w:val="707040C0"/>
    <w:rsid w:val="707044F3"/>
    <w:rsid w:val="7073427E"/>
    <w:rsid w:val="70741DA4"/>
    <w:rsid w:val="7074582F"/>
    <w:rsid w:val="70761FC0"/>
    <w:rsid w:val="707732C5"/>
    <w:rsid w:val="707D334E"/>
    <w:rsid w:val="70800D73"/>
    <w:rsid w:val="70816322"/>
    <w:rsid w:val="70820E36"/>
    <w:rsid w:val="7082437B"/>
    <w:rsid w:val="70840239"/>
    <w:rsid w:val="708741CD"/>
    <w:rsid w:val="70893AA1"/>
    <w:rsid w:val="708A57E5"/>
    <w:rsid w:val="708C17E3"/>
    <w:rsid w:val="708E2E66"/>
    <w:rsid w:val="70903082"/>
    <w:rsid w:val="7091233E"/>
    <w:rsid w:val="709B37D5"/>
    <w:rsid w:val="709B6440"/>
    <w:rsid w:val="70A0480F"/>
    <w:rsid w:val="70A1528F"/>
    <w:rsid w:val="70A16600"/>
    <w:rsid w:val="70A31CDF"/>
    <w:rsid w:val="70A66401"/>
    <w:rsid w:val="70A84617"/>
    <w:rsid w:val="70AB3A18"/>
    <w:rsid w:val="70AC2F98"/>
    <w:rsid w:val="70AC7790"/>
    <w:rsid w:val="70AD3C34"/>
    <w:rsid w:val="70B07280"/>
    <w:rsid w:val="70B12FF8"/>
    <w:rsid w:val="70B623BC"/>
    <w:rsid w:val="70B67108"/>
    <w:rsid w:val="70B808BA"/>
    <w:rsid w:val="70BE2E5C"/>
    <w:rsid w:val="70C04FE9"/>
    <w:rsid w:val="70C17CCE"/>
    <w:rsid w:val="70C427F8"/>
    <w:rsid w:val="70D0347E"/>
    <w:rsid w:val="70D80585"/>
    <w:rsid w:val="70D864B3"/>
    <w:rsid w:val="70DA254F"/>
    <w:rsid w:val="70DD1814"/>
    <w:rsid w:val="70DF5DB7"/>
    <w:rsid w:val="70E471A2"/>
    <w:rsid w:val="70E909E4"/>
    <w:rsid w:val="70F0248F"/>
    <w:rsid w:val="70F04B03"/>
    <w:rsid w:val="70F32165"/>
    <w:rsid w:val="70F34EC5"/>
    <w:rsid w:val="70FA04FB"/>
    <w:rsid w:val="70FD0F38"/>
    <w:rsid w:val="70FD7FEB"/>
    <w:rsid w:val="70FF1FB5"/>
    <w:rsid w:val="71033854"/>
    <w:rsid w:val="71061A3D"/>
    <w:rsid w:val="71092E34"/>
    <w:rsid w:val="710B44B6"/>
    <w:rsid w:val="710C022E"/>
    <w:rsid w:val="710C1B97"/>
    <w:rsid w:val="710C491C"/>
    <w:rsid w:val="711041C2"/>
    <w:rsid w:val="711315BD"/>
    <w:rsid w:val="7113579B"/>
    <w:rsid w:val="711517D9"/>
    <w:rsid w:val="71155335"/>
    <w:rsid w:val="711710AD"/>
    <w:rsid w:val="71181AE6"/>
    <w:rsid w:val="711862A6"/>
    <w:rsid w:val="71205BD9"/>
    <w:rsid w:val="71213CDA"/>
    <w:rsid w:val="71267542"/>
    <w:rsid w:val="71285068"/>
    <w:rsid w:val="71290DE0"/>
    <w:rsid w:val="712D267F"/>
    <w:rsid w:val="712E6CAB"/>
    <w:rsid w:val="71325EE7"/>
    <w:rsid w:val="71341C5F"/>
    <w:rsid w:val="71373CC6"/>
    <w:rsid w:val="713779A1"/>
    <w:rsid w:val="713C7A92"/>
    <w:rsid w:val="71411B04"/>
    <w:rsid w:val="7142231D"/>
    <w:rsid w:val="71431EA2"/>
    <w:rsid w:val="71440E4C"/>
    <w:rsid w:val="714671E8"/>
    <w:rsid w:val="71467BE4"/>
    <w:rsid w:val="71493231"/>
    <w:rsid w:val="71494FDF"/>
    <w:rsid w:val="714A1482"/>
    <w:rsid w:val="714A76D4"/>
    <w:rsid w:val="714B1B16"/>
    <w:rsid w:val="714D4ACF"/>
    <w:rsid w:val="714E7E00"/>
    <w:rsid w:val="71500A63"/>
    <w:rsid w:val="71502811"/>
    <w:rsid w:val="7150512A"/>
    <w:rsid w:val="71545825"/>
    <w:rsid w:val="71575CBD"/>
    <w:rsid w:val="715A54A8"/>
    <w:rsid w:val="715D736A"/>
    <w:rsid w:val="7161057A"/>
    <w:rsid w:val="716360A0"/>
    <w:rsid w:val="716835AA"/>
    <w:rsid w:val="716D33C3"/>
    <w:rsid w:val="716D77FB"/>
    <w:rsid w:val="71755DD4"/>
    <w:rsid w:val="71762533"/>
    <w:rsid w:val="71777D9E"/>
    <w:rsid w:val="717C3606"/>
    <w:rsid w:val="71802656"/>
    <w:rsid w:val="71816E6E"/>
    <w:rsid w:val="718633AD"/>
    <w:rsid w:val="71872C0F"/>
    <w:rsid w:val="71876217"/>
    <w:rsid w:val="71877836"/>
    <w:rsid w:val="718823A5"/>
    <w:rsid w:val="71883D59"/>
    <w:rsid w:val="71893452"/>
    <w:rsid w:val="718D136F"/>
    <w:rsid w:val="718D1D49"/>
    <w:rsid w:val="71952A90"/>
    <w:rsid w:val="7198377E"/>
    <w:rsid w:val="71994103"/>
    <w:rsid w:val="71997D14"/>
    <w:rsid w:val="719E17CE"/>
    <w:rsid w:val="71A129EA"/>
    <w:rsid w:val="71A30B93"/>
    <w:rsid w:val="71A45DE8"/>
    <w:rsid w:val="71A536FC"/>
    <w:rsid w:val="71A62431"/>
    <w:rsid w:val="71AC3EEB"/>
    <w:rsid w:val="71AD1A11"/>
    <w:rsid w:val="71B66B18"/>
    <w:rsid w:val="71B82B2D"/>
    <w:rsid w:val="71B903B6"/>
    <w:rsid w:val="71BE59CD"/>
    <w:rsid w:val="71C31235"/>
    <w:rsid w:val="71C32FE3"/>
    <w:rsid w:val="71C70D25"/>
    <w:rsid w:val="71C805F9"/>
    <w:rsid w:val="71CA611F"/>
    <w:rsid w:val="71CF04B7"/>
    <w:rsid w:val="71D1732D"/>
    <w:rsid w:val="71D255E0"/>
    <w:rsid w:val="71D371DF"/>
    <w:rsid w:val="71D60F68"/>
    <w:rsid w:val="71D64AC4"/>
    <w:rsid w:val="71DB4C11"/>
    <w:rsid w:val="71DF6688"/>
    <w:rsid w:val="71DF6F94"/>
    <w:rsid w:val="71E33685"/>
    <w:rsid w:val="71E85F93"/>
    <w:rsid w:val="71F323D4"/>
    <w:rsid w:val="71F72C8D"/>
    <w:rsid w:val="71F907B3"/>
    <w:rsid w:val="71F96A05"/>
    <w:rsid w:val="71FC396F"/>
    <w:rsid w:val="71FD43D1"/>
    <w:rsid w:val="71FF536F"/>
    <w:rsid w:val="7200001E"/>
    <w:rsid w:val="72023B0B"/>
    <w:rsid w:val="72113D4E"/>
    <w:rsid w:val="72127AC6"/>
    <w:rsid w:val="721305FE"/>
    <w:rsid w:val="721407F1"/>
    <w:rsid w:val="72141A90"/>
    <w:rsid w:val="721B5F31"/>
    <w:rsid w:val="722717C4"/>
    <w:rsid w:val="72281098"/>
    <w:rsid w:val="722D66AE"/>
    <w:rsid w:val="722F1A94"/>
    <w:rsid w:val="722F68CA"/>
    <w:rsid w:val="722F6CAB"/>
    <w:rsid w:val="72312642"/>
    <w:rsid w:val="72330169"/>
    <w:rsid w:val="723637B5"/>
    <w:rsid w:val="7236663E"/>
    <w:rsid w:val="723709FE"/>
    <w:rsid w:val="7238752D"/>
    <w:rsid w:val="723D2D95"/>
    <w:rsid w:val="723E08BB"/>
    <w:rsid w:val="723F4D5F"/>
    <w:rsid w:val="72410F94"/>
    <w:rsid w:val="7241389E"/>
    <w:rsid w:val="72446A09"/>
    <w:rsid w:val="724618E8"/>
    <w:rsid w:val="725147D2"/>
    <w:rsid w:val="7252160B"/>
    <w:rsid w:val="725325B9"/>
    <w:rsid w:val="7258197D"/>
    <w:rsid w:val="725B19E5"/>
    <w:rsid w:val="725B4E8E"/>
    <w:rsid w:val="726447C6"/>
    <w:rsid w:val="726A345E"/>
    <w:rsid w:val="726C5429"/>
    <w:rsid w:val="72702B2D"/>
    <w:rsid w:val="72754F95"/>
    <w:rsid w:val="72795BDA"/>
    <w:rsid w:val="727B38BE"/>
    <w:rsid w:val="727D72C4"/>
    <w:rsid w:val="727F1271"/>
    <w:rsid w:val="72802C82"/>
    <w:rsid w:val="728974C3"/>
    <w:rsid w:val="728A029D"/>
    <w:rsid w:val="729055BB"/>
    <w:rsid w:val="72913128"/>
    <w:rsid w:val="72930556"/>
    <w:rsid w:val="72952BD1"/>
    <w:rsid w:val="72953310"/>
    <w:rsid w:val="729660C5"/>
    <w:rsid w:val="72985001"/>
    <w:rsid w:val="729A3908"/>
    <w:rsid w:val="729C5709"/>
    <w:rsid w:val="72A526E9"/>
    <w:rsid w:val="72AC1CC9"/>
    <w:rsid w:val="72AE3C93"/>
    <w:rsid w:val="72B01473"/>
    <w:rsid w:val="72B15531"/>
    <w:rsid w:val="72B312A9"/>
    <w:rsid w:val="72B52D77"/>
    <w:rsid w:val="72B666A4"/>
    <w:rsid w:val="72B8241C"/>
    <w:rsid w:val="72B868C0"/>
    <w:rsid w:val="72BD5C84"/>
    <w:rsid w:val="72C93ABE"/>
    <w:rsid w:val="72CC236B"/>
    <w:rsid w:val="72D036A2"/>
    <w:rsid w:val="72D37256"/>
    <w:rsid w:val="72D51220"/>
    <w:rsid w:val="72D82ABE"/>
    <w:rsid w:val="72D94283"/>
    <w:rsid w:val="72DF40F7"/>
    <w:rsid w:val="72E0715D"/>
    <w:rsid w:val="72E41463"/>
    <w:rsid w:val="72E72D01"/>
    <w:rsid w:val="72E74D57"/>
    <w:rsid w:val="72E94CCB"/>
    <w:rsid w:val="72E97B1D"/>
    <w:rsid w:val="72EB27F1"/>
    <w:rsid w:val="72F01BB6"/>
    <w:rsid w:val="72F1592E"/>
    <w:rsid w:val="72F16681"/>
    <w:rsid w:val="72F378F8"/>
    <w:rsid w:val="72F53670"/>
    <w:rsid w:val="72F83160"/>
    <w:rsid w:val="72F86CBC"/>
    <w:rsid w:val="72FA6ED8"/>
    <w:rsid w:val="72FC67AC"/>
    <w:rsid w:val="73005B71"/>
    <w:rsid w:val="730228F4"/>
    <w:rsid w:val="7306587D"/>
    <w:rsid w:val="730B69EF"/>
    <w:rsid w:val="730C2768"/>
    <w:rsid w:val="730E20E0"/>
    <w:rsid w:val="73104006"/>
    <w:rsid w:val="731735E6"/>
    <w:rsid w:val="731935A2"/>
    <w:rsid w:val="731A4E85"/>
    <w:rsid w:val="731F249B"/>
    <w:rsid w:val="732301DD"/>
    <w:rsid w:val="73261A7B"/>
    <w:rsid w:val="73270CBC"/>
    <w:rsid w:val="732E0930"/>
    <w:rsid w:val="732F3B04"/>
    <w:rsid w:val="733314E4"/>
    <w:rsid w:val="73354290"/>
    <w:rsid w:val="73387D1F"/>
    <w:rsid w:val="733F6699"/>
    <w:rsid w:val="7343721B"/>
    <w:rsid w:val="7343758E"/>
    <w:rsid w:val="734605C2"/>
    <w:rsid w:val="73460787"/>
    <w:rsid w:val="7348581E"/>
    <w:rsid w:val="734C0DB6"/>
    <w:rsid w:val="735465E8"/>
    <w:rsid w:val="73577E87"/>
    <w:rsid w:val="735A34D3"/>
    <w:rsid w:val="735D2FC3"/>
    <w:rsid w:val="735F0AE9"/>
    <w:rsid w:val="736305DA"/>
    <w:rsid w:val="73651863"/>
    <w:rsid w:val="736600CA"/>
    <w:rsid w:val="73682094"/>
    <w:rsid w:val="736A3830"/>
    <w:rsid w:val="736A53C4"/>
    <w:rsid w:val="736B1B84"/>
    <w:rsid w:val="736E091A"/>
    <w:rsid w:val="73724D47"/>
    <w:rsid w:val="73727918"/>
    <w:rsid w:val="737308E6"/>
    <w:rsid w:val="73755CAA"/>
    <w:rsid w:val="73770529"/>
    <w:rsid w:val="737C5135"/>
    <w:rsid w:val="737E3CA7"/>
    <w:rsid w:val="73866439"/>
    <w:rsid w:val="73887ABC"/>
    <w:rsid w:val="73893DB8"/>
    <w:rsid w:val="738A30B0"/>
    <w:rsid w:val="738F7621"/>
    <w:rsid w:val="73920723"/>
    <w:rsid w:val="73922C6D"/>
    <w:rsid w:val="73A330CC"/>
    <w:rsid w:val="73A806E2"/>
    <w:rsid w:val="73B07597"/>
    <w:rsid w:val="73B2330F"/>
    <w:rsid w:val="73B23FDD"/>
    <w:rsid w:val="73B26A3E"/>
    <w:rsid w:val="73B476CA"/>
    <w:rsid w:val="73B54BAD"/>
    <w:rsid w:val="73BC23E0"/>
    <w:rsid w:val="73BE7F06"/>
    <w:rsid w:val="73BF77DA"/>
    <w:rsid w:val="73C073AE"/>
    <w:rsid w:val="73C3052E"/>
    <w:rsid w:val="73C3376E"/>
    <w:rsid w:val="73C43421"/>
    <w:rsid w:val="73C85562"/>
    <w:rsid w:val="73CF3EC1"/>
    <w:rsid w:val="73D019E7"/>
    <w:rsid w:val="73D70FC8"/>
    <w:rsid w:val="73D77EE6"/>
    <w:rsid w:val="73D83053"/>
    <w:rsid w:val="73D96AEE"/>
    <w:rsid w:val="73DC1BF3"/>
    <w:rsid w:val="73DC65DE"/>
    <w:rsid w:val="73DD4830"/>
    <w:rsid w:val="73E13BF4"/>
    <w:rsid w:val="73E91421"/>
    <w:rsid w:val="73EC1C37"/>
    <w:rsid w:val="73F04040"/>
    <w:rsid w:val="73F13E37"/>
    <w:rsid w:val="73F336CD"/>
    <w:rsid w:val="73F676A0"/>
    <w:rsid w:val="73F76F74"/>
    <w:rsid w:val="73FB2F08"/>
    <w:rsid w:val="73FC0A2E"/>
    <w:rsid w:val="73FE6554"/>
    <w:rsid w:val="7400051E"/>
    <w:rsid w:val="7400407A"/>
    <w:rsid w:val="74017DF2"/>
    <w:rsid w:val="74024296"/>
    <w:rsid w:val="74051691"/>
    <w:rsid w:val="740C6EC3"/>
    <w:rsid w:val="740F42BD"/>
    <w:rsid w:val="74110FE6"/>
    <w:rsid w:val="74114AEA"/>
    <w:rsid w:val="741E6BF6"/>
    <w:rsid w:val="74204E20"/>
    <w:rsid w:val="74211B86"/>
    <w:rsid w:val="7428537F"/>
    <w:rsid w:val="74295F0C"/>
    <w:rsid w:val="74296F20"/>
    <w:rsid w:val="742C354A"/>
    <w:rsid w:val="742C7798"/>
    <w:rsid w:val="742D50F4"/>
    <w:rsid w:val="742F02F0"/>
    <w:rsid w:val="74367A9C"/>
    <w:rsid w:val="74371810"/>
    <w:rsid w:val="74381917"/>
    <w:rsid w:val="743B3304"/>
    <w:rsid w:val="744337E3"/>
    <w:rsid w:val="74436254"/>
    <w:rsid w:val="7447025D"/>
    <w:rsid w:val="744A1799"/>
    <w:rsid w:val="744F5002"/>
    <w:rsid w:val="74510D7A"/>
    <w:rsid w:val="7455205C"/>
    <w:rsid w:val="745E38C7"/>
    <w:rsid w:val="745E5245"/>
    <w:rsid w:val="74602D6B"/>
    <w:rsid w:val="74624D35"/>
    <w:rsid w:val="746565D3"/>
    <w:rsid w:val="74682A56"/>
    <w:rsid w:val="746A1E3C"/>
    <w:rsid w:val="746C5BB4"/>
    <w:rsid w:val="74746816"/>
    <w:rsid w:val="7475502C"/>
    <w:rsid w:val="7476258E"/>
    <w:rsid w:val="747D1B6F"/>
    <w:rsid w:val="7480340D"/>
    <w:rsid w:val="748256E6"/>
    <w:rsid w:val="748446D3"/>
    <w:rsid w:val="74850A24"/>
    <w:rsid w:val="7485210B"/>
    <w:rsid w:val="74923C14"/>
    <w:rsid w:val="7494094F"/>
    <w:rsid w:val="74942A15"/>
    <w:rsid w:val="7497759E"/>
    <w:rsid w:val="7499002B"/>
    <w:rsid w:val="749B4D28"/>
    <w:rsid w:val="74A23629"/>
    <w:rsid w:val="74A25132"/>
    <w:rsid w:val="74A34888"/>
    <w:rsid w:val="74A44DFB"/>
    <w:rsid w:val="74A4534E"/>
    <w:rsid w:val="74A52E74"/>
    <w:rsid w:val="74A92964"/>
    <w:rsid w:val="74A964C0"/>
    <w:rsid w:val="74AA60C2"/>
    <w:rsid w:val="74AC5FB0"/>
    <w:rsid w:val="74AD4FB5"/>
    <w:rsid w:val="74AE3AD6"/>
    <w:rsid w:val="74B135C7"/>
    <w:rsid w:val="74B45AB7"/>
    <w:rsid w:val="74B62AFD"/>
    <w:rsid w:val="74B76A9E"/>
    <w:rsid w:val="74B82BA7"/>
    <w:rsid w:val="74BD01BD"/>
    <w:rsid w:val="74BD1F6B"/>
    <w:rsid w:val="74BE565C"/>
    <w:rsid w:val="74BF5CE3"/>
    <w:rsid w:val="74C27582"/>
    <w:rsid w:val="74C3457D"/>
    <w:rsid w:val="74C57072"/>
    <w:rsid w:val="74C94DB4"/>
    <w:rsid w:val="74CC2B9D"/>
    <w:rsid w:val="74CC4F95"/>
    <w:rsid w:val="74CC6652"/>
    <w:rsid w:val="74D13DEC"/>
    <w:rsid w:val="74D472B5"/>
    <w:rsid w:val="74D53759"/>
    <w:rsid w:val="74D8656F"/>
    <w:rsid w:val="74DB5C33"/>
    <w:rsid w:val="74DD616A"/>
    <w:rsid w:val="74E120FE"/>
    <w:rsid w:val="74E67714"/>
    <w:rsid w:val="74EA0887"/>
    <w:rsid w:val="74EB0965"/>
    <w:rsid w:val="74F11BE7"/>
    <w:rsid w:val="74F160B9"/>
    <w:rsid w:val="74F50668"/>
    <w:rsid w:val="74FB2A94"/>
    <w:rsid w:val="74FC0CE6"/>
    <w:rsid w:val="74FD0D60"/>
    <w:rsid w:val="75030740"/>
    <w:rsid w:val="750A12CD"/>
    <w:rsid w:val="750C4886"/>
    <w:rsid w:val="750C65AF"/>
    <w:rsid w:val="75120509"/>
    <w:rsid w:val="7514056D"/>
    <w:rsid w:val="751F6782"/>
    <w:rsid w:val="752124FA"/>
    <w:rsid w:val="75216124"/>
    <w:rsid w:val="752E2E69"/>
    <w:rsid w:val="75311340"/>
    <w:rsid w:val="7537017E"/>
    <w:rsid w:val="7544443B"/>
    <w:rsid w:val="754478FE"/>
    <w:rsid w:val="75472AE0"/>
    <w:rsid w:val="75483F2B"/>
    <w:rsid w:val="754D0496"/>
    <w:rsid w:val="754E7067"/>
    <w:rsid w:val="754F3A45"/>
    <w:rsid w:val="755044D9"/>
    <w:rsid w:val="75506F92"/>
    <w:rsid w:val="75526B58"/>
    <w:rsid w:val="75530B22"/>
    <w:rsid w:val="75542D1F"/>
    <w:rsid w:val="75543DE0"/>
    <w:rsid w:val="75546838"/>
    <w:rsid w:val="75553D8D"/>
    <w:rsid w:val="75592451"/>
    <w:rsid w:val="7565176D"/>
    <w:rsid w:val="756568C4"/>
    <w:rsid w:val="756D573F"/>
    <w:rsid w:val="756E14B8"/>
    <w:rsid w:val="75722F66"/>
    <w:rsid w:val="75750A98"/>
    <w:rsid w:val="757A1C0A"/>
    <w:rsid w:val="757E31C9"/>
    <w:rsid w:val="757E794D"/>
    <w:rsid w:val="75824D9D"/>
    <w:rsid w:val="7583090A"/>
    <w:rsid w:val="758331B5"/>
    <w:rsid w:val="7585109B"/>
    <w:rsid w:val="7585200C"/>
    <w:rsid w:val="75855412"/>
    <w:rsid w:val="758608F5"/>
    <w:rsid w:val="75864A53"/>
    <w:rsid w:val="758A7C4C"/>
    <w:rsid w:val="758D7B90"/>
    <w:rsid w:val="758F7A00"/>
    <w:rsid w:val="75905830"/>
    <w:rsid w:val="75946E45"/>
    <w:rsid w:val="75994786"/>
    <w:rsid w:val="759E0017"/>
    <w:rsid w:val="75A0210E"/>
    <w:rsid w:val="75A05141"/>
    <w:rsid w:val="75A1363B"/>
    <w:rsid w:val="75A153E9"/>
    <w:rsid w:val="75A27194"/>
    <w:rsid w:val="75A328F2"/>
    <w:rsid w:val="75A46B57"/>
    <w:rsid w:val="75A60CBE"/>
    <w:rsid w:val="75A63CF6"/>
    <w:rsid w:val="75A67263"/>
    <w:rsid w:val="75AB44BA"/>
    <w:rsid w:val="75AD1FE0"/>
    <w:rsid w:val="75AD3D8E"/>
    <w:rsid w:val="75B0387E"/>
    <w:rsid w:val="75B07D22"/>
    <w:rsid w:val="75B90985"/>
    <w:rsid w:val="75B95C5C"/>
    <w:rsid w:val="75BC2223"/>
    <w:rsid w:val="75C17839"/>
    <w:rsid w:val="75C8127C"/>
    <w:rsid w:val="75CB06B8"/>
    <w:rsid w:val="75CC4F20"/>
    <w:rsid w:val="75CF63FA"/>
    <w:rsid w:val="75D2280F"/>
    <w:rsid w:val="75D532E5"/>
    <w:rsid w:val="75D55B95"/>
    <w:rsid w:val="75D72022"/>
    <w:rsid w:val="75DA2637"/>
    <w:rsid w:val="75DB4D9F"/>
    <w:rsid w:val="75DD343A"/>
    <w:rsid w:val="75DE03EB"/>
    <w:rsid w:val="75E023B5"/>
    <w:rsid w:val="75E04A64"/>
    <w:rsid w:val="75E14D27"/>
    <w:rsid w:val="75E1612D"/>
    <w:rsid w:val="75E550B7"/>
    <w:rsid w:val="75E55C1E"/>
    <w:rsid w:val="75E654F2"/>
    <w:rsid w:val="75E76043"/>
    <w:rsid w:val="75E862CA"/>
    <w:rsid w:val="75ED062E"/>
    <w:rsid w:val="75F06371"/>
    <w:rsid w:val="75F120AF"/>
    <w:rsid w:val="75F145C2"/>
    <w:rsid w:val="75F45E61"/>
    <w:rsid w:val="75FA145B"/>
    <w:rsid w:val="75FB04C0"/>
    <w:rsid w:val="75FB0F9D"/>
    <w:rsid w:val="75FE283B"/>
    <w:rsid w:val="75FF0362"/>
    <w:rsid w:val="760425C6"/>
    <w:rsid w:val="760503EB"/>
    <w:rsid w:val="760616F0"/>
    <w:rsid w:val="76065B94"/>
    <w:rsid w:val="760B6D06"/>
    <w:rsid w:val="7610256F"/>
    <w:rsid w:val="76120095"/>
    <w:rsid w:val="76123E95"/>
    <w:rsid w:val="76157B85"/>
    <w:rsid w:val="76173957"/>
    <w:rsid w:val="761B163F"/>
    <w:rsid w:val="761C0F14"/>
    <w:rsid w:val="761E4C8C"/>
    <w:rsid w:val="76254DA2"/>
    <w:rsid w:val="762B73A9"/>
    <w:rsid w:val="762C55FB"/>
    <w:rsid w:val="762D3121"/>
    <w:rsid w:val="763733A8"/>
    <w:rsid w:val="76432944"/>
    <w:rsid w:val="76476BF1"/>
    <w:rsid w:val="76495658"/>
    <w:rsid w:val="764D5571"/>
    <w:rsid w:val="765379E7"/>
    <w:rsid w:val="76564426"/>
    <w:rsid w:val="765C4908"/>
    <w:rsid w:val="76612DCA"/>
    <w:rsid w:val="76634D94"/>
    <w:rsid w:val="76646B5A"/>
    <w:rsid w:val="766F3739"/>
    <w:rsid w:val="76703A87"/>
    <w:rsid w:val="76713621"/>
    <w:rsid w:val="76726D86"/>
    <w:rsid w:val="7673076B"/>
    <w:rsid w:val="767313BA"/>
    <w:rsid w:val="767B0330"/>
    <w:rsid w:val="767B29CE"/>
    <w:rsid w:val="767C19B2"/>
    <w:rsid w:val="767D5E56"/>
    <w:rsid w:val="768014A2"/>
    <w:rsid w:val="76816FC9"/>
    <w:rsid w:val="76853692"/>
    <w:rsid w:val="76861522"/>
    <w:rsid w:val="76865D7D"/>
    <w:rsid w:val="768A40CF"/>
    <w:rsid w:val="768B3D1F"/>
    <w:rsid w:val="768C42EB"/>
    <w:rsid w:val="768C7E47"/>
    <w:rsid w:val="768D3BBF"/>
    <w:rsid w:val="768F7938"/>
    <w:rsid w:val="769211D6"/>
    <w:rsid w:val="769242CB"/>
    <w:rsid w:val="76927701"/>
    <w:rsid w:val="76942991"/>
    <w:rsid w:val="76960CC6"/>
    <w:rsid w:val="76962A74"/>
    <w:rsid w:val="769B008A"/>
    <w:rsid w:val="769E031E"/>
    <w:rsid w:val="769E73E4"/>
    <w:rsid w:val="76A41635"/>
    <w:rsid w:val="76A553AD"/>
    <w:rsid w:val="76AB520D"/>
    <w:rsid w:val="76AC2297"/>
    <w:rsid w:val="76AE6010"/>
    <w:rsid w:val="76AF7FDA"/>
    <w:rsid w:val="76B57013"/>
    <w:rsid w:val="76B705D3"/>
    <w:rsid w:val="76BF021D"/>
    <w:rsid w:val="76C07AF1"/>
    <w:rsid w:val="76C17176"/>
    <w:rsid w:val="76C53A1F"/>
    <w:rsid w:val="76C70E7F"/>
    <w:rsid w:val="76C97F53"/>
    <w:rsid w:val="76CA4E14"/>
    <w:rsid w:val="76CC46E8"/>
    <w:rsid w:val="76D91331"/>
    <w:rsid w:val="76E00193"/>
    <w:rsid w:val="76E01CE9"/>
    <w:rsid w:val="76E168AB"/>
    <w:rsid w:val="76E23F0B"/>
    <w:rsid w:val="76E40565"/>
    <w:rsid w:val="76E4417C"/>
    <w:rsid w:val="76EB573A"/>
    <w:rsid w:val="76EC6B38"/>
    <w:rsid w:val="76F35C44"/>
    <w:rsid w:val="76F37EC6"/>
    <w:rsid w:val="76F65C09"/>
    <w:rsid w:val="76FE5664"/>
    <w:rsid w:val="76FF2D0F"/>
    <w:rsid w:val="7705740B"/>
    <w:rsid w:val="7706409E"/>
    <w:rsid w:val="770B2505"/>
    <w:rsid w:val="770C71DA"/>
    <w:rsid w:val="770D28C7"/>
    <w:rsid w:val="770E51B0"/>
    <w:rsid w:val="771340C5"/>
    <w:rsid w:val="771542E1"/>
    <w:rsid w:val="77176BA7"/>
    <w:rsid w:val="771A3582"/>
    <w:rsid w:val="771A5453"/>
    <w:rsid w:val="771E6618"/>
    <w:rsid w:val="7726029C"/>
    <w:rsid w:val="7726248E"/>
    <w:rsid w:val="77297D8C"/>
    <w:rsid w:val="772A140E"/>
    <w:rsid w:val="772B58B2"/>
    <w:rsid w:val="772F4282"/>
    <w:rsid w:val="77316C41"/>
    <w:rsid w:val="7733135F"/>
    <w:rsid w:val="77360BC9"/>
    <w:rsid w:val="77387D66"/>
    <w:rsid w:val="773B5A8F"/>
    <w:rsid w:val="773D55E5"/>
    <w:rsid w:val="773E79B3"/>
    <w:rsid w:val="773F4EBA"/>
    <w:rsid w:val="77453D38"/>
    <w:rsid w:val="77457210"/>
    <w:rsid w:val="77471FC0"/>
    <w:rsid w:val="7748702C"/>
    <w:rsid w:val="774978A2"/>
    <w:rsid w:val="774C76BB"/>
    <w:rsid w:val="774F2BB4"/>
    <w:rsid w:val="7750356B"/>
    <w:rsid w:val="77530965"/>
    <w:rsid w:val="775546DD"/>
    <w:rsid w:val="775C2785"/>
    <w:rsid w:val="775E0ABE"/>
    <w:rsid w:val="776076B0"/>
    <w:rsid w:val="77651AAC"/>
    <w:rsid w:val="77651E94"/>
    <w:rsid w:val="7769462C"/>
    <w:rsid w:val="776B7CA0"/>
    <w:rsid w:val="776C1A27"/>
    <w:rsid w:val="776F6FC2"/>
    <w:rsid w:val="777059BB"/>
    <w:rsid w:val="77711301"/>
    <w:rsid w:val="7773672C"/>
    <w:rsid w:val="77754D7F"/>
    <w:rsid w:val="77795196"/>
    <w:rsid w:val="777C610E"/>
    <w:rsid w:val="777D59E2"/>
    <w:rsid w:val="77807F49"/>
    <w:rsid w:val="77811FAC"/>
    <w:rsid w:val="778139C7"/>
    <w:rsid w:val="7782124A"/>
    <w:rsid w:val="77844FC2"/>
    <w:rsid w:val="77882D05"/>
    <w:rsid w:val="77925931"/>
    <w:rsid w:val="77935205"/>
    <w:rsid w:val="77956E5F"/>
    <w:rsid w:val="77976AA4"/>
    <w:rsid w:val="7798281C"/>
    <w:rsid w:val="77983306"/>
    <w:rsid w:val="77986765"/>
    <w:rsid w:val="779A6594"/>
    <w:rsid w:val="779C230C"/>
    <w:rsid w:val="779F0F47"/>
    <w:rsid w:val="77A13DC6"/>
    <w:rsid w:val="77A25AC3"/>
    <w:rsid w:val="77A318EC"/>
    <w:rsid w:val="77A45665"/>
    <w:rsid w:val="77A76357"/>
    <w:rsid w:val="77A967D7"/>
    <w:rsid w:val="77AC2618"/>
    <w:rsid w:val="77AE0291"/>
    <w:rsid w:val="77AE203F"/>
    <w:rsid w:val="77AE3DED"/>
    <w:rsid w:val="77AE4E95"/>
    <w:rsid w:val="77B27AA3"/>
    <w:rsid w:val="77B77146"/>
    <w:rsid w:val="77B82568"/>
    <w:rsid w:val="77BA6C36"/>
    <w:rsid w:val="77BD2AD8"/>
    <w:rsid w:val="77BF3027"/>
    <w:rsid w:val="77C16217"/>
    <w:rsid w:val="77C33D3D"/>
    <w:rsid w:val="77C612F2"/>
    <w:rsid w:val="77C63DB1"/>
    <w:rsid w:val="77C655DB"/>
    <w:rsid w:val="77C875A5"/>
    <w:rsid w:val="77CD4BBB"/>
    <w:rsid w:val="77CE623E"/>
    <w:rsid w:val="77CF440A"/>
    <w:rsid w:val="77D03FA7"/>
    <w:rsid w:val="77D44FB1"/>
    <w:rsid w:val="77D5581E"/>
    <w:rsid w:val="77D67FC7"/>
    <w:rsid w:val="77D777E8"/>
    <w:rsid w:val="77D959A0"/>
    <w:rsid w:val="77E0293A"/>
    <w:rsid w:val="77E36EA9"/>
    <w:rsid w:val="77E51F05"/>
    <w:rsid w:val="77E57773"/>
    <w:rsid w:val="77E7492E"/>
    <w:rsid w:val="77EA356A"/>
    <w:rsid w:val="77F02E37"/>
    <w:rsid w:val="77F04406"/>
    <w:rsid w:val="77F81DE7"/>
    <w:rsid w:val="77F9775E"/>
    <w:rsid w:val="77FA4D5C"/>
    <w:rsid w:val="77FC6CEC"/>
    <w:rsid w:val="77FE2FC7"/>
    <w:rsid w:val="780D4FB8"/>
    <w:rsid w:val="78126A72"/>
    <w:rsid w:val="781A5362"/>
    <w:rsid w:val="781C169F"/>
    <w:rsid w:val="781F4CEB"/>
    <w:rsid w:val="781F63BA"/>
    <w:rsid w:val="781F6C46"/>
    <w:rsid w:val="78212811"/>
    <w:rsid w:val="78231F94"/>
    <w:rsid w:val="78250553"/>
    <w:rsid w:val="782567A5"/>
    <w:rsid w:val="782642CC"/>
    <w:rsid w:val="78277448"/>
    <w:rsid w:val="7827798B"/>
    <w:rsid w:val="782C033D"/>
    <w:rsid w:val="782C5C14"/>
    <w:rsid w:val="782F13D2"/>
    <w:rsid w:val="78320EC2"/>
    <w:rsid w:val="78335C23"/>
    <w:rsid w:val="78475A2C"/>
    <w:rsid w:val="784943DB"/>
    <w:rsid w:val="784A620C"/>
    <w:rsid w:val="784E0F79"/>
    <w:rsid w:val="784F737E"/>
    <w:rsid w:val="785106A3"/>
    <w:rsid w:val="78511A43"/>
    <w:rsid w:val="7851759A"/>
    <w:rsid w:val="78545A13"/>
    <w:rsid w:val="785655A6"/>
    <w:rsid w:val="7856695F"/>
    <w:rsid w:val="785B1FE6"/>
    <w:rsid w:val="7863029E"/>
    <w:rsid w:val="786453D8"/>
    <w:rsid w:val="78650950"/>
    <w:rsid w:val="78663E14"/>
    <w:rsid w:val="78682435"/>
    <w:rsid w:val="786F17CF"/>
    <w:rsid w:val="786F3C2C"/>
    <w:rsid w:val="787119EB"/>
    <w:rsid w:val="787257E2"/>
    <w:rsid w:val="78762B5D"/>
    <w:rsid w:val="7878220B"/>
    <w:rsid w:val="787C719B"/>
    <w:rsid w:val="787E1A12"/>
    <w:rsid w:val="787E5EB6"/>
    <w:rsid w:val="788259A6"/>
    <w:rsid w:val="78857244"/>
    <w:rsid w:val="788706EA"/>
    <w:rsid w:val="78875334"/>
    <w:rsid w:val="78880AE2"/>
    <w:rsid w:val="788D60F9"/>
    <w:rsid w:val="788D7EA7"/>
    <w:rsid w:val="788F3C1F"/>
    <w:rsid w:val="78932541"/>
    <w:rsid w:val="7893744C"/>
    <w:rsid w:val="789B25C4"/>
    <w:rsid w:val="789B2EFE"/>
    <w:rsid w:val="789C342F"/>
    <w:rsid w:val="789C633C"/>
    <w:rsid w:val="789D6C9E"/>
    <w:rsid w:val="78A53442"/>
    <w:rsid w:val="78AC2A23"/>
    <w:rsid w:val="78B13B95"/>
    <w:rsid w:val="78B25FCE"/>
    <w:rsid w:val="78B96EEE"/>
    <w:rsid w:val="78BC3FC6"/>
    <w:rsid w:val="78BE30BA"/>
    <w:rsid w:val="78C62A16"/>
    <w:rsid w:val="78D80952"/>
    <w:rsid w:val="78D855C6"/>
    <w:rsid w:val="78DC4F20"/>
    <w:rsid w:val="78DF6A5D"/>
    <w:rsid w:val="78E0289C"/>
    <w:rsid w:val="78E55F35"/>
    <w:rsid w:val="78EA3BAD"/>
    <w:rsid w:val="78F26756"/>
    <w:rsid w:val="78FF6FF6"/>
    <w:rsid w:val="79004B1D"/>
    <w:rsid w:val="79011794"/>
    <w:rsid w:val="790454C9"/>
    <w:rsid w:val="79091C23"/>
    <w:rsid w:val="79097D8C"/>
    <w:rsid w:val="790A44C0"/>
    <w:rsid w:val="790E548B"/>
    <w:rsid w:val="79112886"/>
    <w:rsid w:val="791505C8"/>
    <w:rsid w:val="79184972"/>
    <w:rsid w:val="791B1956"/>
    <w:rsid w:val="791C3E2E"/>
    <w:rsid w:val="791D46A1"/>
    <w:rsid w:val="791D56CF"/>
    <w:rsid w:val="791E4FA3"/>
    <w:rsid w:val="79222CE5"/>
    <w:rsid w:val="79224A93"/>
    <w:rsid w:val="79232871"/>
    <w:rsid w:val="79334EF2"/>
    <w:rsid w:val="79346574"/>
    <w:rsid w:val="79366790"/>
    <w:rsid w:val="793842B6"/>
    <w:rsid w:val="793C1C17"/>
    <w:rsid w:val="79425135"/>
    <w:rsid w:val="794715CF"/>
    <w:rsid w:val="79505CA4"/>
    <w:rsid w:val="79586707"/>
    <w:rsid w:val="795E6A13"/>
    <w:rsid w:val="79607369"/>
    <w:rsid w:val="79654980"/>
    <w:rsid w:val="79674B9C"/>
    <w:rsid w:val="796805C0"/>
    <w:rsid w:val="796B0354"/>
    <w:rsid w:val="796D439A"/>
    <w:rsid w:val="796F0529"/>
    <w:rsid w:val="7973709D"/>
    <w:rsid w:val="797C23F5"/>
    <w:rsid w:val="797D7F1B"/>
    <w:rsid w:val="797F1EE5"/>
    <w:rsid w:val="797F465B"/>
    <w:rsid w:val="7981488C"/>
    <w:rsid w:val="79815183"/>
    <w:rsid w:val="79841C0E"/>
    <w:rsid w:val="7988171C"/>
    <w:rsid w:val="799040F2"/>
    <w:rsid w:val="79975481"/>
    <w:rsid w:val="79984D55"/>
    <w:rsid w:val="799C2A97"/>
    <w:rsid w:val="799D05BD"/>
    <w:rsid w:val="79A13C0A"/>
    <w:rsid w:val="79A35F22"/>
    <w:rsid w:val="79A63EBE"/>
    <w:rsid w:val="79A86668"/>
    <w:rsid w:val="79AC65A6"/>
    <w:rsid w:val="79AE27CB"/>
    <w:rsid w:val="79B10E72"/>
    <w:rsid w:val="79B25E17"/>
    <w:rsid w:val="79B7438E"/>
    <w:rsid w:val="79B853F7"/>
    <w:rsid w:val="79B925D6"/>
    <w:rsid w:val="79BA116F"/>
    <w:rsid w:val="79BA2F1D"/>
    <w:rsid w:val="79BC0A44"/>
    <w:rsid w:val="79BD5F90"/>
    <w:rsid w:val="79C42A3C"/>
    <w:rsid w:val="79C618C2"/>
    <w:rsid w:val="79C975DE"/>
    <w:rsid w:val="79CD0EA3"/>
    <w:rsid w:val="79D00993"/>
    <w:rsid w:val="79D044EF"/>
    <w:rsid w:val="79D4627F"/>
    <w:rsid w:val="79D55FA9"/>
    <w:rsid w:val="79D74922"/>
    <w:rsid w:val="79E104AA"/>
    <w:rsid w:val="79E47F9A"/>
    <w:rsid w:val="79E75F60"/>
    <w:rsid w:val="79E82B60"/>
    <w:rsid w:val="79E955B1"/>
    <w:rsid w:val="79E9735F"/>
    <w:rsid w:val="79EA0DBB"/>
    <w:rsid w:val="79EC22EE"/>
    <w:rsid w:val="79EC7E67"/>
    <w:rsid w:val="79ED50A1"/>
    <w:rsid w:val="79EF70A0"/>
    <w:rsid w:val="79F234A3"/>
    <w:rsid w:val="79F521A7"/>
    <w:rsid w:val="79FE29C2"/>
    <w:rsid w:val="7A0128FA"/>
    <w:rsid w:val="7A14444E"/>
    <w:rsid w:val="7A1854C8"/>
    <w:rsid w:val="7A1C14E2"/>
    <w:rsid w:val="7A1D22DC"/>
    <w:rsid w:val="7A1E7760"/>
    <w:rsid w:val="7A1F6B88"/>
    <w:rsid w:val="7A205476"/>
    <w:rsid w:val="7A236D15"/>
    <w:rsid w:val="7A28432B"/>
    <w:rsid w:val="7A287EF4"/>
    <w:rsid w:val="7A2A00A3"/>
    <w:rsid w:val="7A2A0A6D"/>
    <w:rsid w:val="7A2D71A9"/>
    <w:rsid w:val="7A2E7D08"/>
    <w:rsid w:val="7A326846"/>
    <w:rsid w:val="7A373183"/>
    <w:rsid w:val="7A37631C"/>
    <w:rsid w:val="7A3E538E"/>
    <w:rsid w:val="7A41363F"/>
    <w:rsid w:val="7A446B5A"/>
    <w:rsid w:val="7A48677B"/>
    <w:rsid w:val="7A4A785E"/>
    <w:rsid w:val="7A505A00"/>
    <w:rsid w:val="7A531B95"/>
    <w:rsid w:val="7A552C46"/>
    <w:rsid w:val="7A5D78BA"/>
    <w:rsid w:val="7A5D79DF"/>
    <w:rsid w:val="7A601D17"/>
    <w:rsid w:val="7A61783D"/>
    <w:rsid w:val="7A644718"/>
    <w:rsid w:val="7A682979"/>
    <w:rsid w:val="7A69769E"/>
    <w:rsid w:val="7A6C06BC"/>
    <w:rsid w:val="7A6F7E26"/>
    <w:rsid w:val="7A70182E"/>
    <w:rsid w:val="7A713910"/>
    <w:rsid w:val="7A756E44"/>
    <w:rsid w:val="7A796935"/>
    <w:rsid w:val="7A813A3B"/>
    <w:rsid w:val="7A8377B3"/>
    <w:rsid w:val="7A8B33F3"/>
    <w:rsid w:val="7A8E0472"/>
    <w:rsid w:val="7A8F7F06"/>
    <w:rsid w:val="7A933423"/>
    <w:rsid w:val="7A94551C"/>
    <w:rsid w:val="7A993D0D"/>
    <w:rsid w:val="7A9D5997"/>
    <w:rsid w:val="7A9E639B"/>
    <w:rsid w:val="7AA11299"/>
    <w:rsid w:val="7AA240DD"/>
    <w:rsid w:val="7AA27952"/>
    <w:rsid w:val="7AA31C03"/>
    <w:rsid w:val="7AA5772A"/>
    <w:rsid w:val="7AAF2356"/>
    <w:rsid w:val="7AB25B21"/>
    <w:rsid w:val="7AB43E11"/>
    <w:rsid w:val="7AB50918"/>
    <w:rsid w:val="7AB7123E"/>
    <w:rsid w:val="7AB7745D"/>
    <w:rsid w:val="7ABD3C2E"/>
    <w:rsid w:val="7AC32B52"/>
    <w:rsid w:val="7AC51440"/>
    <w:rsid w:val="7AC53928"/>
    <w:rsid w:val="7AC958E9"/>
    <w:rsid w:val="7ACD6C80"/>
    <w:rsid w:val="7ACF0C4A"/>
    <w:rsid w:val="7ACF47A6"/>
    <w:rsid w:val="7AD24297"/>
    <w:rsid w:val="7AD324E9"/>
    <w:rsid w:val="7AD526A0"/>
    <w:rsid w:val="7AD61FD9"/>
    <w:rsid w:val="7AD7365B"/>
    <w:rsid w:val="7AD85D51"/>
    <w:rsid w:val="7AD95625"/>
    <w:rsid w:val="7ADA33BA"/>
    <w:rsid w:val="7ADD5115"/>
    <w:rsid w:val="7AE00762"/>
    <w:rsid w:val="7AE234A3"/>
    <w:rsid w:val="7AE364A4"/>
    <w:rsid w:val="7AE5221C"/>
    <w:rsid w:val="7AE63997"/>
    <w:rsid w:val="7AEA24CA"/>
    <w:rsid w:val="7AEA5A84"/>
    <w:rsid w:val="7AEB623C"/>
    <w:rsid w:val="7AEB7BA2"/>
    <w:rsid w:val="7AF542EE"/>
    <w:rsid w:val="7AF64429"/>
    <w:rsid w:val="7AF91823"/>
    <w:rsid w:val="7AFA5EF9"/>
    <w:rsid w:val="7AFB303D"/>
    <w:rsid w:val="7AFB559C"/>
    <w:rsid w:val="7B02692A"/>
    <w:rsid w:val="7B072192"/>
    <w:rsid w:val="7B0E3521"/>
    <w:rsid w:val="7B0F32F8"/>
    <w:rsid w:val="7B110893"/>
    <w:rsid w:val="7B123BE8"/>
    <w:rsid w:val="7B130F00"/>
    <w:rsid w:val="7B13623E"/>
    <w:rsid w:val="7B166879"/>
    <w:rsid w:val="7B191EC6"/>
    <w:rsid w:val="7B1977EA"/>
    <w:rsid w:val="7B1A7A3D"/>
    <w:rsid w:val="7B1D5512"/>
    <w:rsid w:val="7B1D7C08"/>
    <w:rsid w:val="7B1F572E"/>
    <w:rsid w:val="7B234AF2"/>
    <w:rsid w:val="7B242D44"/>
    <w:rsid w:val="7B245046"/>
    <w:rsid w:val="7B253E91"/>
    <w:rsid w:val="7B276391"/>
    <w:rsid w:val="7B2A7C2F"/>
    <w:rsid w:val="7B2B62C3"/>
    <w:rsid w:val="7B2C1BF9"/>
    <w:rsid w:val="7B2C5895"/>
    <w:rsid w:val="7B31720F"/>
    <w:rsid w:val="7B3229FD"/>
    <w:rsid w:val="7B3311D9"/>
    <w:rsid w:val="7B354F51"/>
    <w:rsid w:val="7B3907E4"/>
    <w:rsid w:val="7B3E79AF"/>
    <w:rsid w:val="7B40798C"/>
    <w:rsid w:val="7B4231CA"/>
    <w:rsid w:val="7B446F42"/>
    <w:rsid w:val="7B452B9B"/>
    <w:rsid w:val="7B4C4049"/>
    <w:rsid w:val="7B4E032B"/>
    <w:rsid w:val="7B5178B1"/>
    <w:rsid w:val="7B560A24"/>
    <w:rsid w:val="7B562487"/>
    <w:rsid w:val="7B567003"/>
    <w:rsid w:val="7B590514"/>
    <w:rsid w:val="7B5B445D"/>
    <w:rsid w:val="7B656EB9"/>
    <w:rsid w:val="7B6969A9"/>
    <w:rsid w:val="7B6A44CF"/>
    <w:rsid w:val="7B6B280D"/>
    <w:rsid w:val="7B6E35B1"/>
    <w:rsid w:val="7B6E3FBF"/>
    <w:rsid w:val="7B781711"/>
    <w:rsid w:val="7B786BEC"/>
    <w:rsid w:val="7B7B7B9C"/>
    <w:rsid w:val="7B7C26EE"/>
    <w:rsid w:val="7B7D06A6"/>
    <w:rsid w:val="7B7F61CD"/>
    <w:rsid w:val="7B7F65AC"/>
    <w:rsid w:val="7B7F7F7B"/>
    <w:rsid w:val="7B803286"/>
    <w:rsid w:val="7B810197"/>
    <w:rsid w:val="7B8A6562"/>
    <w:rsid w:val="7B8C2698"/>
    <w:rsid w:val="7B8E4E67"/>
    <w:rsid w:val="7B8F3F36"/>
    <w:rsid w:val="7B9003DA"/>
    <w:rsid w:val="7B902188"/>
    <w:rsid w:val="7B907FED"/>
    <w:rsid w:val="7B9275A5"/>
    <w:rsid w:val="7B933A26"/>
    <w:rsid w:val="7B971768"/>
    <w:rsid w:val="7B9C6D7F"/>
    <w:rsid w:val="7B9D2AF7"/>
    <w:rsid w:val="7BA106F1"/>
    <w:rsid w:val="7BA1458C"/>
    <w:rsid w:val="7BA23C69"/>
    <w:rsid w:val="7BA314AF"/>
    <w:rsid w:val="7BA73A82"/>
    <w:rsid w:val="7BAE6AB2"/>
    <w:rsid w:val="7BB24F51"/>
    <w:rsid w:val="7BB75966"/>
    <w:rsid w:val="7BB8348D"/>
    <w:rsid w:val="7BBA1AA7"/>
    <w:rsid w:val="7BBA7205"/>
    <w:rsid w:val="7BBD4F47"/>
    <w:rsid w:val="7BBD6926"/>
    <w:rsid w:val="7BBE2CA8"/>
    <w:rsid w:val="7BC10593"/>
    <w:rsid w:val="7BC2255D"/>
    <w:rsid w:val="7BC63DFB"/>
    <w:rsid w:val="7BC714BA"/>
    <w:rsid w:val="7BC938EC"/>
    <w:rsid w:val="7BCE2608"/>
    <w:rsid w:val="7BCF6905"/>
    <w:rsid w:val="7BD007D6"/>
    <w:rsid w:val="7BD1454E"/>
    <w:rsid w:val="7BD16246"/>
    <w:rsid w:val="7BD32074"/>
    <w:rsid w:val="7BD36518"/>
    <w:rsid w:val="7BD52290"/>
    <w:rsid w:val="7BD5403F"/>
    <w:rsid w:val="7BD55DED"/>
    <w:rsid w:val="7BD858DD"/>
    <w:rsid w:val="7BDC53CD"/>
    <w:rsid w:val="7BDD2EF3"/>
    <w:rsid w:val="7BDE38D2"/>
    <w:rsid w:val="7BDF4137"/>
    <w:rsid w:val="7BDF4B25"/>
    <w:rsid w:val="7BE10C35"/>
    <w:rsid w:val="7BE36492"/>
    <w:rsid w:val="7BE870EF"/>
    <w:rsid w:val="7BEA4BB7"/>
    <w:rsid w:val="7BEE3352"/>
    <w:rsid w:val="7BEE5100"/>
    <w:rsid w:val="7BF50026"/>
    <w:rsid w:val="7BF72207"/>
    <w:rsid w:val="7BF85F7F"/>
    <w:rsid w:val="7BF87D2D"/>
    <w:rsid w:val="7BFC15CB"/>
    <w:rsid w:val="7BFE17E7"/>
    <w:rsid w:val="7C00161E"/>
    <w:rsid w:val="7C016BE2"/>
    <w:rsid w:val="7C06069C"/>
    <w:rsid w:val="7C077F70"/>
    <w:rsid w:val="7C0C5586"/>
    <w:rsid w:val="7C0D37D8"/>
    <w:rsid w:val="7C0E12FE"/>
    <w:rsid w:val="7C0E7550"/>
    <w:rsid w:val="7C120D88"/>
    <w:rsid w:val="7C122B9D"/>
    <w:rsid w:val="7C134B67"/>
    <w:rsid w:val="7C136385"/>
    <w:rsid w:val="7C152E15"/>
    <w:rsid w:val="7C1D7794"/>
    <w:rsid w:val="7C1F0E35"/>
    <w:rsid w:val="7C240B22"/>
    <w:rsid w:val="7C266648"/>
    <w:rsid w:val="7C2777D3"/>
    <w:rsid w:val="7C294B4B"/>
    <w:rsid w:val="7C2A25DC"/>
    <w:rsid w:val="7C2B0102"/>
    <w:rsid w:val="7C2C4463"/>
    <w:rsid w:val="7C312B32"/>
    <w:rsid w:val="7C376AA7"/>
    <w:rsid w:val="7C3945CD"/>
    <w:rsid w:val="7C3C2310"/>
    <w:rsid w:val="7C3C5E6C"/>
    <w:rsid w:val="7C3F3BAE"/>
    <w:rsid w:val="7C44144D"/>
    <w:rsid w:val="7C47426D"/>
    <w:rsid w:val="7C4A252D"/>
    <w:rsid w:val="7C4D0079"/>
    <w:rsid w:val="7C4F7820"/>
    <w:rsid w:val="7C52568F"/>
    <w:rsid w:val="7C5656D0"/>
    <w:rsid w:val="7C58454B"/>
    <w:rsid w:val="7C6158D2"/>
    <w:rsid w:val="7C637688"/>
    <w:rsid w:val="7C63789C"/>
    <w:rsid w:val="7C67070C"/>
    <w:rsid w:val="7C676856"/>
    <w:rsid w:val="7C6C6FC2"/>
    <w:rsid w:val="7C6D7515"/>
    <w:rsid w:val="7C6F0A99"/>
    <w:rsid w:val="7C71701C"/>
    <w:rsid w:val="7C745605"/>
    <w:rsid w:val="7C765821"/>
    <w:rsid w:val="7C7E0232"/>
    <w:rsid w:val="7C831CEC"/>
    <w:rsid w:val="7C840995"/>
    <w:rsid w:val="7C86358B"/>
    <w:rsid w:val="7C932699"/>
    <w:rsid w:val="7C943EFA"/>
    <w:rsid w:val="7C977546"/>
    <w:rsid w:val="7C9B7036"/>
    <w:rsid w:val="7CA12173"/>
    <w:rsid w:val="7CA37D63"/>
    <w:rsid w:val="7CA41999"/>
    <w:rsid w:val="7CA41F5E"/>
    <w:rsid w:val="7CA55D61"/>
    <w:rsid w:val="7CA62ADE"/>
    <w:rsid w:val="7CAA075C"/>
    <w:rsid w:val="7CAB3D98"/>
    <w:rsid w:val="7CAC1352"/>
    <w:rsid w:val="7CAC38D3"/>
    <w:rsid w:val="7CB56368"/>
    <w:rsid w:val="7CB77BE8"/>
    <w:rsid w:val="7CB82EF9"/>
    <w:rsid w:val="7CB9570E"/>
    <w:rsid w:val="7CB974BC"/>
    <w:rsid w:val="7CBA0E63"/>
    <w:rsid w:val="7CBA145A"/>
    <w:rsid w:val="7CBE4AD3"/>
    <w:rsid w:val="7CC06A9D"/>
    <w:rsid w:val="7CC61BD9"/>
    <w:rsid w:val="7CC83BA3"/>
    <w:rsid w:val="7CCA791B"/>
    <w:rsid w:val="7CCD4D16"/>
    <w:rsid w:val="7CCD740C"/>
    <w:rsid w:val="7CCD7B2D"/>
    <w:rsid w:val="7CD267D0"/>
    <w:rsid w:val="7CD80ACA"/>
    <w:rsid w:val="7CD97B5E"/>
    <w:rsid w:val="7CDC13FD"/>
    <w:rsid w:val="7CE00952"/>
    <w:rsid w:val="7CE107C1"/>
    <w:rsid w:val="7CE24C65"/>
    <w:rsid w:val="7CE56503"/>
    <w:rsid w:val="7CE57A7D"/>
    <w:rsid w:val="7CE65DD7"/>
    <w:rsid w:val="7CE85FF3"/>
    <w:rsid w:val="7CF229CE"/>
    <w:rsid w:val="7CF44F96"/>
    <w:rsid w:val="7CF6129E"/>
    <w:rsid w:val="7CF624BE"/>
    <w:rsid w:val="7CFD6256"/>
    <w:rsid w:val="7D006E99"/>
    <w:rsid w:val="7D01123F"/>
    <w:rsid w:val="7D0561C2"/>
    <w:rsid w:val="7D080444"/>
    <w:rsid w:val="7D0A7D18"/>
    <w:rsid w:val="7D0D15B6"/>
    <w:rsid w:val="7D0F532E"/>
    <w:rsid w:val="7D180403"/>
    <w:rsid w:val="7D1C231E"/>
    <w:rsid w:val="7D1F41E2"/>
    <w:rsid w:val="7D20400B"/>
    <w:rsid w:val="7D252DA4"/>
    <w:rsid w:val="7D2708CA"/>
    <w:rsid w:val="7D276B1C"/>
    <w:rsid w:val="7D284642"/>
    <w:rsid w:val="7D327A7F"/>
    <w:rsid w:val="7D36157A"/>
    <w:rsid w:val="7D382AD7"/>
    <w:rsid w:val="7D39684F"/>
    <w:rsid w:val="7D3A2898"/>
    <w:rsid w:val="7D3D00ED"/>
    <w:rsid w:val="7D3E79C1"/>
    <w:rsid w:val="7D423956"/>
    <w:rsid w:val="7D43322A"/>
    <w:rsid w:val="7D4803EF"/>
    <w:rsid w:val="7D513B99"/>
    <w:rsid w:val="7D5471E5"/>
    <w:rsid w:val="7D55314A"/>
    <w:rsid w:val="7D583123"/>
    <w:rsid w:val="7D5947FB"/>
    <w:rsid w:val="7D5B67C5"/>
    <w:rsid w:val="7D5D42EC"/>
    <w:rsid w:val="7D5E0064"/>
    <w:rsid w:val="7D5F6F1C"/>
    <w:rsid w:val="7D6A6A08"/>
    <w:rsid w:val="7D6F401F"/>
    <w:rsid w:val="7D731D61"/>
    <w:rsid w:val="7D741635"/>
    <w:rsid w:val="7D75003B"/>
    <w:rsid w:val="7D782ED3"/>
    <w:rsid w:val="7D7B29C4"/>
    <w:rsid w:val="7D7E3AA3"/>
    <w:rsid w:val="7D7F24B4"/>
    <w:rsid w:val="7D8026C1"/>
    <w:rsid w:val="7D8555F0"/>
    <w:rsid w:val="7D8908F9"/>
    <w:rsid w:val="7D8C2E23"/>
    <w:rsid w:val="7D926ABE"/>
    <w:rsid w:val="7D987831"/>
    <w:rsid w:val="7D9A72EE"/>
    <w:rsid w:val="7DA55C93"/>
    <w:rsid w:val="7DAA4E5E"/>
    <w:rsid w:val="7DAF266D"/>
    <w:rsid w:val="7DB163E5"/>
    <w:rsid w:val="7DB37696"/>
    <w:rsid w:val="7DBA34EC"/>
    <w:rsid w:val="7DBB7264"/>
    <w:rsid w:val="7DC14C27"/>
    <w:rsid w:val="7DC25664"/>
    <w:rsid w:val="7DC75C09"/>
    <w:rsid w:val="7DC85DFB"/>
    <w:rsid w:val="7DC94C1B"/>
    <w:rsid w:val="7DCA74A7"/>
    <w:rsid w:val="7DCC6D8A"/>
    <w:rsid w:val="7DCD0A26"/>
    <w:rsid w:val="7DCD36DF"/>
    <w:rsid w:val="7DD00A7F"/>
    <w:rsid w:val="7DD65E4C"/>
    <w:rsid w:val="7DD70390"/>
    <w:rsid w:val="7DDA18C7"/>
    <w:rsid w:val="7DDD71DA"/>
    <w:rsid w:val="7DDF11A4"/>
    <w:rsid w:val="7DE121C3"/>
    <w:rsid w:val="7DE40569"/>
    <w:rsid w:val="7DE95B7F"/>
    <w:rsid w:val="7DEA593A"/>
    <w:rsid w:val="7DEC38C1"/>
    <w:rsid w:val="7DF05160"/>
    <w:rsid w:val="7DF115D5"/>
    <w:rsid w:val="7DF13B08"/>
    <w:rsid w:val="7DF267F1"/>
    <w:rsid w:val="7DF32EA2"/>
    <w:rsid w:val="7DF369FE"/>
    <w:rsid w:val="7DFA4230"/>
    <w:rsid w:val="7DFD5ACF"/>
    <w:rsid w:val="7DFD787D"/>
    <w:rsid w:val="7DFF53A3"/>
    <w:rsid w:val="7E040C0B"/>
    <w:rsid w:val="7E0B01EB"/>
    <w:rsid w:val="7E0E55E6"/>
    <w:rsid w:val="7E1075B0"/>
    <w:rsid w:val="7E154BC6"/>
    <w:rsid w:val="7E192908"/>
    <w:rsid w:val="7E1E0F33"/>
    <w:rsid w:val="7E2968C4"/>
    <w:rsid w:val="7E324958"/>
    <w:rsid w:val="7E355268"/>
    <w:rsid w:val="7E36283D"/>
    <w:rsid w:val="7E3A63DB"/>
    <w:rsid w:val="7E3C0149"/>
    <w:rsid w:val="7E3C03A5"/>
    <w:rsid w:val="7E3C7493"/>
    <w:rsid w:val="7E3F1C43"/>
    <w:rsid w:val="7E403954"/>
    <w:rsid w:val="7E4138DF"/>
    <w:rsid w:val="7E4744E6"/>
    <w:rsid w:val="7E484F9C"/>
    <w:rsid w:val="7E494870"/>
    <w:rsid w:val="7E4B683A"/>
    <w:rsid w:val="7E4C610E"/>
    <w:rsid w:val="7E4D25B2"/>
    <w:rsid w:val="7E525E1A"/>
    <w:rsid w:val="7E5751DF"/>
    <w:rsid w:val="7E582D05"/>
    <w:rsid w:val="7E584AB3"/>
    <w:rsid w:val="7E5A30B6"/>
    <w:rsid w:val="7E5C0A47"/>
    <w:rsid w:val="7E631DD5"/>
    <w:rsid w:val="7E635E10"/>
    <w:rsid w:val="7E697C9B"/>
    <w:rsid w:val="7E6B55C4"/>
    <w:rsid w:val="7E6B79EA"/>
    <w:rsid w:val="7E6E42D6"/>
    <w:rsid w:val="7E7062A0"/>
    <w:rsid w:val="7E751B09"/>
    <w:rsid w:val="7E791335"/>
    <w:rsid w:val="7E7E6C0F"/>
    <w:rsid w:val="7E7F4735"/>
    <w:rsid w:val="7E81400A"/>
    <w:rsid w:val="7E86222E"/>
    <w:rsid w:val="7E885398"/>
    <w:rsid w:val="7E892BE9"/>
    <w:rsid w:val="7E8B3781"/>
    <w:rsid w:val="7E90249F"/>
    <w:rsid w:val="7E925C43"/>
    <w:rsid w:val="7E927FC5"/>
    <w:rsid w:val="7E957AB5"/>
    <w:rsid w:val="7E9755DB"/>
    <w:rsid w:val="7E9C52E7"/>
    <w:rsid w:val="7E9E4BBC"/>
    <w:rsid w:val="7E9F0934"/>
    <w:rsid w:val="7EA128FE"/>
    <w:rsid w:val="7EA52B31"/>
    <w:rsid w:val="7EA61CC2"/>
    <w:rsid w:val="7EAA17B2"/>
    <w:rsid w:val="7EAF6DC9"/>
    <w:rsid w:val="7EB26563"/>
    <w:rsid w:val="7EB92EE0"/>
    <w:rsid w:val="7EB937A4"/>
    <w:rsid w:val="7EBA1C00"/>
    <w:rsid w:val="7EBB4972"/>
    <w:rsid w:val="7EBB576E"/>
    <w:rsid w:val="7EBE7A3B"/>
    <w:rsid w:val="7EC108AA"/>
    <w:rsid w:val="7EC11C74"/>
    <w:rsid w:val="7EC16AFC"/>
    <w:rsid w:val="7EC34622"/>
    <w:rsid w:val="7EC565EC"/>
    <w:rsid w:val="7EC7253A"/>
    <w:rsid w:val="7EC87E8B"/>
    <w:rsid w:val="7ECA59B1"/>
    <w:rsid w:val="7ECB4654"/>
    <w:rsid w:val="7ECB77D1"/>
    <w:rsid w:val="7ED20D09"/>
    <w:rsid w:val="7ED607F9"/>
    <w:rsid w:val="7EDC1997"/>
    <w:rsid w:val="7EDC56E4"/>
    <w:rsid w:val="7EDC645F"/>
    <w:rsid w:val="7EDE320A"/>
    <w:rsid w:val="7EDF63B7"/>
    <w:rsid w:val="7EE011E6"/>
    <w:rsid w:val="7EE1668D"/>
    <w:rsid w:val="7EE66563"/>
    <w:rsid w:val="7EE90B6B"/>
    <w:rsid w:val="7EEF3312"/>
    <w:rsid w:val="7EF35541"/>
    <w:rsid w:val="7EF667A6"/>
    <w:rsid w:val="7EF944E8"/>
    <w:rsid w:val="7EFD5193"/>
    <w:rsid w:val="7EFF1C16"/>
    <w:rsid w:val="7F00039A"/>
    <w:rsid w:val="7F004F58"/>
    <w:rsid w:val="7F016EF9"/>
    <w:rsid w:val="7F032C71"/>
    <w:rsid w:val="7F041662"/>
    <w:rsid w:val="7F08297D"/>
    <w:rsid w:val="7F0A3FFF"/>
    <w:rsid w:val="7F0A64DC"/>
    <w:rsid w:val="7F0C5FC9"/>
    <w:rsid w:val="7F0E254B"/>
    <w:rsid w:val="7F0F3F28"/>
    <w:rsid w:val="7F1276F4"/>
    <w:rsid w:val="7F147523"/>
    <w:rsid w:val="7F1A0101"/>
    <w:rsid w:val="7F1B4387"/>
    <w:rsid w:val="7F1B7719"/>
    <w:rsid w:val="7F1C1F84"/>
    <w:rsid w:val="7F1D01D6"/>
    <w:rsid w:val="7F1D3E5F"/>
    <w:rsid w:val="7F203823"/>
    <w:rsid w:val="7F2350C1"/>
    <w:rsid w:val="7F25708B"/>
    <w:rsid w:val="7F2C0419"/>
    <w:rsid w:val="7F313C82"/>
    <w:rsid w:val="7F3177DE"/>
    <w:rsid w:val="7F3E1EFB"/>
    <w:rsid w:val="7F3E5090"/>
    <w:rsid w:val="7F402117"/>
    <w:rsid w:val="7F437554"/>
    <w:rsid w:val="7F4603B4"/>
    <w:rsid w:val="7F477001"/>
    <w:rsid w:val="7F4D0390"/>
    <w:rsid w:val="7F5130DF"/>
    <w:rsid w:val="7F596D35"/>
    <w:rsid w:val="7F643651"/>
    <w:rsid w:val="7F680E86"/>
    <w:rsid w:val="7F682EC0"/>
    <w:rsid w:val="7F6862B5"/>
    <w:rsid w:val="7F6A0B86"/>
    <w:rsid w:val="7F6A6529"/>
    <w:rsid w:val="7F6A7194"/>
    <w:rsid w:val="7F6D32F9"/>
    <w:rsid w:val="7F737DF6"/>
    <w:rsid w:val="7F753686"/>
    <w:rsid w:val="7F7E679B"/>
    <w:rsid w:val="7F820039"/>
    <w:rsid w:val="7F855D7C"/>
    <w:rsid w:val="7F8877D9"/>
    <w:rsid w:val="7F8F2756"/>
    <w:rsid w:val="7F912972"/>
    <w:rsid w:val="7F916950"/>
    <w:rsid w:val="7F930498"/>
    <w:rsid w:val="7F9A69F6"/>
    <w:rsid w:val="7F9B734D"/>
    <w:rsid w:val="7F9E2999"/>
    <w:rsid w:val="7FA06711"/>
    <w:rsid w:val="7FA22EFD"/>
    <w:rsid w:val="7FA30658"/>
    <w:rsid w:val="7FA33936"/>
    <w:rsid w:val="7FA73F44"/>
    <w:rsid w:val="7FA77AA0"/>
    <w:rsid w:val="7FA96698"/>
    <w:rsid w:val="7FA972B4"/>
    <w:rsid w:val="7FAA7590"/>
    <w:rsid w:val="7FAC50B6"/>
    <w:rsid w:val="7FB41CEA"/>
    <w:rsid w:val="7FBA5A25"/>
    <w:rsid w:val="7FBB354B"/>
    <w:rsid w:val="7FC248DA"/>
    <w:rsid w:val="7FCB5E84"/>
    <w:rsid w:val="7FCC39AA"/>
    <w:rsid w:val="7FCD4930"/>
    <w:rsid w:val="7FCE14D1"/>
    <w:rsid w:val="7FDA1F2F"/>
    <w:rsid w:val="7FE01204"/>
    <w:rsid w:val="7FE723EC"/>
    <w:rsid w:val="7FE83D27"/>
    <w:rsid w:val="7FE9455C"/>
    <w:rsid w:val="7FEA29E8"/>
    <w:rsid w:val="7FED72E8"/>
    <w:rsid w:val="7FF30F37"/>
    <w:rsid w:val="7FF8654D"/>
    <w:rsid w:val="7FFA447F"/>
    <w:rsid w:val="7FFA667E"/>
    <w:rsid w:val="7FFB603E"/>
    <w:rsid w:val="7FFC3F9D"/>
    <w:rsid w:val="7FFF78DC"/>
    <w:rsid w:val="FDFF6E1B"/>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3"/>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5"/>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6"/>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6"/>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9"/>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0"/>
    <w:autoRedefine/>
    <w:qFormat/>
    <w:uiPriority w:val="0"/>
    <w:pPr>
      <w:keepNext/>
      <w:keepLines/>
      <w:adjustRightInd w:val="0"/>
      <w:spacing w:before="280" w:after="290" w:line="376" w:lineRule="atLeast"/>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71"/>
    <w:autoRedefine/>
    <w:qFormat/>
    <w:uiPriority w:val="0"/>
    <w:pPr>
      <w:keepNext/>
      <w:keepLines/>
      <w:adjustRightInd w:val="0"/>
      <w:spacing w:before="240" w:after="64" w:line="320" w:lineRule="atLeast"/>
      <w:jc w:val="left"/>
      <w:textAlignment w:val="baseline"/>
      <w:outlineLvl w:val="5"/>
    </w:pPr>
    <w:rPr>
      <w:rFonts w:ascii="Arial" w:hAnsi="Arial" w:eastAsia="黑体" w:cs="Times New Roman"/>
      <w:b/>
      <w:bCs/>
      <w:kern w:val="0"/>
      <w:sz w:val="24"/>
      <w:szCs w:val="24"/>
    </w:rPr>
  </w:style>
  <w:style w:type="paragraph" w:styleId="8">
    <w:name w:val="heading 7"/>
    <w:basedOn w:val="1"/>
    <w:next w:val="1"/>
    <w:link w:val="72"/>
    <w:autoRedefine/>
    <w:qFormat/>
    <w:uiPriority w:val="0"/>
    <w:pPr>
      <w:keepNext/>
      <w:keepLines/>
      <w:adjustRightInd w:val="0"/>
      <w:spacing w:before="240" w:after="64" w:line="320" w:lineRule="atLeast"/>
      <w:jc w:val="left"/>
      <w:textAlignment w:val="baseline"/>
      <w:outlineLvl w:val="6"/>
    </w:pPr>
    <w:rPr>
      <w:rFonts w:ascii="Times New Roman" w:hAnsi="Times New Roman" w:eastAsia="宋体" w:cs="Times New Roman"/>
      <w:b/>
      <w:bCs/>
      <w:kern w:val="0"/>
      <w:sz w:val="24"/>
      <w:szCs w:val="24"/>
    </w:rPr>
  </w:style>
  <w:style w:type="paragraph" w:styleId="9">
    <w:name w:val="heading 8"/>
    <w:basedOn w:val="1"/>
    <w:next w:val="1"/>
    <w:link w:val="73"/>
    <w:autoRedefine/>
    <w:qFormat/>
    <w:uiPriority w:val="0"/>
    <w:pPr>
      <w:keepNext/>
      <w:keepLines/>
      <w:adjustRightInd w:val="0"/>
      <w:spacing w:before="240" w:after="64" w:line="320" w:lineRule="atLeast"/>
      <w:jc w:val="left"/>
      <w:textAlignment w:val="baseline"/>
      <w:outlineLvl w:val="7"/>
    </w:pPr>
    <w:rPr>
      <w:rFonts w:ascii="Arial" w:hAnsi="Arial" w:eastAsia="黑体" w:cs="Times New Roman"/>
      <w:kern w:val="0"/>
      <w:sz w:val="24"/>
      <w:szCs w:val="24"/>
    </w:rPr>
  </w:style>
  <w:style w:type="paragraph" w:styleId="10">
    <w:name w:val="heading 9"/>
    <w:basedOn w:val="1"/>
    <w:next w:val="1"/>
    <w:link w:val="74"/>
    <w:autoRedefine/>
    <w:qFormat/>
    <w:uiPriority w:val="0"/>
    <w:pPr>
      <w:keepNext/>
      <w:keepLines/>
      <w:adjustRightInd w:val="0"/>
      <w:spacing w:before="240" w:after="64" w:line="320" w:lineRule="atLeast"/>
      <w:jc w:val="left"/>
      <w:textAlignment w:val="baseline"/>
      <w:outlineLvl w:val="8"/>
    </w:pPr>
    <w:rPr>
      <w:rFonts w:ascii="Arial" w:hAnsi="Arial" w:eastAsia="黑体" w:cs="Times New Roman"/>
      <w:kern w:val="0"/>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qFormat/>
    <w:uiPriority w:val="99"/>
    <w:pPr>
      <w:ind w:left="420" w:leftChars="200"/>
    </w:pPr>
  </w:style>
  <w:style w:type="paragraph" w:styleId="12">
    <w:name w:val="Normal Indent"/>
    <w:basedOn w:val="1"/>
    <w:next w:val="13"/>
    <w:autoRedefine/>
    <w:qFormat/>
    <w:uiPriority w:val="0"/>
    <w:pPr>
      <w:ind w:firstLine="420" w:firstLineChars="200"/>
    </w:pPr>
  </w:style>
  <w:style w:type="paragraph" w:styleId="13">
    <w:name w:val="header"/>
    <w:basedOn w:val="1"/>
    <w:link w:val="53"/>
    <w:autoRedefine/>
    <w:unhideWhenUsed/>
    <w:qFormat/>
    <w:uiPriority w:val="99"/>
    <w:pPr>
      <w:pBdr>
        <w:bottom w:val="single" w:color="auto" w:sz="6" w:space="1"/>
      </w:pBdr>
      <w:tabs>
        <w:tab w:val="center" w:pos="4153"/>
        <w:tab w:val="right" w:pos="8306"/>
      </w:tabs>
      <w:snapToGrid w:val="0"/>
    </w:pPr>
    <w:rPr>
      <w:rFonts w:asciiTheme="minorEastAsia" w:hAnsiTheme="minorEastAsia"/>
      <w:color w:val="595959" w:themeColor="text1" w:themeTint="A6"/>
      <w:szCs w:val="21"/>
      <w14:textFill>
        <w14:solidFill>
          <w14:schemeClr w14:val="tx1">
            <w14:lumMod w14:val="65000"/>
            <w14:lumOff w14:val="35000"/>
          </w14:schemeClr>
        </w14:solidFill>
      </w14:textFill>
    </w:rPr>
  </w:style>
  <w:style w:type="paragraph" w:styleId="14">
    <w:name w:val="Document Map"/>
    <w:basedOn w:val="1"/>
    <w:link w:val="57"/>
    <w:autoRedefine/>
    <w:unhideWhenUsed/>
    <w:qFormat/>
    <w:uiPriority w:val="99"/>
    <w:rPr>
      <w:rFonts w:ascii="宋体" w:eastAsia="宋体"/>
      <w:sz w:val="18"/>
      <w:szCs w:val="18"/>
    </w:rPr>
  </w:style>
  <w:style w:type="paragraph" w:styleId="15">
    <w:name w:val="toa heading"/>
    <w:basedOn w:val="1"/>
    <w:next w:val="1"/>
    <w:autoRedefine/>
    <w:unhideWhenUsed/>
    <w:qFormat/>
    <w:uiPriority w:val="99"/>
    <w:pPr>
      <w:spacing w:before="120"/>
    </w:pPr>
    <w:rPr>
      <w:rFonts w:asciiTheme="majorHAnsi" w:hAnsiTheme="majorHAnsi" w:eastAsiaTheme="majorEastAsia"/>
    </w:rPr>
  </w:style>
  <w:style w:type="paragraph" w:styleId="16">
    <w:name w:val="annotation text"/>
    <w:basedOn w:val="1"/>
    <w:link w:val="80"/>
    <w:autoRedefine/>
    <w:semiHidden/>
    <w:unhideWhenUsed/>
    <w:qFormat/>
    <w:uiPriority w:val="99"/>
    <w:pPr>
      <w:jc w:val="left"/>
    </w:pPr>
  </w:style>
  <w:style w:type="paragraph" w:styleId="17">
    <w:name w:val="Body Text"/>
    <w:basedOn w:val="1"/>
    <w:next w:val="1"/>
    <w:autoRedefine/>
    <w:qFormat/>
    <w:uiPriority w:val="0"/>
    <w:pPr>
      <w:widowControl/>
      <w:jc w:val="left"/>
    </w:pPr>
    <w:rPr>
      <w:kern w:val="0"/>
      <w:sz w:val="24"/>
      <w:szCs w:val="20"/>
    </w:rPr>
  </w:style>
  <w:style w:type="paragraph" w:styleId="18">
    <w:name w:val="Body Text Indent"/>
    <w:basedOn w:val="1"/>
    <w:next w:val="19"/>
    <w:autoRedefine/>
    <w:qFormat/>
    <w:uiPriority w:val="0"/>
    <w:pPr>
      <w:spacing w:after="120"/>
      <w:ind w:left="420" w:leftChars="200"/>
    </w:pPr>
  </w:style>
  <w:style w:type="paragraph" w:styleId="19">
    <w:name w:val="envelope return"/>
    <w:basedOn w:val="1"/>
    <w:autoRedefine/>
    <w:qFormat/>
    <w:uiPriority w:val="0"/>
    <w:pPr>
      <w:snapToGrid w:val="0"/>
    </w:pPr>
    <w:rPr>
      <w:rFonts w:ascii="Arial" w:hAnsi="Arial"/>
    </w:rPr>
  </w:style>
  <w:style w:type="paragraph" w:styleId="20">
    <w:name w:val="Block Text"/>
    <w:basedOn w:val="1"/>
    <w:autoRedefine/>
    <w:qFormat/>
    <w:uiPriority w:val="0"/>
    <w:pPr>
      <w:spacing w:after="120"/>
      <w:ind w:left="1440" w:leftChars="700" w:right="700" w:rightChars="700"/>
    </w:pPr>
  </w:style>
  <w:style w:type="paragraph" w:styleId="21">
    <w:name w:val="toc 3"/>
    <w:basedOn w:val="1"/>
    <w:next w:val="1"/>
    <w:autoRedefine/>
    <w:unhideWhenUsed/>
    <w:qFormat/>
    <w:uiPriority w:val="39"/>
    <w:pPr>
      <w:widowControl/>
      <w:spacing w:after="100" w:line="276" w:lineRule="auto"/>
      <w:ind w:left="440"/>
      <w:jc w:val="left"/>
    </w:pPr>
    <w:rPr>
      <w:kern w:val="0"/>
      <w:sz w:val="22"/>
    </w:rPr>
  </w:style>
  <w:style w:type="paragraph" w:styleId="22">
    <w:name w:val="Plain Text"/>
    <w:basedOn w:val="1"/>
    <w:autoRedefine/>
    <w:qFormat/>
    <w:uiPriority w:val="0"/>
    <w:rPr>
      <w:rFonts w:ascii="宋体" w:hAnsi="Courier New"/>
      <w:szCs w:val="21"/>
    </w:rPr>
  </w:style>
  <w:style w:type="paragraph" w:styleId="23">
    <w:name w:val="Body Text Indent 2"/>
    <w:basedOn w:val="1"/>
    <w:link w:val="63"/>
    <w:autoRedefine/>
    <w:qFormat/>
    <w:uiPriority w:val="0"/>
    <w:pPr>
      <w:spacing w:line="640" w:lineRule="exact"/>
      <w:ind w:firstLine="645"/>
    </w:pPr>
    <w:rPr>
      <w:rFonts w:ascii="楷体_GB2312" w:hAnsi="Times New Roman" w:eastAsia="楷体_GB2312" w:cs="Times New Roman"/>
      <w:sz w:val="32"/>
      <w:szCs w:val="20"/>
    </w:rPr>
  </w:style>
  <w:style w:type="paragraph" w:styleId="24">
    <w:name w:val="Balloon Text"/>
    <w:basedOn w:val="1"/>
    <w:link w:val="58"/>
    <w:autoRedefine/>
    <w:unhideWhenUsed/>
    <w:qFormat/>
    <w:uiPriority w:val="99"/>
    <w:rPr>
      <w:sz w:val="18"/>
      <w:szCs w:val="18"/>
    </w:rPr>
  </w:style>
  <w:style w:type="paragraph" w:styleId="25">
    <w:name w:val="footer"/>
    <w:basedOn w:val="1"/>
    <w:link w:val="54"/>
    <w:autoRedefine/>
    <w:unhideWhenUsed/>
    <w:qFormat/>
    <w:uiPriority w:val="99"/>
    <w:pPr>
      <w:tabs>
        <w:tab w:val="center" w:pos="4153"/>
        <w:tab w:val="right" w:pos="8306"/>
      </w:tabs>
      <w:snapToGrid w:val="0"/>
      <w:jc w:val="left"/>
    </w:pPr>
    <w:rPr>
      <w:sz w:val="18"/>
      <w:szCs w:val="18"/>
    </w:rPr>
  </w:style>
  <w:style w:type="paragraph" w:styleId="26">
    <w:name w:val="toc 1"/>
    <w:basedOn w:val="1"/>
    <w:next w:val="1"/>
    <w:autoRedefine/>
    <w:unhideWhenUsed/>
    <w:qFormat/>
    <w:uiPriority w:val="39"/>
    <w:pPr>
      <w:widowControl/>
      <w:spacing w:after="100" w:line="276" w:lineRule="auto"/>
      <w:jc w:val="left"/>
    </w:pPr>
    <w:rPr>
      <w:kern w:val="0"/>
      <w:sz w:val="22"/>
    </w:rPr>
  </w:style>
  <w:style w:type="paragraph" w:styleId="27">
    <w:name w:val="toc 2"/>
    <w:basedOn w:val="1"/>
    <w:next w:val="1"/>
    <w:autoRedefine/>
    <w:unhideWhenUsed/>
    <w:qFormat/>
    <w:uiPriority w:val="39"/>
    <w:pPr>
      <w:widowControl/>
      <w:spacing w:after="100" w:line="276" w:lineRule="auto"/>
      <w:ind w:left="220"/>
      <w:jc w:val="left"/>
    </w:pPr>
    <w:rPr>
      <w:kern w:val="0"/>
      <w:sz w:val="22"/>
    </w:rPr>
  </w:style>
  <w:style w:type="paragraph" w:styleId="28">
    <w:name w:val="Normal (Web)"/>
    <w:basedOn w:val="1"/>
    <w:autoRedefine/>
    <w:semiHidden/>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29">
    <w:name w:val="Title"/>
    <w:basedOn w:val="1"/>
    <w:next w:val="1"/>
    <w:autoRedefine/>
    <w:qFormat/>
    <w:uiPriority w:val="0"/>
    <w:pPr>
      <w:spacing w:before="240" w:after="60"/>
      <w:jc w:val="center"/>
      <w:outlineLvl w:val="0"/>
    </w:pPr>
    <w:rPr>
      <w:rFonts w:ascii="Cambria" w:hAnsi="Cambria"/>
      <w:b/>
      <w:bCs/>
      <w:sz w:val="32"/>
      <w:szCs w:val="32"/>
    </w:rPr>
  </w:style>
  <w:style w:type="paragraph" w:styleId="30">
    <w:name w:val="annotation subject"/>
    <w:basedOn w:val="16"/>
    <w:next w:val="16"/>
    <w:link w:val="81"/>
    <w:autoRedefine/>
    <w:semiHidden/>
    <w:unhideWhenUsed/>
    <w:qFormat/>
    <w:uiPriority w:val="99"/>
    <w:rPr>
      <w:b/>
      <w:bCs/>
    </w:rPr>
  </w:style>
  <w:style w:type="paragraph" w:styleId="31">
    <w:name w:val="Body Text First Indent 2"/>
    <w:basedOn w:val="18"/>
    <w:next w:val="1"/>
    <w:autoRedefine/>
    <w:unhideWhenUsed/>
    <w:qFormat/>
    <w:uiPriority w:val="99"/>
    <w:rPr>
      <w:rFonts w:cs="Times New Roman"/>
    </w:rPr>
  </w:style>
  <w:style w:type="table" w:styleId="33">
    <w:name w:val="Table Grid"/>
    <w:basedOn w:val="32"/>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35">
    <w:name w:val="Strong"/>
    <w:basedOn w:val="34"/>
    <w:autoRedefine/>
    <w:qFormat/>
    <w:uiPriority w:val="22"/>
    <w:rPr>
      <w:b/>
      <w:bCs/>
    </w:rPr>
  </w:style>
  <w:style w:type="character" w:styleId="36">
    <w:name w:val="page number"/>
    <w:basedOn w:val="34"/>
    <w:autoRedefine/>
    <w:qFormat/>
    <w:uiPriority w:val="0"/>
    <w:rPr>
      <w:rFonts w:ascii="Tahoma" w:hAnsi="Tahoma"/>
    </w:rPr>
  </w:style>
  <w:style w:type="character" w:styleId="37">
    <w:name w:val="FollowedHyperlink"/>
    <w:basedOn w:val="34"/>
    <w:autoRedefine/>
    <w:semiHidden/>
    <w:unhideWhenUsed/>
    <w:qFormat/>
    <w:uiPriority w:val="99"/>
    <w:rPr>
      <w:color w:val="333333"/>
      <w:u w:val="single"/>
    </w:rPr>
  </w:style>
  <w:style w:type="character" w:styleId="38">
    <w:name w:val="Emphasis"/>
    <w:basedOn w:val="34"/>
    <w:autoRedefine/>
    <w:qFormat/>
    <w:uiPriority w:val="20"/>
  </w:style>
  <w:style w:type="character" w:styleId="39">
    <w:name w:val="HTML Definition"/>
    <w:basedOn w:val="34"/>
    <w:autoRedefine/>
    <w:semiHidden/>
    <w:unhideWhenUsed/>
    <w:qFormat/>
    <w:uiPriority w:val="99"/>
    <w:rPr>
      <w:sz w:val="20"/>
      <w:szCs w:val="20"/>
      <w:bdr w:val="single" w:color="BDBEC1" w:sz="6" w:space="0"/>
      <w:shd w:val="clear" w:color="auto" w:fill="FFFFFF"/>
    </w:rPr>
  </w:style>
  <w:style w:type="character" w:styleId="40">
    <w:name w:val="HTML Typewriter"/>
    <w:basedOn w:val="34"/>
    <w:autoRedefine/>
    <w:semiHidden/>
    <w:unhideWhenUsed/>
    <w:qFormat/>
    <w:uiPriority w:val="99"/>
    <w:rPr>
      <w:rFonts w:hint="default" w:ascii="monospace" w:hAnsi="monospace" w:eastAsia="monospace" w:cs="monospace"/>
      <w:sz w:val="20"/>
    </w:rPr>
  </w:style>
  <w:style w:type="character" w:styleId="41">
    <w:name w:val="HTML Acronym"/>
    <w:basedOn w:val="34"/>
    <w:autoRedefine/>
    <w:semiHidden/>
    <w:unhideWhenUsed/>
    <w:qFormat/>
    <w:uiPriority w:val="99"/>
  </w:style>
  <w:style w:type="character" w:styleId="42">
    <w:name w:val="HTML Variable"/>
    <w:basedOn w:val="34"/>
    <w:autoRedefine/>
    <w:semiHidden/>
    <w:unhideWhenUsed/>
    <w:qFormat/>
    <w:uiPriority w:val="99"/>
  </w:style>
  <w:style w:type="character" w:styleId="43">
    <w:name w:val="Hyperlink"/>
    <w:basedOn w:val="34"/>
    <w:autoRedefine/>
    <w:unhideWhenUsed/>
    <w:qFormat/>
    <w:uiPriority w:val="99"/>
    <w:rPr>
      <w:color w:val="0000FF" w:themeColor="hyperlink"/>
      <w:u w:val="single"/>
      <w14:textFill>
        <w14:solidFill>
          <w14:schemeClr w14:val="hlink"/>
        </w14:solidFill>
      </w14:textFill>
    </w:rPr>
  </w:style>
  <w:style w:type="character" w:styleId="44">
    <w:name w:val="HTML Code"/>
    <w:basedOn w:val="34"/>
    <w:autoRedefine/>
    <w:semiHidden/>
    <w:unhideWhenUsed/>
    <w:qFormat/>
    <w:uiPriority w:val="99"/>
    <w:rPr>
      <w:rFonts w:ascii="Consolas" w:hAnsi="Consolas" w:eastAsia="Consolas" w:cs="Consolas"/>
      <w:color w:val="C7254E"/>
      <w:sz w:val="21"/>
      <w:szCs w:val="21"/>
      <w:shd w:val="clear" w:color="auto" w:fill="F9F2F4"/>
    </w:rPr>
  </w:style>
  <w:style w:type="character" w:styleId="45">
    <w:name w:val="annotation reference"/>
    <w:basedOn w:val="34"/>
    <w:autoRedefine/>
    <w:semiHidden/>
    <w:unhideWhenUsed/>
    <w:qFormat/>
    <w:uiPriority w:val="99"/>
    <w:rPr>
      <w:sz w:val="21"/>
      <w:szCs w:val="21"/>
    </w:rPr>
  </w:style>
  <w:style w:type="character" w:styleId="46">
    <w:name w:val="HTML Cite"/>
    <w:basedOn w:val="34"/>
    <w:autoRedefine/>
    <w:semiHidden/>
    <w:unhideWhenUsed/>
    <w:qFormat/>
    <w:uiPriority w:val="99"/>
  </w:style>
  <w:style w:type="character" w:styleId="47">
    <w:name w:val="HTML Keyboard"/>
    <w:basedOn w:val="34"/>
    <w:autoRedefine/>
    <w:semiHidden/>
    <w:unhideWhenUsed/>
    <w:qFormat/>
    <w:uiPriority w:val="99"/>
    <w:rPr>
      <w:rFonts w:hint="default" w:ascii="Consolas" w:hAnsi="Consolas" w:eastAsia="Consolas" w:cs="Consolas"/>
      <w:color w:val="FFFFFF"/>
      <w:sz w:val="21"/>
      <w:szCs w:val="21"/>
      <w:shd w:val="clear" w:color="auto" w:fill="333333"/>
    </w:rPr>
  </w:style>
  <w:style w:type="character" w:styleId="48">
    <w:name w:val="HTML Sample"/>
    <w:basedOn w:val="34"/>
    <w:autoRedefine/>
    <w:semiHidden/>
    <w:unhideWhenUsed/>
    <w:qFormat/>
    <w:uiPriority w:val="99"/>
    <w:rPr>
      <w:rFonts w:hint="default" w:ascii="Consolas" w:hAnsi="Consolas" w:eastAsia="Consolas" w:cs="Consolas"/>
      <w:sz w:val="21"/>
      <w:szCs w:val="21"/>
    </w:rPr>
  </w:style>
  <w:style w:type="paragraph" w:customStyle="1" w:styleId="49">
    <w:name w:val="RFI Heading 2nd Level Char"/>
    <w:basedOn w:val="1"/>
    <w:next w:val="50"/>
    <w:autoRedefine/>
    <w:qFormat/>
    <w:uiPriority w:val="0"/>
    <w:pPr>
      <w:widowControl/>
      <w:spacing w:before="240" w:after="240"/>
      <w:ind w:left="1152" w:hanging="1152"/>
      <w:outlineLvl w:val="1"/>
    </w:pPr>
    <w:rPr>
      <w:rFonts w:ascii="Arial (W1)" w:eastAsia="Times New Roman"/>
      <w:b/>
      <w:color w:val="3366FF"/>
      <w:sz w:val="24"/>
    </w:rPr>
  </w:style>
  <w:style w:type="paragraph" w:customStyle="1" w:styleId="50">
    <w:name w:val="Normal 0.51"/>
    <w:basedOn w:val="1"/>
    <w:next w:val="1"/>
    <w:autoRedefine/>
    <w:qFormat/>
    <w:uiPriority w:val="0"/>
    <w:pPr>
      <w:widowControl/>
      <w:spacing w:before="180" w:after="120"/>
      <w:ind w:left="720"/>
    </w:pPr>
    <w:rPr>
      <w:rFonts w:ascii="Times New Roman" w:eastAsia="宋体"/>
      <w:sz w:val="24"/>
    </w:rPr>
  </w:style>
  <w:style w:type="paragraph" w:customStyle="1" w:styleId="51">
    <w:name w:val="Default"/>
    <w:autoRedefine/>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customStyle="1" w:styleId="52">
    <w:name w:val="大标题"/>
    <w:basedOn w:val="1"/>
    <w:next w:val="31"/>
    <w:autoRedefine/>
    <w:qFormat/>
    <w:uiPriority w:val="0"/>
    <w:pPr>
      <w:jc w:val="center"/>
    </w:pPr>
    <w:rPr>
      <w:rFonts w:ascii="Arial" w:hAnsi="Arial" w:eastAsia="宋体"/>
      <w:b/>
      <w:sz w:val="28"/>
      <w:szCs w:val="24"/>
    </w:rPr>
  </w:style>
  <w:style w:type="character" w:customStyle="1" w:styleId="53">
    <w:name w:val="页眉 字符"/>
    <w:basedOn w:val="34"/>
    <w:link w:val="13"/>
    <w:autoRedefine/>
    <w:qFormat/>
    <w:uiPriority w:val="99"/>
    <w:rPr>
      <w:rFonts w:asciiTheme="minorEastAsia" w:hAnsiTheme="minorEastAsia"/>
      <w:color w:val="595959" w:themeColor="text1" w:themeTint="A6"/>
      <w:szCs w:val="21"/>
      <w14:textFill>
        <w14:solidFill>
          <w14:schemeClr w14:val="tx1">
            <w14:lumMod w14:val="65000"/>
            <w14:lumOff w14:val="35000"/>
          </w14:schemeClr>
        </w14:solidFill>
      </w14:textFill>
    </w:rPr>
  </w:style>
  <w:style w:type="character" w:customStyle="1" w:styleId="54">
    <w:name w:val="页脚 字符"/>
    <w:basedOn w:val="34"/>
    <w:link w:val="25"/>
    <w:autoRedefine/>
    <w:qFormat/>
    <w:uiPriority w:val="99"/>
    <w:rPr>
      <w:sz w:val="18"/>
      <w:szCs w:val="18"/>
    </w:rPr>
  </w:style>
  <w:style w:type="character" w:customStyle="1" w:styleId="55">
    <w:name w:val="标题 1 字符"/>
    <w:basedOn w:val="34"/>
    <w:link w:val="2"/>
    <w:autoRedefine/>
    <w:qFormat/>
    <w:uiPriority w:val="9"/>
    <w:rPr>
      <w:b/>
      <w:bCs/>
      <w:kern w:val="44"/>
      <w:sz w:val="44"/>
      <w:szCs w:val="44"/>
    </w:rPr>
  </w:style>
  <w:style w:type="character" w:customStyle="1" w:styleId="56">
    <w:name w:val="标题 2 字符"/>
    <w:basedOn w:val="34"/>
    <w:link w:val="3"/>
    <w:autoRedefine/>
    <w:qFormat/>
    <w:uiPriority w:val="9"/>
    <w:rPr>
      <w:rFonts w:asciiTheme="majorHAnsi" w:hAnsiTheme="majorHAnsi" w:eastAsiaTheme="majorEastAsia" w:cstheme="majorBidi"/>
      <w:b/>
      <w:bCs/>
      <w:sz w:val="32"/>
      <w:szCs w:val="32"/>
    </w:rPr>
  </w:style>
  <w:style w:type="character" w:customStyle="1" w:styleId="57">
    <w:name w:val="文档结构图 字符"/>
    <w:basedOn w:val="34"/>
    <w:link w:val="14"/>
    <w:autoRedefine/>
    <w:qFormat/>
    <w:uiPriority w:val="99"/>
    <w:rPr>
      <w:rFonts w:ascii="宋体" w:eastAsia="宋体"/>
      <w:sz w:val="18"/>
      <w:szCs w:val="18"/>
    </w:rPr>
  </w:style>
  <w:style w:type="character" w:customStyle="1" w:styleId="58">
    <w:name w:val="批注框文本 字符"/>
    <w:basedOn w:val="34"/>
    <w:link w:val="24"/>
    <w:autoRedefine/>
    <w:qFormat/>
    <w:uiPriority w:val="99"/>
    <w:rPr>
      <w:sz w:val="18"/>
      <w:szCs w:val="18"/>
    </w:rPr>
  </w:style>
  <w:style w:type="paragraph" w:customStyle="1" w:styleId="59">
    <w:name w:val="p15"/>
    <w:basedOn w:val="1"/>
    <w:link w:val="64"/>
    <w:autoRedefine/>
    <w:qFormat/>
    <w:uiPriority w:val="99"/>
    <w:pPr>
      <w:widowControl/>
    </w:pPr>
    <w:rPr>
      <w:rFonts w:ascii="Times New Roman" w:hAnsi="Times New Roman" w:eastAsia="宋体" w:cs="Times New Roman"/>
      <w:kern w:val="0"/>
      <w:szCs w:val="21"/>
    </w:rPr>
  </w:style>
  <w:style w:type="paragraph" w:customStyle="1" w:styleId="60">
    <w:name w:val="正文 New"/>
    <w:autoRedefine/>
    <w:qFormat/>
    <w:uiPriority w:val="99"/>
    <w:pPr>
      <w:widowControl w:val="0"/>
      <w:jc w:val="both"/>
    </w:pPr>
    <w:rPr>
      <w:rFonts w:ascii="Calibri" w:hAnsi="Calibri" w:eastAsia="宋体" w:cs="Times New Roman"/>
      <w:lang w:val="en-US" w:eastAsia="zh-CN" w:bidi="ar-SA"/>
    </w:rPr>
  </w:style>
  <w:style w:type="paragraph" w:customStyle="1" w:styleId="61">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62">
    <w:name w:val="列出段落1"/>
    <w:basedOn w:val="1"/>
    <w:autoRedefine/>
    <w:qFormat/>
    <w:uiPriority w:val="34"/>
    <w:pPr>
      <w:ind w:firstLine="420" w:firstLineChars="200"/>
    </w:pPr>
    <w:rPr>
      <w:rFonts w:ascii="Times New Roman" w:hAnsi="Times New Roman" w:eastAsia="宋体" w:cs="Times New Roman"/>
      <w:szCs w:val="21"/>
    </w:rPr>
  </w:style>
  <w:style w:type="character" w:customStyle="1" w:styleId="63">
    <w:name w:val="正文文本缩进 2 字符"/>
    <w:basedOn w:val="34"/>
    <w:link w:val="23"/>
    <w:autoRedefine/>
    <w:qFormat/>
    <w:uiPriority w:val="0"/>
    <w:rPr>
      <w:rFonts w:ascii="楷体_GB2312" w:hAnsi="Times New Roman" w:eastAsia="楷体_GB2312" w:cs="Times New Roman"/>
      <w:sz w:val="32"/>
      <w:szCs w:val="20"/>
    </w:rPr>
  </w:style>
  <w:style w:type="character" w:customStyle="1" w:styleId="64">
    <w:name w:val="p15 Char"/>
    <w:link w:val="59"/>
    <w:autoRedefine/>
    <w:qFormat/>
    <w:uiPriority w:val="99"/>
    <w:rPr>
      <w:rFonts w:ascii="Times New Roman" w:hAnsi="Times New Roman" w:eastAsia="宋体" w:cs="Times New Roman"/>
      <w:kern w:val="0"/>
      <w:szCs w:val="21"/>
    </w:rPr>
  </w:style>
  <w:style w:type="paragraph" w:styleId="65">
    <w:name w:val="List Paragraph"/>
    <w:basedOn w:val="1"/>
    <w:autoRedefine/>
    <w:qFormat/>
    <w:uiPriority w:val="34"/>
    <w:pPr>
      <w:ind w:firstLine="420" w:firstLineChars="200"/>
    </w:pPr>
  </w:style>
  <w:style w:type="character" w:customStyle="1" w:styleId="66">
    <w:name w:val="标题 3 字符"/>
    <w:basedOn w:val="34"/>
    <w:link w:val="4"/>
    <w:autoRedefine/>
    <w:semiHidden/>
    <w:qFormat/>
    <w:uiPriority w:val="9"/>
    <w:rPr>
      <w:b/>
      <w:bCs/>
      <w:sz w:val="32"/>
      <w:szCs w:val="32"/>
    </w:rPr>
  </w:style>
  <w:style w:type="character" w:customStyle="1" w:styleId="67">
    <w:name w:val="apple-converted-space"/>
    <w:basedOn w:val="34"/>
    <w:autoRedefine/>
    <w:qFormat/>
    <w:uiPriority w:val="0"/>
  </w:style>
  <w:style w:type="paragraph" w:customStyle="1" w:styleId="68">
    <w:name w:val="List Paragraph1"/>
    <w:basedOn w:val="1"/>
    <w:autoRedefine/>
    <w:qFormat/>
    <w:uiPriority w:val="99"/>
    <w:pPr>
      <w:widowControl/>
      <w:ind w:firstLine="420" w:firstLineChars="200"/>
      <w:jc w:val="left"/>
    </w:pPr>
    <w:rPr>
      <w:rFonts w:ascii="宋体" w:hAnsi="宋体" w:eastAsia="宋体" w:cs="Times New Roman"/>
      <w:kern w:val="0"/>
      <w:sz w:val="24"/>
      <w:szCs w:val="20"/>
    </w:rPr>
  </w:style>
  <w:style w:type="character" w:customStyle="1" w:styleId="69">
    <w:name w:val="标题 4 字符"/>
    <w:basedOn w:val="34"/>
    <w:link w:val="5"/>
    <w:autoRedefine/>
    <w:semiHidden/>
    <w:qFormat/>
    <w:uiPriority w:val="9"/>
    <w:rPr>
      <w:rFonts w:asciiTheme="majorHAnsi" w:hAnsiTheme="majorHAnsi" w:eastAsiaTheme="majorEastAsia" w:cstheme="majorBidi"/>
      <w:b/>
      <w:bCs/>
      <w:sz w:val="28"/>
      <w:szCs w:val="28"/>
    </w:rPr>
  </w:style>
  <w:style w:type="character" w:customStyle="1" w:styleId="70">
    <w:name w:val="标题 5 字符"/>
    <w:basedOn w:val="34"/>
    <w:link w:val="6"/>
    <w:autoRedefine/>
    <w:qFormat/>
    <w:uiPriority w:val="0"/>
    <w:rPr>
      <w:rFonts w:ascii="Times New Roman" w:hAnsi="Times New Roman" w:eastAsia="宋体" w:cs="Times New Roman"/>
      <w:b/>
      <w:bCs/>
      <w:kern w:val="0"/>
      <w:sz w:val="28"/>
      <w:szCs w:val="28"/>
    </w:rPr>
  </w:style>
  <w:style w:type="character" w:customStyle="1" w:styleId="71">
    <w:name w:val="标题 6 字符"/>
    <w:basedOn w:val="34"/>
    <w:link w:val="7"/>
    <w:autoRedefine/>
    <w:qFormat/>
    <w:uiPriority w:val="0"/>
    <w:rPr>
      <w:rFonts w:ascii="Arial" w:hAnsi="Arial" w:eastAsia="黑体" w:cs="Times New Roman"/>
      <w:b/>
      <w:bCs/>
      <w:kern w:val="0"/>
      <w:sz w:val="24"/>
      <w:szCs w:val="24"/>
    </w:rPr>
  </w:style>
  <w:style w:type="character" w:customStyle="1" w:styleId="72">
    <w:name w:val="标题 7 字符"/>
    <w:basedOn w:val="34"/>
    <w:link w:val="8"/>
    <w:autoRedefine/>
    <w:qFormat/>
    <w:uiPriority w:val="0"/>
    <w:rPr>
      <w:rFonts w:ascii="Times New Roman" w:hAnsi="Times New Roman" w:eastAsia="宋体" w:cs="Times New Roman"/>
      <w:b/>
      <w:bCs/>
      <w:kern w:val="0"/>
      <w:sz w:val="24"/>
      <w:szCs w:val="24"/>
    </w:rPr>
  </w:style>
  <w:style w:type="character" w:customStyle="1" w:styleId="73">
    <w:name w:val="标题 8 字符"/>
    <w:basedOn w:val="34"/>
    <w:link w:val="9"/>
    <w:autoRedefine/>
    <w:qFormat/>
    <w:uiPriority w:val="0"/>
    <w:rPr>
      <w:rFonts w:ascii="Arial" w:hAnsi="Arial" w:eastAsia="黑体" w:cs="Times New Roman"/>
      <w:kern w:val="0"/>
      <w:sz w:val="24"/>
      <w:szCs w:val="24"/>
    </w:rPr>
  </w:style>
  <w:style w:type="character" w:customStyle="1" w:styleId="74">
    <w:name w:val="标题 9 字符"/>
    <w:basedOn w:val="34"/>
    <w:link w:val="10"/>
    <w:autoRedefine/>
    <w:qFormat/>
    <w:uiPriority w:val="0"/>
    <w:rPr>
      <w:rFonts w:ascii="Arial" w:hAnsi="Arial" w:eastAsia="黑体" w:cs="Times New Roman"/>
      <w:kern w:val="0"/>
      <w:szCs w:val="21"/>
    </w:rPr>
  </w:style>
  <w:style w:type="paragraph" w:customStyle="1" w:styleId="75">
    <w:name w:val="样式 标题 1 + 四号 居中 段前: 12 磅 段后: 12 磅 行距: 单倍行距"/>
    <w:basedOn w:val="2"/>
    <w:autoRedefine/>
    <w:qFormat/>
    <w:uiPriority w:val="0"/>
    <w:pPr>
      <w:adjustRightInd w:val="0"/>
      <w:spacing w:before="240" w:after="240" w:line="240" w:lineRule="auto"/>
      <w:ind w:firstLine="288"/>
      <w:jc w:val="center"/>
      <w:textAlignment w:val="baseline"/>
    </w:pPr>
    <w:rPr>
      <w:rFonts w:ascii="Times New Roman" w:hAnsi="Times New Roman" w:eastAsia="宋体" w:cs="宋体"/>
      <w:sz w:val="28"/>
      <w:szCs w:val="20"/>
    </w:rPr>
  </w:style>
  <w:style w:type="paragraph" w:customStyle="1" w:styleId="76">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77">
    <w:name w:val="No Spacing"/>
    <w:link w:val="78"/>
    <w:autoRedefine/>
    <w:qFormat/>
    <w:uiPriority w:val="1"/>
    <w:rPr>
      <w:rFonts w:asciiTheme="minorHAnsi" w:hAnsiTheme="minorHAnsi" w:eastAsiaTheme="minorEastAsia" w:cstheme="minorBidi"/>
      <w:sz w:val="22"/>
      <w:szCs w:val="22"/>
      <w:lang w:val="en-US" w:eastAsia="zh-CN" w:bidi="ar-SA"/>
    </w:rPr>
  </w:style>
  <w:style w:type="character" w:customStyle="1" w:styleId="78">
    <w:name w:val="无间隔 字符"/>
    <w:basedOn w:val="34"/>
    <w:link w:val="77"/>
    <w:autoRedefine/>
    <w:qFormat/>
    <w:uiPriority w:val="1"/>
    <w:rPr>
      <w:kern w:val="0"/>
      <w:sz w:val="22"/>
    </w:rPr>
  </w:style>
  <w:style w:type="character" w:customStyle="1" w:styleId="79">
    <w:name w:val="16"/>
    <w:basedOn w:val="34"/>
    <w:autoRedefine/>
    <w:qFormat/>
    <w:uiPriority w:val="0"/>
    <w:rPr>
      <w:rFonts w:hint="eastAsia" w:ascii="宋体" w:hAnsi="宋体" w:eastAsia="宋体"/>
      <w:color w:val="000000"/>
      <w:sz w:val="20"/>
      <w:szCs w:val="20"/>
    </w:rPr>
  </w:style>
  <w:style w:type="character" w:customStyle="1" w:styleId="80">
    <w:name w:val="批注文字 字符"/>
    <w:basedOn w:val="34"/>
    <w:link w:val="16"/>
    <w:autoRedefine/>
    <w:semiHidden/>
    <w:qFormat/>
    <w:uiPriority w:val="99"/>
    <w:rPr>
      <w:rFonts w:asciiTheme="minorHAnsi" w:hAnsiTheme="minorHAnsi" w:eastAsiaTheme="minorEastAsia" w:cstheme="minorBidi"/>
      <w:kern w:val="2"/>
      <w:sz w:val="21"/>
      <w:szCs w:val="22"/>
    </w:rPr>
  </w:style>
  <w:style w:type="character" w:customStyle="1" w:styleId="81">
    <w:name w:val="批注主题 字符"/>
    <w:basedOn w:val="80"/>
    <w:link w:val="30"/>
    <w:autoRedefine/>
    <w:semiHidden/>
    <w:qFormat/>
    <w:uiPriority w:val="99"/>
    <w:rPr>
      <w:rFonts w:asciiTheme="minorHAnsi" w:hAnsiTheme="minorHAnsi" w:eastAsiaTheme="minorEastAsia" w:cstheme="minorBidi"/>
      <w:b/>
      <w:bCs/>
      <w:kern w:val="2"/>
      <w:sz w:val="21"/>
      <w:szCs w:val="22"/>
    </w:rPr>
  </w:style>
  <w:style w:type="character" w:customStyle="1" w:styleId="82">
    <w:name w:val="hover3"/>
    <w:basedOn w:val="34"/>
    <w:autoRedefine/>
    <w:qFormat/>
    <w:uiPriority w:val="0"/>
    <w:rPr>
      <w:shd w:val="clear" w:color="auto" w:fill="EEEEEE"/>
    </w:rPr>
  </w:style>
  <w:style w:type="character" w:customStyle="1" w:styleId="83">
    <w:name w:val="old"/>
    <w:basedOn w:val="34"/>
    <w:autoRedefine/>
    <w:qFormat/>
    <w:uiPriority w:val="0"/>
    <w:rPr>
      <w:color w:val="999999"/>
    </w:rPr>
  </w:style>
  <w:style w:type="character" w:customStyle="1" w:styleId="84">
    <w:name w:val="glyphicon4"/>
    <w:basedOn w:val="34"/>
    <w:autoRedefine/>
    <w:qFormat/>
    <w:uiPriority w:val="0"/>
  </w:style>
  <w:style w:type="character" w:customStyle="1" w:styleId="85">
    <w:name w:val="hour_am"/>
    <w:basedOn w:val="34"/>
    <w:autoRedefine/>
    <w:qFormat/>
    <w:uiPriority w:val="0"/>
  </w:style>
  <w:style w:type="character" w:customStyle="1" w:styleId="86">
    <w:name w:val="hour_pm"/>
    <w:basedOn w:val="34"/>
    <w:autoRedefine/>
    <w:qFormat/>
    <w:uiPriority w:val="0"/>
  </w:style>
  <w:style w:type="character" w:customStyle="1" w:styleId="87">
    <w:name w:val="indent"/>
    <w:basedOn w:val="34"/>
    <w:autoRedefine/>
    <w:qFormat/>
    <w:uiPriority w:val="0"/>
  </w:style>
  <w:style w:type="paragraph" w:customStyle="1" w:styleId="88">
    <w:name w:val="title11"/>
    <w:basedOn w:val="1"/>
    <w:autoRedefine/>
    <w:qFormat/>
    <w:uiPriority w:val="0"/>
    <w:pPr>
      <w:spacing w:before="120" w:line="360" w:lineRule="atLeast"/>
      <w:jc w:val="left"/>
    </w:pPr>
    <w:rPr>
      <w:rFonts w:cs="Times New Roman"/>
      <w:b/>
      <w:kern w:val="0"/>
      <w:sz w:val="19"/>
      <w:szCs w:val="19"/>
    </w:rPr>
  </w:style>
  <w:style w:type="character" w:customStyle="1" w:styleId="89">
    <w:name w:val="button"/>
    <w:basedOn w:val="34"/>
    <w:autoRedefine/>
    <w:qFormat/>
    <w:uiPriority w:val="0"/>
  </w:style>
  <w:style w:type="character" w:customStyle="1" w:styleId="90">
    <w:name w:val="tmpztreemove_arrow"/>
    <w:basedOn w:val="34"/>
    <w:autoRedefine/>
    <w:qFormat/>
    <w:uiPriority w:val="0"/>
    <w:rPr>
      <w:shd w:val="clear" w:color="auto" w:fill="FFFFFF"/>
    </w:rPr>
  </w:style>
  <w:style w:type="character" w:customStyle="1" w:styleId="91">
    <w:name w:val="hover"/>
    <w:basedOn w:val="34"/>
    <w:autoRedefine/>
    <w:qFormat/>
    <w:uiPriority w:val="0"/>
    <w:rPr>
      <w:shd w:val="clear" w:color="auto" w:fill="EEEEEE"/>
    </w:rPr>
  </w:style>
  <w:style w:type="character" w:customStyle="1" w:styleId="92">
    <w:name w:val="glyphicon"/>
    <w:basedOn w:val="34"/>
    <w:autoRedefine/>
    <w:qFormat/>
    <w:uiPriority w:val="0"/>
  </w:style>
  <w:style w:type="character" w:customStyle="1" w:styleId="93">
    <w:name w:val="font21"/>
    <w:basedOn w:val="34"/>
    <w:autoRedefine/>
    <w:qFormat/>
    <w:uiPriority w:val="0"/>
    <w:rPr>
      <w:rFonts w:hint="eastAsia" w:ascii="宋体" w:hAnsi="宋体" w:eastAsia="宋体" w:cs="宋体"/>
      <w:b/>
      <w:color w:val="000000"/>
      <w:sz w:val="24"/>
      <w:szCs w:val="24"/>
      <w:u w:val="none"/>
    </w:rPr>
  </w:style>
  <w:style w:type="character" w:customStyle="1" w:styleId="94">
    <w:name w:val="font01"/>
    <w:basedOn w:val="34"/>
    <w:autoRedefine/>
    <w:qFormat/>
    <w:uiPriority w:val="0"/>
    <w:rPr>
      <w:rFonts w:hint="eastAsia" w:ascii="宋体" w:hAnsi="宋体" w:eastAsia="宋体" w:cs="宋体"/>
      <w:color w:val="000000"/>
      <w:sz w:val="22"/>
      <w:szCs w:val="22"/>
      <w:u w:val="none"/>
    </w:rPr>
  </w:style>
  <w:style w:type="character" w:customStyle="1" w:styleId="95">
    <w:name w:val="font11"/>
    <w:basedOn w:val="34"/>
    <w:autoRedefine/>
    <w:qFormat/>
    <w:uiPriority w:val="0"/>
    <w:rPr>
      <w:rFonts w:hint="eastAsia" w:ascii="宋体" w:hAnsi="宋体" w:eastAsia="宋体" w:cs="宋体"/>
      <w:color w:val="000000"/>
      <w:sz w:val="20"/>
      <w:szCs w:val="20"/>
      <w:u w:val="none"/>
    </w:rPr>
  </w:style>
  <w:style w:type="paragraph" w:customStyle="1" w:styleId="96">
    <w:name w:val="_Style 4"/>
    <w:basedOn w:val="2"/>
    <w:next w:val="1"/>
    <w:autoRedefine/>
    <w:qFormat/>
    <w:uiPriority w:val="39"/>
    <w:pPr>
      <w:spacing w:before="480" w:line="276" w:lineRule="auto"/>
      <w:outlineLvl w:val="9"/>
    </w:pPr>
    <w:rPr>
      <w:rFonts w:ascii="仿宋" w:hAnsi="仿宋" w:eastAsia="仿宋"/>
      <w:color w:val="000000"/>
      <w:sz w:val="32"/>
      <w:szCs w:val="32"/>
    </w:rPr>
  </w:style>
  <w:style w:type="paragraph" w:customStyle="1" w:styleId="97">
    <w:name w:val="title13"/>
    <w:basedOn w:val="1"/>
    <w:autoRedefine/>
    <w:qFormat/>
    <w:uiPriority w:val="0"/>
    <w:pPr>
      <w:spacing w:before="150"/>
      <w:jc w:val="left"/>
    </w:pPr>
    <w:rPr>
      <w:rFonts w:cs="Times New Roman"/>
      <w:b/>
      <w:kern w:val="0"/>
      <w:sz w:val="22"/>
    </w:rPr>
  </w:style>
  <w:style w:type="character" w:customStyle="1" w:styleId="98">
    <w:name w:val="font41"/>
    <w:basedOn w:val="34"/>
    <w:autoRedefine/>
    <w:qFormat/>
    <w:uiPriority w:val="0"/>
    <w:rPr>
      <w:rFonts w:hint="eastAsia" w:ascii="宋体" w:hAnsi="宋体" w:eastAsia="宋体" w:cs="宋体"/>
      <w:color w:val="000000"/>
      <w:sz w:val="22"/>
      <w:szCs w:val="22"/>
      <w:u w:val="none"/>
    </w:rPr>
  </w:style>
  <w:style w:type="character" w:customStyle="1" w:styleId="99">
    <w:name w:val="font91"/>
    <w:basedOn w:val="34"/>
    <w:autoRedefine/>
    <w:qFormat/>
    <w:uiPriority w:val="0"/>
    <w:rPr>
      <w:rFonts w:hint="eastAsia" w:ascii="宋体" w:hAnsi="宋体" w:eastAsia="宋体" w:cs="宋体"/>
      <w:color w:val="000000"/>
      <w:sz w:val="24"/>
      <w:szCs w:val="24"/>
      <w:u w:val="none"/>
    </w:rPr>
  </w:style>
  <w:style w:type="character" w:customStyle="1" w:styleId="100">
    <w:name w:val="font81"/>
    <w:basedOn w:val="34"/>
    <w:autoRedefine/>
    <w:qFormat/>
    <w:uiPriority w:val="0"/>
    <w:rPr>
      <w:rFonts w:hint="eastAsia" w:ascii="宋体" w:hAnsi="宋体" w:eastAsia="宋体" w:cs="宋体"/>
      <w:color w:val="000000"/>
      <w:sz w:val="21"/>
      <w:szCs w:val="21"/>
      <w:u w:val="none"/>
    </w:rPr>
  </w:style>
  <w:style w:type="character" w:customStyle="1" w:styleId="101">
    <w:name w:val="font71"/>
    <w:basedOn w:val="34"/>
    <w:autoRedefine/>
    <w:qFormat/>
    <w:uiPriority w:val="0"/>
    <w:rPr>
      <w:rFonts w:hint="eastAsia" w:ascii="宋体" w:hAnsi="宋体" w:eastAsia="宋体" w:cs="宋体"/>
      <w:color w:val="000000"/>
      <w:sz w:val="21"/>
      <w:szCs w:val="21"/>
      <w:u w:val="none"/>
    </w:rPr>
  </w:style>
  <w:style w:type="character" w:customStyle="1" w:styleId="102">
    <w:name w:val="font31"/>
    <w:basedOn w:val="34"/>
    <w:autoRedefine/>
    <w:qFormat/>
    <w:uiPriority w:val="0"/>
    <w:rPr>
      <w:rFonts w:ascii="Calibri" w:hAnsi="Calibri" w:cs="Calibri"/>
      <w:color w:val="000000"/>
      <w:sz w:val="21"/>
      <w:szCs w:val="21"/>
      <w:u w:val="none"/>
    </w:rPr>
  </w:style>
  <w:style w:type="paragraph" w:customStyle="1" w:styleId="103">
    <w:name w:val="目录"/>
    <w:basedOn w:val="1"/>
    <w:autoRedefine/>
    <w:qFormat/>
    <w:uiPriority w:val="0"/>
    <w:pPr>
      <w:widowControl/>
      <w:jc w:val="center"/>
    </w:pPr>
    <w:rPr>
      <w:rFonts w:ascii="宋体"/>
      <w:b/>
      <w:kern w:val="0"/>
      <w:sz w:val="36"/>
      <w:szCs w:val="20"/>
    </w:rPr>
  </w:style>
  <w:style w:type="paragraph" w:customStyle="1" w:styleId="104">
    <w:name w:val="MessageHeader"/>
    <w:basedOn w:val="1"/>
    <w:next w:val="105"/>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105">
    <w:name w:val="BodyText"/>
    <w:basedOn w:val="1"/>
    <w:next w:val="1"/>
    <w:autoRedefine/>
    <w:qFormat/>
    <w:uiPriority w:val="0"/>
    <w:pPr>
      <w:jc w:val="center"/>
      <w:textAlignment w:val="baseline"/>
    </w:pPr>
  </w:style>
  <w:style w:type="paragraph" w:customStyle="1" w:styleId="106">
    <w:name w:val="Char1"/>
    <w:basedOn w:val="1"/>
    <w:autoRedefine/>
    <w:qFormat/>
    <w:uiPriority w:val="0"/>
    <w:rPr>
      <w:szCs w:val="21"/>
    </w:rPr>
  </w:style>
  <w:style w:type="table" w:customStyle="1" w:styleId="107">
    <w:name w:val="Table Normal"/>
    <w:autoRedefine/>
    <w:unhideWhenUsed/>
    <w:qFormat/>
    <w:uiPriority w:val="0"/>
    <w:tblPr>
      <w:tblCellMar>
        <w:top w:w="0" w:type="dxa"/>
        <w:left w:w="0" w:type="dxa"/>
        <w:bottom w:w="0" w:type="dxa"/>
        <w:right w:w="0" w:type="dxa"/>
      </w:tblCellMar>
    </w:tblPr>
  </w:style>
  <w:style w:type="character" w:customStyle="1" w:styleId="108">
    <w:name w:val="font51"/>
    <w:basedOn w:val="34"/>
    <w:autoRedefine/>
    <w:qFormat/>
    <w:uiPriority w:val="0"/>
    <w:rPr>
      <w:rFonts w:hint="eastAsia" w:ascii="宋体" w:hAnsi="宋体" w:eastAsia="宋体" w:cs="宋体"/>
      <w:color w:val="000000"/>
      <w:sz w:val="21"/>
      <w:szCs w:val="21"/>
      <w:u w:val="none"/>
    </w:rPr>
  </w:style>
  <w:style w:type="paragraph" w:customStyle="1" w:styleId="109">
    <w:name w:val="Table Paragraph"/>
    <w:basedOn w:val="1"/>
    <w:autoRedefine/>
    <w:qFormat/>
    <w:uiPriority w:val="1"/>
    <w:rPr>
      <w:rFonts w:ascii="宋体" w:hAnsi="宋体" w:eastAsia="宋体" w:cs="宋体"/>
    </w:rPr>
  </w:style>
  <w:style w:type="character" w:customStyle="1" w:styleId="110">
    <w:name w:val="font61"/>
    <w:basedOn w:val="34"/>
    <w:autoRedefine/>
    <w:qFormat/>
    <w:uiPriority w:val="0"/>
    <w:rPr>
      <w:rFonts w:hint="eastAsia" w:ascii="宋体" w:hAnsi="宋体" w:eastAsia="宋体" w:cs="宋体"/>
      <w:color w:val="000000"/>
      <w:sz w:val="20"/>
      <w:szCs w:val="20"/>
      <w:u w:val="none"/>
    </w:rPr>
  </w:style>
  <w:style w:type="paragraph" w:customStyle="1" w:styleId="111">
    <w:name w:val="Table Text"/>
    <w:basedOn w:val="1"/>
    <w:autoRedefine/>
    <w:semiHidden/>
    <w:qFormat/>
    <w:uiPriority w:val="0"/>
    <w:rPr>
      <w:rFonts w:ascii="宋体" w:hAnsi="宋体" w:eastAsia="宋体" w:cs="宋体"/>
      <w:sz w:val="22"/>
      <w:lang w:eastAsia="en-US"/>
    </w:rPr>
  </w:style>
  <w:style w:type="paragraph" w:customStyle="1" w:styleId="112">
    <w:name w:val="首行缩进"/>
    <w:basedOn w:val="1"/>
    <w:qFormat/>
    <w:uiPriority w:val="0"/>
    <w:pPr>
      <w:spacing w:line="360" w:lineRule="auto"/>
      <w:ind w:firstLine="480" w:firstLineChars="200"/>
    </w:pPr>
    <w:rPr>
      <w:rFonts w:ascii="宋体" w:hAnsi="宋体" w:cs="宋体"/>
      <w:kern w:val="0"/>
      <w:sz w:val="24"/>
    </w:rPr>
  </w:style>
  <w:style w:type="character" w:customStyle="1" w:styleId="113">
    <w:name w:val="NormalCharacter"/>
    <w:link w:val="1"/>
    <w:semiHidden/>
    <w:qFormat/>
    <w:uiPriority w:val="0"/>
    <w:rPr>
      <w:rFonts w:asciiTheme="minorHAnsi" w:hAnsiTheme="minorHAnsi" w:eastAsiaTheme="minorEastAsia" w:cstheme="minorBidi"/>
      <w:kern w:val="2"/>
      <w:sz w:val="21"/>
      <w:szCs w:val="22"/>
      <w:lang w:val="en-US" w:eastAsia="zh-CN" w:bidi="ar-SA"/>
    </w:rPr>
  </w:style>
  <w:style w:type="paragraph" w:customStyle="1" w:styleId="114">
    <w:name w:val="正文缩进1"/>
    <w:basedOn w:val="1"/>
    <w:autoRedefine/>
    <w:qFormat/>
    <w:uiPriority w:val="0"/>
    <w:pPr>
      <w:widowControl/>
      <w:ind w:firstLine="420"/>
      <w:jc w:val="left"/>
    </w:pPr>
    <w:rPr>
      <w:kern w:val="0"/>
    </w:rPr>
  </w:style>
  <w:style w:type="character" w:customStyle="1" w:styleId="115">
    <w:name w:val="font101"/>
    <w:basedOn w:val="34"/>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85</Words>
  <Characters>111</Characters>
  <Lines>531</Lines>
  <Paragraphs>149</Paragraphs>
  <TotalTime>0</TotalTime>
  <ScaleCrop>false</ScaleCrop>
  <LinksUpToDate>false</LinksUpToDate>
  <CharactersWithSpaces>116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2025-12-14T06:03:00Z</dcterms:created>
  <dc:creator>zbzb</dc:creator>
  <cp:lastModifiedBy>哭</cp:lastModifiedBy>
  <cp:lastPrinted>2024-09-29T18:25:00Z</cp:lastPrinted>
  <dcterms:modified xsi:type="dcterms:W3CDTF">2026-10-09T03:49:31Z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F4A60E576F7D44829BAFEE7988DE6C86_13</vt:lpwstr>
  </property>
  <property fmtid="{D5CDD505-2E9C-101B-9397-08002B2CF9AE}" pid="4" name="KSOTemplateDocerSaveRecord">
    <vt:lpwstr>eyJoZGlkIjoiYjk2YzdhMDU0YzZlMmQ3ZWI4MDBjM2RkYjNhZTY4NDciLCJ1c2VySWQiOiIxMTAzMTk3MzMwIn0=</vt:lpwstr>
  </property>
</Properties>
</file>