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7197CD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 w:asciiTheme="minorEastAsia" w:hAnsiTheme="minorEastAsia" w:eastAsiaTheme="minorEastAsia" w:cstheme="minorEastAsia"/>
          <w:b/>
          <w:bCs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lang w:val="en-US" w:eastAsia="zh-CN"/>
        </w:rPr>
        <w:t>采购需求</w:t>
      </w:r>
    </w:p>
    <w:p w14:paraId="26754170">
      <w:pPr>
        <w:pStyle w:val="7"/>
        <w:numPr>
          <w:ilvl w:val="0"/>
          <w:numId w:val="0"/>
        </w:numPr>
        <w:jc w:val="both"/>
        <w:rPr>
          <w:rFonts w:hint="default" w:ascii="仿宋_GB2312" w:hAnsi="仿宋_GB2312" w:eastAsia="仿宋_GB2312" w:cs="仿宋_GB2312"/>
          <w:kern w:val="2"/>
          <w:sz w:val="28"/>
          <w:szCs w:val="24"/>
          <w:lang w:val="en-US" w:eastAsia="zh-CN" w:bidi="ar-SA"/>
        </w:rPr>
      </w:pPr>
      <w:r>
        <w:rPr>
          <w:rFonts w:hint="default" w:ascii="仿宋_GB2312" w:hAnsi="仿宋_GB2312" w:eastAsia="仿宋_GB2312" w:cs="仿宋_GB2312"/>
          <w:kern w:val="2"/>
          <w:sz w:val="28"/>
          <w:szCs w:val="24"/>
          <w:lang w:val="en-US" w:eastAsia="zh-CN" w:bidi="ar-SA"/>
        </w:rPr>
        <w:t>1.项目内容：</w:t>
      </w:r>
    </w:p>
    <w:p w14:paraId="3D894735">
      <w:pPr>
        <w:pStyle w:val="7"/>
        <w:numPr>
          <w:ilvl w:val="0"/>
          <w:numId w:val="0"/>
        </w:numPr>
        <w:ind w:firstLine="840" w:firstLineChars="300"/>
        <w:jc w:val="both"/>
        <w:rPr>
          <w:rFonts w:hint="default" w:ascii="仿宋_GB2312" w:hAnsi="仿宋_GB2312" w:eastAsia="仿宋_GB2312" w:cs="仿宋_GB2312"/>
          <w:kern w:val="2"/>
          <w:sz w:val="28"/>
          <w:szCs w:val="24"/>
          <w:lang w:val="en-US" w:eastAsia="zh-CN" w:bidi="ar-SA"/>
        </w:rPr>
      </w:pPr>
      <w:r>
        <w:rPr>
          <w:rFonts w:hint="default" w:ascii="仿宋_GB2312" w:hAnsi="仿宋_GB2312" w:eastAsia="仿宋_GB2312" w:cs="仿宋_GB2312"/>
          <w:kern w:val="2"/>
          <w:sz w:val="28"/>
          <w:szCs w:val="24"/>
          <w:lang w:val="en-US" w:eastAsia="zh-CN" w:bidi="ar-SA"/>
        </w:rPr>
        <w:t>围绕陕西省重点产业质量基础设施能力提升，编制短板分析与对策报告1份、产业质量竞争力评估报告1份，形成质量图谱2套、质量清单2套；总结典型质量管理模式3套并推广1套；提出标准研制方向建议清单1份，组建质量创新联合体或推动成立标准化技术委员会1个。</w:t>
      </w:r>
    </w:p>
    <w:p w14:paraId="5F1F3647">
      <w:pPr>
        <w:pStyle w:val="7"/>
        <w:numPr>
          <w:ilvl w:val="0"/>
          <w:numId w:val="0"/>
        </w:numPr>
        <w:rPr>
          <w:rFonts w:hint="default" w:ascii="仿宋_GB2312" w:hAnsi="仿宋_GB2312" w:eastAsia="仿宋_GB2312" w:cs="仿宋_GB2312"/>
          <w:kern w:val="2"/>
          <w:sz w:val="28"/>
          <w:szCs w:val="24"/>
          <w:lang w:val="en-US" w:eastAsia="zh-CN" w:bidi="ar-SA"/>
        </w:rPr>
      </w:pPr>
      <w:r>
        <w:rPr>
          <w:rFonts w:hint="default" w:ascii="仿宋_GB2312" w:hAnsi="仿宋_GB2312" w:eastAsia="仿宋_GB2312" w:cs="仿宋_GB2312"/>
          <w:kern w:val="2"/>
          <w:sz w:val="28"/>
          <w:szCs w:val="24"/>
          <w:lang w:val="en-US" w:eastAsia="zh-CN" w:bidi="ar-SA"/>
        </w:rPr>
        <w:t>2.项目概述：</w:t>
      </w:r>
    </w:p>
    <w:p w14:paraId="37FDFEE6">
      <w:pPr>
        <w:pStyle w:val="7"/>
        <w:numPr>
          <w:ilvl w:val="0"/>
          <w:numId w:val="0"/>
        </w:numPr>
        <w:ind w:firstLine="840" w:firstLineChars="300"/>
        <w:rPr>
          <w:rFonts w:hint="default" w:ascii="仿宋_GB2312" w:hAnsi="仿宋_GB2312" w:eastAsia="仿宋_GB2312" w:cs="仿宋_GB2312"/>
          <w:kern w:val="2"/>
          <w:sz w:val="28"/>
          <w:szCs w:val="24"/>
          <w:lang w:val="en-US" w:eastAsia="zh-CN" w:bidi="ar-SA"/>
        </w:rPr>
      </w:pPr>
      <w:r>
        <w:rPr>
          <w:rFonts w:hint="default" w:ascii="仿宋_GB2312" w:hAnsi="仿宋_GB2312" w:eastAsia="仿宋_GB2312" w:cs="仿宋_GB2312"/>
          <w:kern w:val="2"/>
          <w:sz w:val="28"/>
          <w:szCs w:val="24"/>
          <w:lang w:val="en-US" w:eastAsia="zh-CN" w:bidi="ar-SA"/>
        </w:rPr>
        <w:t>本项目以陕西省重点产业为对象，系统开展质量基础设施能力提升工作，通过产业调研、专家咨询论证、质量图谱与清单编制、质量管理模式总结推广等内容，全面摸清重点产业质量基础设施现状，诊断短板弱项，提出对策路径，形成研究报告、图谱清单等系列成果，推动产业质量竞争力提升，支撑产业高质量发展。</w:t>
      </w:r>
    </w:p>
    <w:p w14:paraId="2CACE831">
      <w:pPr>
        <w:pStyle w:val="7"/>
        <w:rPr>
          <w:rFonts w:hint="default" w:ascii="仿宋_GB2312" w:hAnsi="仿宋_GB2312" w:eastAsia="仿宋_GB2312" w:cs="仿宋_GB2312"/>
          <w:kern w:val="2"/>
          <w:sz w:val="28"/>
          <w:szCs w:val="24"/>
          <w:lang w:val="en-US" w:eastAsia="zh-CN" w:bidi="ar-SA"/>
        </w:rPr>
      </w:pPr>
      <w:r>
        <w:rPr>
          <w:rFonts w:hint="default" w:ascii="仿宋_GB2312" w:hAnsi="仿宋_GB2312" w:eastAsia="仿宋_GB2312" w:cs="仿宋_GB2312"/>
          <w:kern w:val="2"/>
          <w:sz w:val="28"/>
          <w:szCs w:val="24"/>
          <w:lang w:val="en-US" w:eastAsia="zh-CN" w:bidi="ar-SA"/>
        </w:rPr>
        <w:t>3.政策依据：</w:t>
      </w:r>
    </w:p>
    <w:p w14:paraId="4834CC8B">
      <w:pPr>
        <w:pStyle w:val="7"/>
        <w:ind w:firstLine="840" w:firstLineChars="300"/>
        <w:rPr>
          <w:rFonts w:hint="default" w:ascii="仿宋_GB2312" w:hAnsi="仿宋_GB2312" w:eastAsia="仿宋_GB2312" w:cs="仿宋_GB2312"/>
          <w:kern w:val="2"/>
          <w:sz w:val="28"/>
          <w:szCs w:val="24"/>
          <w:lang w:val="en-US" w:eastAsia="zh-CN" w:bidi="ar-SA"/>
        </w:rPr>
      </w:pPr>
      <w:bookmarkStart w:id="0" w:name="_GoBack"/>
      <w:bookmarkEnd w:id="0"/>
      <w:r>
        <w:rPr>
          <w:rFonts w:hint="default" w:ascii="仿宋_GB2312" w:hAnsi="仿宋_GB2312" w:eastAsia="仿宋_GB2312" w:cs="仿宋_GB2312"/>
          <w:kern w:val="2"/>
          <w:sz w:val="28"/>
          <w:szCs w:val="24"/>
          <w:lang w:val="en-US" w:eastAsia="zh-CN" w:bidi="ar-SA"/>
        </w:rPr>
        <w:t>《质量强国建设纲要》提出“构建高水平质量基础设施”“开展质量基础设施运行监测和综合评价”。</w:t>
      </w:r>
    </w:p>
    <w:p w14:paraId="594080E3">
      <w:pPr>
        <w:pStyle w:val="7"/>
        <w:rPr>
          <w:rFonts w:hint="default" w:ascii="仿宋_GB2312" w:hAnsi="仿宋_GB2312" w:eastAsia="仿宋_GB2312" w:cs="仿宋_GB2312"/>
          <w:kern w:val="2"/>
          <w:sz w:val="28"/>
          <w:szCs w:val="24"/>
          <w:lang w:val="en-US" w:eastAsia="zh-CN" w:bidi="ar-SA"/>
        </w:rPr>
      </w:pPr>
      <w:r>
        <w:rPr>
          <w:rFonts w:hint="default" w:ascii="仿宋_GB2312" w:hAnsi="仿宋_GB2312" w:eastAsia="仿宋_GB2312" w:cs="仿宋_GB2312"/>
          <w:kern w:val="2"/>
          <w:sz w:val="28"/>
          <w:szCs w:val="24"/>
          <w:lang w:val="en-US" w:eastAsia="zh-CN" w:bidi="ar-SA"/>
        </w:rPr>
        <w:t>《陕西省关于贯彻落实〈质量强国建设纲要〉的实施意见》提出“实施质量基础设施升级增效工程”“加强质量基础设施能力建设”“开展质量基础设施运行监测和综合评价”。</w:t>
      </w:r>
    </w:p>
    <w:p w14:paraId="60BC0216">
      <w:pPr>
        <w:pStyle w:val="7"/>
        <w:rPr>
          <w:rFonts w:hint="default" w:ascii="仿宋_GB2312" w:hAnsi="仿宋_GB2312" w:eastAsia="仿宋_GB2312" w:cs="仿宋_GB2312"/>
          <w:kern w:val="2"/>
          <w:sz w:val="28"/>
          <w:szCs w:val="24"/>
          <w:lang w:val="en-US" w:eastAsia="zh-CN" w:bidi="ar-SA"/>
        </w:rPr>
      </w:pPr>
      <w:r>
        <w:rPr>
          <w:rFonts w:hint="default" w:ascii="仿宋_GB2312" w:hAnsi="仿宋_GB2312" w:eastAsia="仿宋_GB2312" w:cs="仿宋_GB2312"/>
          <w:kern w:val="2"/>
          <w:sz w:val="28"/>
          <w:szCs w:val="24"/>
          <w:lang w:val="en-US" w:eastAsia="zh-CN" w:bidi="ar-SA"/>
        </w:rPr>
        <w:t>项目实施计划安排：</w:t>
      </w:r>
    </w:p>
    <w:p w14:paraId="1AACFAF6">
      <w:pPr>
        <w:pStyle w:val="7"/>
        <w:rPr>
          <w:rFonts w:hint="default" w:ascii="仿宋_GB2312" w:hAnsi="仿宋_GB2312" w:eastAsia="仿宋_GB2312" w:cs="仿宋_GB2312"/>
          <w:kern w:val="2"/>
          <w:sz w:val="28"/>
          <w:szCs w:val="24"/>
          <w:lang w:val="en-US" w:eastAsia="zh-CN" w:bidi="ar-SA"/>
        </w:rPr>
      </w:pPr>
      <w:r>
        <w:rPr>
          <w:rFonts w:hint="default" w:ascii="仿宋_GB2312" w:hAnsi="仿宋_GB2312" w:eastAsia="仿宋_GB2312" w:cs="仿宋_GB2312"/>
          <w:kern w:val="2"/>
          <w:sz w:val="28"/>
          <w:szCs w:val="24"/>
          <w:lang w:val="en-US" w:eastAsia="zh-CN" w:bidi="ar-SA"/>
        </w:rPr>
        <w:t>第一阶段：完成前期准备、产业调研与数据采集，编制信息台账、短板报告、评估报告、质量图谱与清单等核心成果；</w:t>
      </w:r>
    </w:p>
    <w:p w14:paraId="41B6601C">
      <w:pPr>
        <w:pStyle w:val="7"/>
        <w:rPr>
          <w:rFonts w:hint="default" w:ascii="仿宋_GB2312" w:hAnsi="仿宋_GB2312" w:eastAsia="仿宋_GB2312" w:cs="仿宋_GB2312"/>
          <w:kern w:val="2"/>
          <w:sz w:val="28"/>
          <w:szCs w:val="24"/>
          <w:lang w:val="en-US" w:eastAsia="zh-CN" w:bidi="ar-SA"/>
        </w:rPr>
      </w:pPr>
      <w:r>
        <w:rPr>
          <w:rFonts w:hint="default" w:ascii="仿宋_GB2312" w:hAnsi="仿宋_GB2312" w:eastAsia="仿宋_GB2312" w:cs="仿宋_GB2312"/>
          <w:kern w:val="2"/>
          <w:sz w:val="28"/>
          <w:szCs w:val="24"/>
          <w:lang w:val="en-US" w:eastAsia="zh-CN" w:bidi="ar-SA"/>
        </w:rPr>
        <w:t>第二阶段：完成质量管理模式总结提炼与推广应用、标准研制方向建议清单编制、质量创新联合体组建或标准化技术委员会推动等工作；</w:t>
      </w:r>
    </w:p>
    <w:p w14:paraId="0813CB6A">
      <w:pPr>
        <w:pStyle w:val="7"/>
        <w:rPr>
          <w:rFonts w:hint="default" w:ascii="仿宋_GB2312" w:hAnsi="仿宋_GB2312" w:eastAsia="仿宋_GB2312" w:cs="仿宋_GB2312"/>
          <w:kern w:val="2"/>
          <w:sz w:val="28"/>
          <w:szCs w:val="24"/>
          <w:lang w:val="en-US" w:eastAsia="zh-CN" w:bidi="ar-SA"/>
        </w:rPr>
      </w:pPr>
      <w:r>
        <w:rPr>
          <w:rFonts w:hint="default" w:ascii="仿宋_GB2312" w:hAnsi="仿宋_GB2312" w:eastAsia="仿宋_GB2312" w:cs="仿宋_GB2312"/>
          <w:kern w:val="2"/>
          <w:sz w:val="28"/>
          <w:szCs w:val="24"/>
          <w:lang w:val="en-US" w:eastAsia="zh-CN" w:bidi="ar-SA"/>
        </w:rPr>
        <w:t>第三阶段：完成全部成果统稿审校、编制项目总结报告，组织专家咨询论证并修改完善，完成项目结题。</w:t>
      </w:r>
    </w:p>
    <w:p w14:paraId="139617BF">
      <w:pPr>
        <w:pStyle w:val="7"/>
        <w:rPr>
          <w:rFonts w:hint="default" w:ascii="仿宋_GB2312" w:hAnsi="仿宋_GB2312" w:eastAsia="仿宋_GB2312" w:cs="仿宋_GB2312"/>
          <w:kern w:val="2"/>
          <w:sz w:val="28"/>
          <w:szCs w:val="24"/>
          <w:lang w:val="en-US" w:eastAsia="zh-CN" w:bidi="ar-SA"/>
        </w:rPr>
      </w:pPr>
      <w:r>
        <w:rPr>
          <w:rFonts w:hint="default" w:ascii="仿宋_GB2312" w:hAnsi="仿宋_GB2312" w:eastAsia="仿宋_GB2312" w:cs="仿宋_GB2312"/>
          <w:kern w:val="2"/>
          <w:sz w:val="28"/>
          <w:szCs w:val="24"/>
          <w:lang w:val="en-US" w:eastAsia="zh-CN" w:bidi="ar-SA"/>
        </w:rPr>
        <w:t>项目计划于2027年6月31日前完成全部实施内容。</w:t>
      </w:r>
    </w:p>
    <w:p w14:paraId="360BF80E">
      <w:pPr>
        <w:pStyle w:val="7"/>
        <w:rPr>
          <w:rFonts w:hint="default" w:ascii="仿宋_GB2312" w:hAnsi="仿宋_GB2312" w:eastAsia="仿宋_GB2312" w:cs="仿宋_GB2312"/>
          <w:kern w:val="2"/>
          <w:sz w:val="28"/>
          <w:szCs w:val="24"/>
          <w:lang w:val="en-US" w:eastAsia="zh-CN" w:bidi="ar-SA"/>
        </w:rPr>
      </w:pPr>
      <w:r>
        <w:rPr>
          <w:rFonts w:hint="default" w:ascii="仿宋_GB2312" w:hAnsi="仿宋_GB2312" w:eastAsia="仿宋_GB2312" w:cs="仿宋_GB2312"/>
          <w:kern w:val="2"/>
          <w:sz w:val="28"/>
          <w:szCs w:val="24"/>
          <w:lang w:val="en-US" w:eastAsia="zh-CN" w:bidi="ar-SA"/>
        </w:rPr>
        <w:t>5.人员要求</w:t>
      </w:r>
    </w:p>
    <w:p w14:paraId="3ADB3BEE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仿宋_GB2312" w:hAnsi="仿宋_GB2312" w:eastAsia="仿宋_GB2312" w:cs="仿宋_GB2312"/>
          <w:kern w:val="2"/>
          <w:sz w:val="28"/>
          <w:szCs w:val="24"/>
          <w:lang w:val="en-US" w:eastAsia="zh-CN" w:bidi="ar-SA"/>
        </w:rPr>
      </w:pPr>
      <w:r>
        <w:rPr>
          <w:rFonts w:hint="default" w:ascii="仿宋_GB2312" w:hAnsi="仿宋_GB2312" w:eastAsia="仿宋_GB2312" w:cs="仿宋_GB2312"/>
          <w:kern w:val="2"/>
          <w:sz w:val="28"/>
          <w:szCs w:val="24"/>
          <w:lang w:val="en-US" w:eastAsia="zh-CN" w:bidi="ar-SA"/>
        </w:rPr>
        <w:t>组建由项目总负责人、技术负责人、工作人员等组成的专业团队，团队中副高级以上专业技术职称人员不少于6人，工作人员要有工作经验和能力，团队总人数不少于8人。</w:t>
      </w:r>
    </w:p>
    <w:sectPr>
      <w:pgSz w:w="11906" w:h="16838"/>
      <w:pgMar w:top="1417" w:right="1417" w:bottom="1417" w:left="1417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1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324" w:lineRule="auto"/>
      </w:pPr>
      <w:r>
        <w:separator/>
      </w:r>
    </w:p>
  </w:footnote>
  <w:footnote w:type="continuationSeparator" w:id="1">
    <w:p>
      <w:pPr>
        <w:spacing w:line="324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2203382"/>
    <w:rsid w:val="127E1741"/>
    <w:rsid w:val="1770383D"/>
    <w:rsid w:val="3B2B7A1E"/>
    <w:rsid w:val="6ADE6508"/>
    <w:rsid w:val="722033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spacing w:line="324" w:lineRule="auto"/>
      <w:jc w:val="both"/>
    </w:pPr>
    <w:rPr>
      <w:rFonts w:ascii="仿宋" w:hAnsi="仿宋" w:eastAsia="仿宋" w:cs="仿宋"/>
      <w:kern w:val="2"/>
      <w:sz w:val="28"/>
      <w:szCs w:val="24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qFormat/>
    <w:uiPriority w:val="0"/>
    <w:pPr>
      <w:ind w:firstLine="420" w:firstLineChars="200"/>
    </w:pPr>
  </w:style>
  <w:style w:type="paragraph" w:styleId="3">
    <w:name w:val="Plain Text"/>
    <w:basedOn w:val="1"/>
    <w:link w:val="6"/>
    <w:qFormat/>
    <w:uiPriority w:val="0"/>
    <w:rPr>
      <w:rFonts w:ascii="仿宋" w:hAnsi="仿宋"/>
      <w:szCs w:val="21"/>
    </w:rPr>
  </w:style>
  <w:style w:type="character" w:customStyle="1" w:styleId="6">
    <w:name w:val="纯文本 字符1"/>
    <w:link w:val="3"/>
    <w:qFormat/>
    <w:locked/>
    <w:uiPriority w:val="99"/>
    <w:rPr>
      <w:rFonts w:ascii="仿宋" w:hAnsi="仿宋" w:eastAsia="仿宋"/>
      <w:kern w:val="2"/>
      <w:sz w:val="32"/>
      <w:szCs w:val="21"/>
    </w:rPr>
  </w:style>
  <w:style w:type="paragraph" w:customStyle="1" w:styleId="7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702</Words>
  <Characters>704</Characters>
  <Lines>0</Lines>
  <Paragraphs>0</Paragraphs>
  <TotalTime>0</TotalTime>
  <ScaleCrop>false</ScaleCrop>
  <LinksUpToDate>false</LinksUpToDate>
  <CharactersWithSpaces>706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2026-07-16T08:23:00Z</dcterms:created>
  <dc:creator>1</dc:creator>
  <cp:lastModifiedBy>1</cp:lastModifiedBy>
  <dcterms:modified xsi:type="dcterms:W3CDTF">2026-07-16T09:45:57Z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B7E75C76F0834986810D4680677C90C2_13</vt:lpwstr>
  </property>
  <property fmtid="{D5CDD505-2E9C-101B-9397-08002B2CF9AE}" pid="4" name="KSOTemplateDocerSaveRecord">
    <vt:lpwstr>eyJoZGlkIjoiMjkxNWJmNmM2NmE2Zjg4OWUwY2RmMzAyMjEyYjI5YTIiLCJ1c2VySWQiOiIxMDE0MTg1NzcyIn0=</vt:lpwstr>
  </property>
</Properties>
</file>