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bottom w:val="single" w:color="auto" w:sz="4" w:space="1"/>
        </w:pBdr>
        <w:spacing w:before="312" w:beforeLines="100"/>
        <w:ind w:left="420" w:hanging="420"/>
        <w:rPr>
          <w:rFonts w:ascii="仿宋" w:hAnsi="仿宋" w:eastAsia="仿宋"/>
          <w:b/>
          <w:sz w:val="28"/>
          <w:szCs w:val="28"/>
        </w:rPr>
      </w:pPr>
      <w:r>
        <w:rPr>
          <w:rFonts w:ascii="仿宋" w:hAnsi="仿宋" w:eastAsia="仿宋"/>
          <w:b/>
          <w:sz w:val="28"/>
          <w:szCs w:val="28"/>
        </w:rPr>
        <w:t>一、项目</w:t>
      </w:r>
      <w:r>
        <w:rPr>
          <w:rFonts w:hint="eastAsia" w:ascii="仿宋" w:hAnsi="仿宋" w:eastAsia="仿宋"/>
          <w:b/>
          <w:sz w:val="28"/>
          <w:szCs w:val="28"/>
        </w:rPr>
        <w:t>概况</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西安市雁塔区人民法院近些年来收案量、结案量激增，按照省高院相关工作的整体要求，现需对我院的电子卷宗随案同步生成项目进行公开招标，本项目预算：人民币4000000.00元。预估</w:t>
      </w:r>
      <w:r>
        <w:rPr>
          <w:rFonts w:hint="eastAsia" w:ascii="仿宋" w:hAnsi="仿宋" w:eastAsia="仿宋" w:cs="仿宋"/>
          <w:color w:val="auto"/>
          <w:sz w:val="24"/>
          <w:szCs w:val="24"/>
          <w:highlight w:val="none"/>
          <w:vertAlign w:val="baseline"/>
          <w:lang w:eastAsia="zh-CN"/>
        </w:rPr>
        <w:t>电子卷宗</w:t>
      </w:r>
      <w:r>
        <w:rPr>
          <w:rFonts w:hint="eastAsia" w:ascii="仿宋" w:hAnsi="仿宋" w:eastAsia="仿宋" w:cs="仿宋"/>
          <w:color w:val="auto"/>
          <w:sz w:val="24"/>
          <w:szCs w:val="24"/>
          <w:highlight w:val="none"/>
          <w:lang w:val="en-US" w:eastAsia="zh-CN"/>
        </w:rPr>
        <w:t>随案生成案件量50000案。预估档案数字化加工案件量22000案。</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本项目主要工作是</w:t>
      </w:r>
      <w:r>
        <w:rPr>
          <w:rFonts w:hint="eastAsia" w:ascii="仿宋" w:hAnsi="仿宋" w:eastAsia="仿宋" w:cs="仿宋"/>
          <w:color w:val="auto"/>
          <w:sz w:val="24"/>
          <w:szCs w:val="24"/>
          <w:highlight w:val="none"/>
        </w:rPr>
        <w:t>对202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年度的案卷</w:t>
      </w:r>
      <w:r>
        <w:rPr>
          <w:rFonts w:hint="eastAsia" w:ascii="仿宋" w:hAnsi="仿宋" w:eastAsia="仿宋" w:cs="仿宋"/>
          <w:color w:val="auto"/>
          <w:sz w:val="24"/>
          <w:szCs w:val="24"/>
          <w:highlight w:val="none"/>
          <w:lang w:val="en-US" w:eastAsia="zh-CN"/>
        </w:rPr>
        <w:t>审判过程</w:t>
      </w:r>
      <w:r>
        <w:rPr>
          <w:rFonts w:hint="eastAsia" w:ascii="仿宋" w:hAnsi="仿宋" w:eastAsia="仿宋" w:cs="仿宋"/>
          <w:color w:val="auto"/>
          <w:sz w:val="24"/>
          <w:szCs w:val="24"/>
          <w:highlight w:val="none"/>
        </w:rPr>
        <w:t>材料进行随案生成扫描以及其他辅助性事务，具体内容包括：材料收录清点、系统录入、材料整理、档案扫描、图像处理、图像质检、数据挂接、数据上传、卷宗装订、案件归档</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验收移交</w:t>
      </w:r>
      <w:r>
        <w:rPr>
          <w:rFonts w:hint="eastAsia" w:ascii="仿宋" w:hAnsi="仿宋" w:eastAsia="仿宋" w:cs="仿宋"/>
          <w:color w:val="auto"/>
          <w:sz w:val="24"/>
          <w:szCs w:val="24"/>
          <w:highlight w:val="none"/>
        </w:rPr>
        <w:t>等相关工作及无纸化办案各项辅助性事务。工作内容贯穿立案、庭审、结案、归档四个阶段。</w:t>
      </w:r>
    </w:p>
    <w:p>
      <w:pPr>
        <w:pBdr>
          <w:bottom w:val="single" w:color="auto" w:sz="4" w:space="1"/>
        </w:pBdr>
        <w:spacing w:before="312" w:beforeLines="100"/>
        <w:rPr>
          <w:rFonts w:ascii="仿宋" w:hAnsi="仿宋" w:eastAsia="仿宋"/>
          <w:b/>
          <w:sz w:val="28"/>
          <w:szCs w:val="28"/>
        </w:rPr>
      </w:pPr>
      <w:bookmarkStart w:id="1" w:name="_GoBack"/>
      <w:bookmarkEnd w:id="1"/>
      <w:r>
        <w:rPr>
          <w:rFonts w:hint="eastAsia" w:ascii="仿宋" w:hAnsi="仿宋" w:eastAsia="仿宋"/>
          <w:b/>
          <w:sz w:val="28"/>
          <w:szCs w:val="28"/>
        </w:rPr>
        <w:t>二、服务内容</w:t>
      </w:r>
    </w:p>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45" w:rightChars="0"/>
        <w:jc w:val="left"/>
        <w:textAlignment w:val="auto"/>
        <w:rPr>
          <w:rFonts w:hint="eastAsia" w:ascii="仿宋" w:hAnsi="仿宋" w:eastAsia="仿宋" w:cs="仿宋"/>
          <w:b/>
          <w:bCs/>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1、服务内容</w:t>
      </w:r>
    </w:p>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45" w:rightChars="0" w:firstLine="562" w:firstLineChars="200"/>
        <w:jc w:val="left"/>
        <w:textAlignment w:val="auto"/>
        <w:rPr>
          <w:rFonts w:hint="eastAsia" w:ascii="仿宋" w:hAnsi="仿宋" w:eastAsia="仿宋" w:cs="仿宋"/>
          <w:b/>
          <w:bCs/>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（1）立案辅助服务</w:t>
      </w:r>
    </w:p>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45" w:rightChars="0"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1.1立案回填服务：根据案件立案阶段接收的材料进行整理、系统填报及其他立案辅助性工作；包含诉讼材料（起诉书或起诉状）扫描上传至办案系统并通过 OCR识别进行自动读取，实现收案信息的智能回填工作；辅助案件审核及信息校验；风险审查、识别；提交立案审批。</w:t>
      </w:r>
    </w:p>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45" w:rightChars="0" w:firstLine="562" w:firstLineChars="200"/>
        <w:jc w:val="left"/>
        <w:textAlignment w:val="auto"/>
        <w:rPr>
          <w:rFonts w:hint="eastAsia" w:ascii="仿宋" w:hAnsi="仿宋" w:eastAsia="仿宋" w:cs="仿宋"/>
          <w:b/>
          <w:bCs/>
          <w:color w:val="auto"/>
          <w:kern w:val="0"/>
          <w:sz w:val="28"/>
          <w:szCs w:val="28"/>
          <w:lang w:val="en-US" w:eastAsia="zh-CN" w:bidi="ar"/>
        </w:rPr>
      </w:pPr>
      <w:r>
        <w:rPr>
          <w:rFonts w:hint="eastAsia" w:ascii="仿宋" w:hAnsi="仿宋" w:eastAsia="仿宋" w:cs="仿宋"/>
          <w:b/>
          <w:bCs/>
          <w:color w:val="auto"/>
          <w:sz w:val="28"/>
          <w:szCs w:val="28"/>
          <w:highlight w:val="none"/>
          <w:vertAlign w:val="baseline"/>
          <w:lang w:val="en-US" w:eastAsia="zh-CN"/>
        </w:rPr>
        <w:t>（2）</w:t>
      </w:r>
      <w:r>
        <w:rPr>
          <w:rFonts w:hint="eastAsia" w:ascii="仿宋" w:hAnsi="仿宋" w:eastAsia="仿宋" w:cs="仿宋"/>
          <w:b/>
          <w:bCs/>
          <w:color w:val="auto"/>
          <w:sz w:val="28"/>
          <w:szCs w:val="28"/>
          <w:highlight w:val="none"/>
          <w:vertAlign w:val="baseline"/>
          <w:lang w:eastAsia="zh-CN"/>
        </w:rPr>
        <w:t>电子卷宗随案同步生成</w:t>
      </w:r>
    </w:p>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45" w:rightChars="0" w:firstLine="480" w:firstLineChars="200"/>
        <w:jc w:val="left"/>
        <w:textAlignment w:val="auto"/>
        <w:rPr>
          <w:rFonts w:hint="default"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2.1</w:t>
      </w:r>
      <w:r>
        <w:rPr>
          <w:rFonts w:hint="eastAsia" w:ascii="仿宋" w:hAnsi="仿宋" w:eastAsia="仿宋" w:cs="仿宋"/>
          <w:color w:val="auto"/>
          <w:sz w:val="24"/>
          <w:szCs w:val="24"/>
          <w:highlight w:val="none"/>
          <w:lang w:eastAsia="zh-CN"/>
        </w:rPr>
        <w:t>随案同步阶段：</w:t>
      </w:r>
      <w:r>
        <w:rPr>
          <w:rFonts w:hint="default" w:ascii="仿宋" w:hAnsi="仿宋" w:eastAsia="仿宋" w:cs="仿宋"/>
          <w:color w:val="auto"/>
          <w:kern w:val="0"/>
          <w:sz w:val="24"/>
          <w:szCs w:val="24"/>
          <w:lang w:val="en-US" w:eastAsia="zh-CN" w:bidi="ar"/>
        </w:rPr>
        <w:t>对当事人提交的立案材料及审判执行过程中的新增材料进行信息化</w:t>
      </w:r>
      <w:r>
        <w:rPr>
          <w:rFonts w:hint="eastAsia" w:ascii="仿宋" w:hAnsi="仿宋" w:eastAsia="仿宋" w:cs="仿宋"/>
          <w:color w:val="auto"/>
          <w:kern w:val="0"/>
          <w:sz w:val="24"/>
          <w:szCs w:val="24"/>
          <w:lang w:val="en-US" w:eastAsia="zh-CN" w:bidi="ar"/>
        </w:rPr>
        <w:t>全</w:t>
      </w:r>
      <w:r>
        <w:rPr>
          <w:rFonts w:hint="default" w:ascii="仿宋" w:hAnsi="仿宋" w:eastAsia="仿宋" w:cs="仿宋"/>
          <w:color w:val="auto"/>
          <w:kern w:val="0"/>
          <w:sz w:val="24"/>
          <w:szCs w:val="24"/>
          <w:lang w:val="en-US" w:eastAsia="zh-CN" w:bidi="ar"/>
        </w:rPr>
        <w:t>流程服务</w:t>
      </w:r>
      <w:r>
        <w:rPr>
          <w:rFonts w:hint="eastAsia" w:ascii="仿宋" w:hAnsi="仿宋" w:eastAsia="仿宋" w:cs="仿宋"/>
          <w:color w:val="auto"/>
          <w:kern w:val="0"/>
          <w:sz w:val="24"/>
          <w:szCs w:val="24"/>
          <w:lang w:val="en-US" w:eastAsia="zh-CN" w:bidi="ar"/>
        </w:rPr>
        <w:t>，</w:t>
      </w:r>
      <w:r>
        <w:rPr>
          <w:rFonts w:hint="default" w:ascii="仿宋" w:hAnsi="仿宋" w:eastAsia="仿宋" w:cs="仿宋"/>
          <w:color w:val="auto"/>
          <w:kern w:val="0"/>
          <w:sz w:val="24"/>
          <w:szCs w:val="24"/>
          <w:lang w:val="en-US" w:eastAsia="zh-CN" w:bidi="ar"/>
        </w:rPr>
        <w:t>包括但不限于</w:t>
      </w:r>
      <w:r>
        <w:rPr>
          <w:rFonts w:hint="eastAsia" w:ascii="仿宋" w:hAnsi="仿宋" w:eastAsia="仿宋" w:cs="仿宋"/>
          <w:color w:val="auto"/>
          <w:kern w:val="0"/>
          <w:sz w:val="24"/>
          <w:szCs w:val="24"/>
          <w:lang w:val="en-US" w:eastAsia="zh-CN" w:bidi="ar"/>
        </w:rPr>
        <w:t>档案过程材料接收、档案整理（</w:t>
      </w:r>
      <w:r>
        <w:rPr>
          <w:rFonts w:hint="default" w:ascii="仿宋" w:hAnsi="仿宋" w:eastAsia="仿宋" w:cs="仿宋"/>
          <w:color w:val="auto"/>
          <w:kern w:val="0"/>
          <w:sz w:val="24"/>
          <w:szCs w:val="24"/>
          <w:lang w:val="en-US" w:eastAsia="zh-CN" w:bidi="ar"/>
        </w:rPr>
        <w:t>排序、编码、打印目录、</w:t>
      </w:r>
      <w:r>
        <w:rPr>
          <w:rFonts w:hint="eastAsia" w:ascii="仿宋" w:hAnsi="仿宋" w:eastAsia="仿宋" w:cs="仿宋"/>
          <w:color w:val="auto"/>
          <w:kern w:val="0"/>
          <w:sz w:val="24"/>
          <w:szCs w:val="24"/>
          <w:lang w:val="en-US" w:eastAsia="zh-CN" w:bidi="ar"/>
        </w:rPr>
        <w:t>打印</w:t>
      </w:r>
      <w:r>
        <w:rPr>
          <w:rFonts w:hint="default" w:ascii="仿宋" w:hAnsi="仿宋" w:eastAsia="仿宋" w:cs="仿宋"/>
          <w:color w:val="auto"/>
          <w:kern w:val="0"/>
          <w:sz w:val="24"/>
          <w:szCs w:val="24"/>
          <w:lang w:val="en-US" w:eastAsia="zh-CN" w:bidi="ar"/>
        </w:rPr>
        <w:t>卷皮、填写备考表</w:t>
      </w:r>
      <w:r>
        <w:rPr>
          <w:rFonts w:hint="eastAsia" w:ascii="仿宋" w:hAnsi="仿宋" w:eastAsia="仿宋" w:cs="仿宋"/>
          <w:color w:val="auto"/>
          <w:kern w:val="0"/>
          <w:sz w:val="24"/>
          <w:szCs w:val="24"/>
          <w:lang w:val="en-US" w:eastAsia="zh-CN" w:bidi="ar"/>
        </w:rPr>
        <w:t>）、</w:t>
      </w:r>
      <w:r>
        <w:rPr>
          <w:rFonts w:hint="default" w:ascii="仿宋" w:hAnsi="仿宋" w:eastAsia="仿宋" w:cs="仿宋"/>
          <w:color w:val="auto"/>
          <w:kern w:val="0"/>
          <w:sz w:val="24"/>
          <w:szCs w:val="24"/>
          <w:lang w:val="en-US" w:eastAsia="zh-CN" w:bidi="ar"/>
        </w:rPr>
        <w:t>档案扫描</w:t>
      </w:r>
      <w:r>
        <w:rPr>
          <w:rFonts w:hint="eastAsia" w:ascii="仿宋" w:hAnsi="仿宋" w:eastAsia="仿宋" w:cs="仿宋"/>
          <w:color w:val="auto"/>
          <w:kern w:val="0"/>
          <w:sz w:val="24"/>
          <w:szCs w:val="24"/>
          <w:lang w:val="en-US" w:eastAsia="zh-CN" w:bidi="ar"/>
        </w:rPr>
        <w:t>（</w:t>
      </w:r>
      <w:r>
        <w:rPr>
          <w:rFonts w:hint="default" w:ascii="仿宋" w:hAnsi="仿宋" w:eastAsia="仿宋" w:cs="仿宋"/>
          <w:color w:val="auto"/>
          <w:kern w:val="0"/>
          <w:sz w:val="24"/>
          <w:szCs w:val="24"/>
          <w:lang w:val="en-US" w:eastAsia="zh-CN" w:bidi="ar"/>
        </w:rPr>
        <w:t>数字化前处理、智能编目、图像处理</w:t>
      </w:r>
      <w:r>
        <w:rPr>
          <w:rFonts w:hint="eastAsia" w:ascii="仿宋" w:hAnsi="仿宋" w:eastAsia="仿宋" w:cs="仿宋"/>
          <w:color w:val="auto"/>
          <w:kern w:val="0"/>
          <w:sz w:val="24"/>
          <w:szCs w:val="24"/>
          <w:lang w:val="en-US" w:eastAsia="zh-CN" w:bidi="ar"/>
        </w:rPr>
        <w:t>）</w:t>
      </w:r>
      <w:r>
        <w:rPr>
          <w:rFonts w:hint="default" w:ascii="仿宋" w:hAnsi="仿宋" w:eastAsia="仿宋" w:cs="仿宋"/>
          <w:color w:val="auto"/>
          <w:kern w:val="0"/>
          <w:sz w:val="24"/>
          <w:szCs w:val="24"/>
          <w:lang w:val="en-US" w:eastAsia="zh-CN" w:bidi="ar"/>
        </w:rPr>
        <w:t>、数据挂接、</w:t>
      </w:r>
      <w:r>
        <w:rPr>
          <w:rFonts w:hint="eastAsia" w:ascii="仿宋" w:hAnsi="仿宋" w:eastAsia="仿宋" w:cs="仿宋"/>
          <w:color w:val="auto"/>
          <w:kern w:val="0"/>
          <w:sz w:val="24"/>
          <w:szCs w:val="24"/>
          <w:lang w:val="en-US" w:eastAsia="zh-CN" w:bidi="ar"/>
        </w:rPr>
        <w:t>档案装订、</w:t>
      </w:r>
      <w:r>
        <w:rPr>
          <w:rFonts w:hint="default" w:ascii="仿宋" w:hAnsi="仿宋" w:eastAsia="仿宋" w:cs="仿宋"/>
          <w:color w:val="auto"/>
          <w:kern w:val="0"/>
          <w:sz w:val="24"/>
          <w:szCs w:val="24"/>
          <w:lang w:val="en-US" w:eastAsia="zh-CN" w:bidi="ar"/>
        </w:rPr>
        <w:t>档案入库、</w:t>
      </w:r>
      <w:r>
        <w:rPr>
          <w:rFonts w:hint="eastAsia" w:ascii="仿宋" w:hAnsi="仿宋" w:eastAsia="仿宋" w:cs="仿宋"/>
          <w:color w:val="auto"/>
          <w:kern w:val="0"/>
          <w:sz w:val="24"/>
          <w:szCs w:val="24"/>
          <w:lang w:val="en-US" w:eastAsia="zh-CN" w:bidi="ar"/>
        </w:rPr>
        <w:t>归档、</w:t>
      </w:r>
      <w:r>
        <w:rPr>
          <w:rFonts w:hint="default" w:ascii="仿宋" w:hAnsi="仿宋" w:eastAsia="仿宋" w:cs="仿宋"/>
          <w:color w:val="auto"/>
          <w:kern w:val="0"/>
          <w:sz w:val="24"/>
          <w:szCs w:val="24"/>
          <w:lang w:val="en-US" w:eastAsia="zh-CN" w:bidi="ar"/>
        </w:rPr>
        <w:t>数字化成果验收与移交；</w:t>
      </w:r>
    </w:p>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45" w:rightChars="0" w:firstLine="480" w:firstLineChars="200"/>
        <w:jc w:val="left"/>
        <w:textAlignment w:val="auto"/>
        <w:rPr>
          <w:rFonts w:hint="default" w:ascii="仿宋" w:hAnsi="仿宋" w:eastAsia="仿宋" w:cs="仿宋"/>
          <w:color w:val="auto"/>
          <w:kern w:val="0"/>
          <w:sz w:val="24"/>
          <w:szCs w:val="24"/>
          <w:lang w:val="en-US" w:eastAsia="zh-CN" w:bidi="ar"/>
        </w:rPr>
      </w:pPr>
      <w:bookmarkStart w:id="0" w:name="OLE_LINK1"/>
      <w:r>
        <w:rPr>
          <w:rFonts w:hint="eastAsia" w:ascii="仿宋" w:hAnsi="仿宋" w:eastAsia="仿宋" w:cs="仿宋"/>
          <w:color w:val="auto"/>
          <w:kern w:val="0"/>
          <w:sz w:val="24"/>
          <w:szCs w:val="24"/>
          <w:lang w:val="en-US" w:eastAsia="zh-CN" w:bidi="ar"/>
        </w:rPr>
        <w:t>2.2</w:t>
      </w:r>
      <w:r>
        <w:rPr>
          <w:rFonts w:hint="default" w:ascii="仿宋" w:hAnsi="仿宋" w:eastAsia="仿宋" w:cs="仿宋"/>
          <w:color w:val="auto"/>
          <w:kern w:val="0"/>
          <w:sz w:val="24"/>
          <w:szCs w:val="24"/>
          <w:lang w:val="en-US" w:eastAsia="zh-CN" w:bidi="ar"/>
        </w:rPr>
        <w:t>其他</w:t>
      </w:r>
      <w:r>
        <w:rPr>
          <w:rFonts w:hint="eastAsia" w:ascii="仿宋" w:hAnsi="仿宋" w:eastAsia="仿宋" w:cs="仿宋"/>
          <w:color w:val="auto"/>
          <w:kern w:val="0"/>
          <w:sz w:val="24"/>
          <w:szCs w:val="24"/>
          <w:lang w:val="en-US" w:eastAsia="zh-CN" w:bidi="ar"/>
        </w:rPr>
        <w:t>业务</w:t>
      </w:r>
      <w:r>
        <w:rPr>
          <w:rFonts w:hint="default" w:ascii="仿宋" w:hAnsi="仿宋" w:eastAsia="仿宋" w:cs="仿宋"/>
          <w:color w:val="auto"/>
          <w:kern w:val="0"/>
          <w:sz w:val="24"/>
          <w:szCs w:val="24"/>
          <w:lang w:val="en-US" w:eastAsia="zh-CN" w:bidi="ar"/>
        </w:rPr>
        <w:t>辅助服务</w:t>
      </w:r>
      <w:bookmarkEnd w:id="0"/>
      <w:r>
        <w:rPr>
          <w:rFonts w:hint="default" w:ascii="仿宋" w:hAnsi="仿宋" w:eastAsia="仿宋" w:cs="仿宋"/>
          <w:color w:val="auto"/>
          <w:kern w:val="0"/>
          <w:sz w:val="24"/>
          <w:szCs w:val="24"/>
          <w:lang w:val="en-US" w:eastAsia="zh-CN" w:bidi="ar"/>
        </w:rPr>
        <w:t>：提供辅助服务不限于协助各环节工作人员的案卷接收、清点、数据备份，以及档案库房整理</w:t>
      </w:r>
      <w:r>
        <w:rPr>
          <w:rFonts w:hint="eastAsia" w:ascii="仿宋" w:hAnsi="仿宋" w:eastAsia="仿宋" w:cs="仿宋"/>
          <w:color w:val="auto"/>
          <w:kern w:val="0"/>
          <w:sz w:val="24"/>
          <w:szCs w:val="24"/>
          <w:lang w:val="en-US" w:eastAsia="zh-CN" w:bidi="ar"/>
        </w:rPr>
        <w:t>，协助档案协查</w:t>
      </w:r>
      <w:r>
        <w:rPr>
          <w:rFonts w:hint="default" w:ascii="仿宋" w:hAnsi="仿宋" w:eastAsia="仿宋" w:cs="仿宋"/>
          <w:color w:val="auto"/>
          <w:kern w:val="0"/>
          <w:sz w:val="24"/>
          <w:szCs w:val="24"/>
          <w:lang w:val="en-US" w:eastAsia="zh-CN" w:bidi="ar"/>
        </w:rPr>
        <w:t>等相关临时性事务。</w:t>
      </w:r>
    </w:p>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45" w:rightChars="0" w:firstLine="562" w:firstLineChars="200"/>
        <w:jc w:val="left"/>
        <w:textAlignment w:val="auto"/>
        <w:rPr>
          <w:rFonts w:hint="default" w:ascii="仿宋" w:hAnsi="仿宋" w:eastAsia="仿宋" w:cs="仿宋"/>
          <w:b/>
          <w:bCs/>
          <w:color w:val="auto"/>
          <w:kern w:val="0"/>
          <w:sz w:val="28"/>
          <w:szCs w:val="28"/>
          <w:lang w:val="en-US" w:eastAsia="zh-CN" w:bidi="ar"/>
        </w:rPr>
      </w:pPr>
      <w:r>
        <w:rPr>
          <w:rFonts w:hint="default" w:ascii="仿宋" w:hAnsi="仿宋" w:eastAsia="仿宋" w:cs="仿宋"/>
          <w:b/>
          <w:bCs/>
          <w:color w:val="auto"/>
          <w:kern w:val="0"/>
          <w:sz w:val="28"/>
          <w:szCs w:val="28"/>
          <w:lang w:val="en-US" w:eastAsia="zh-CN" w:bidi="ar"/>
        </w:rPr>
        <w:t>（</w:t>
      </w:r>
      <w:r>
        <w:rPr>
          <w:rFonts w:hint="eastAsia" w:ascii="仿宋" w:hAnsi="仿宋" w:eastAsia="仿宋" w:cs="仿宋"/>
          <w:b/>
          <w:bCs/>
          <w:color w:val="auto"/>
          <w:kern w:val="0"/>
          <w:sz w:val="28"/>
          <w:szCs w:val="28"/>
          <w:lang w:val="en-US" w:eastAsia="zh-CN" w:bidi="ar"/>
        </w:rPr>
        <w:t>3</w:t>
      </w:r>
      <w:r>
        <w:rPr>
          <w:rFonts w:hint="default" w:ascii="仿宋" w:hAnsi="仿宋" w:eastAsia="仿宋" w:cs="仿宋"/>
          <w:b/>
          <w:bCs/>
          <w:color w:val="auto"/>
          <w:kern w:val="0"/>
          <w:sz w:val="28"/>
          <w:szCs w:val="28"/>
          <w:lang w:val="en-US" w:eastAsia="zh-CN" w:bidi="ar"/>
        </w:rPr>
        <w:t>）</w:t>
      </w:r>
      <w:r>
        <w:rPr>
          <w:rFonts w:hint="eastAsia" w:ascii="仿宋" w:hAnsi="仿宋" w:eastAsia="仿宋" w:cs="仿宋"/>
          <w:b/>
          <w:bCs/>
          <w:color w:val="auto"/>
          <w:kern w:val="0"/>
          <w:sz w:val="28"/>
          <w:szCs w:val="28"/>
          <w:lang w:val="en-US" w:eastAsia="zh-CN" w:bidi="ar"/>
        </w:rPr>
        <w:t>档案数字化服务</w:t>
      </w:r>
    </w:p>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45" w:rightChars="0"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3.1</w:t>
      </w:r>
      <w:r>
        <w:rPr>
          <w:rFonts w:hint="eastAsia" w:ascii="仿宋" w:hAnsi="仿宋" w:eastAsia="仿宋" w:cs="仿宋"/>
          <w:color w:val="auto"/>
          <w:sz w:val="24"/>
          <w:szCs w:val="24"/>
          <w:highlight w:val="none"/>
          <w:lang w:eastAsia="zh-CN"/>
        </w:rPr>
        <w:t>档案数字化阶段：</w:t>
      </w:r>
      <w:r>
        <w:rPr>
          <w:rFonts w:hint="default" w:ascii="仿宋" w:hAnsi="仿宋" w:eastAsia="仿宋" w:cs="仿宋"/>
          <w:color w:val="auto"/>
          <w:kern w:val="0"/>
          <w:sz w:val="24"/>
          <w:szCs w:val="24"/>
          <w:lang w:val="en-US" w:eastAsia="zh-CN" w:bidi="ar"/>
        </w:rPr>
        <w:t>对已结案的案件</w:t>
      </w:r>
      <w:r>
        <w:rPr>
          <w:rFonts w:hint="eastAsia" w:ascii="仿宋" w:hAnsi="仿宋" w:eastAsia="仿宋" w:cs="仿宋"/>
          <w:color w:val="auto"/>
          <w:kern w:val="0"/>
          <w:sz w:val="24"/>
          <w:szCs w:val="24"/>
          <w:lang w:val="en-US" w:eastAsia="zh-CN" w:bidi="ar"/>
        </w:rPr>
        <w:t>进行档案整理、数字化扫描及验收工作，包括档案接收(档案检视、清点、签收)、档案整理(分类、排序、核对、去杂物、修补、裁剪、启订、扫码)、案卷扫描、图像处理、图像质检、数据挂接、数据备份、数据移交、入库上架等工序。并以全检+抽检方式对封面信息、案号、审判员、书记员、当事人、结案时间、归档时间等信息实施全检。</w:t>
      </w:r>
    </w:p>
    <w:p>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45" w:rightChars="0" w:firstLine="480" w:firstLineChars="200"/>
        <w:jc w:val="left"/>
        <w:textAlignment w:val="auto"/>
        <w:rPr>
          <w:rFonts w:hint="default" w:ascii="仿宋" w:hAnsi="仿宋" w:eastAsia="仿宋" w:cs="仿宋"/>
          <w:b/>
          <w:bCs/>
          <w:color w:val="auto"/>
          <w:kern w:val="0"/>
          <w:sz w:val="24"/>
          <w:szCs w:val="24"/>
          <w:lang w:val="en-US" w:eastAsia="zh-CN" w:bidi="ar"/>
        </w:rPr>
      </w:pPr>
      <w:r>
        <w:rPr>
          <w:rFonts w:hint="eastAsia" w:ascii="仿宋" w:hAnsi="仿宋" w:eastAsia="仿宋" w:cs="仿宋"/>
          <w:color w:val="auto"/>
          <w:kern w:val="0"/>
          <w:sz w:val="24"/>
          <w:szCs w:val="24"/>
          <w:lang w:val="en-US" w:eastAsia="zh-CN" w:bidi="ar"/>
        </w:rPr>
        <w:t>3.2</w:t>
      </w:r>
      <w:r>
        <w:rPr>
          <w:rFonts w:hint="default" w:ascii="仿宋" w:hAnsi="仿宋" w:eastAsia="仿宋" w:cs="仿宋"/>
          <w:color w:val="auto"/>
          <w:kern w:val="0"/>
          <w:sz w:val="24"/>
          <w:szCs w:val="24"/>
          <w:lang w:val="en-US" w:eastAsia="zh-CN" w:bidi="ar"/>
        </w:rPr>
        <w:t>其他</w:t>
      </w:r>
      <w:r>
        <w:rPr>
          <w:rFonts w:hint="eastAsia" w:ascii="仿宋" w:hAnsi="仿宋" w:eastAsia="仿宋" w:cs="仿宋"/>
          <w:color w:val="auto"/>
          <w:kern w:val="0"/>
          <w:sz w:val="24"/>
          <w:szCs w:val="24"/>
          <w:lang w:val="en-US" w:eastAsia="zh-CN" w:bidi="ar"/>
        </w:rPr>
        <w:t>业务</w:t>
      </w:r>
      <w:r>
        <w:rPr>
          <w:rFonts w:hint="default" w:ascii="仿宋" w:hAnsi="仿宋" w:eastAsia="仿宋" w:cs="仿宋"/>
          <w:color w:val="auto"/>
          <w:kern w:val="0"/>
          <w:sz w:val="24"/>
          <w:szCs w:val="24"/>
          <w:lang w:val="en-US" w:eastAsia="zh-CN" w:bidi="ar"/>
        </w:rPr>
        <w:t>辅助服务：提供辅助服务不限于协助各环节工作人员的案卷接收、清点、数据备份，以及档案库房整理</w:t>
      </w:r>
      <w:r>
        <w:rPr>
          <w:rFonts w:hint="eastAsia" w:ascii="仿宋" w:hAnsi="仿宋" w:eastAsia="仿宋" w:cs="仿宋"/>
          <w:color w:val="auto"/>
          <w:kern w:val="0"/>
          <w:sz w:val="24"/>
          <w:szCs w:val="24"/>
          <w:lang w:val="en-US" w:eastAsia="zh-CN" w:bidi="ar"/>
        </w:rPr>
        <w:t>，协助档案协查</w:t>
      </w:r>
      <w:r>
        <w:rPr>
          <w:rFonts w:hint="default" w:ascii="仿宋" w:hAnsi="仿宋" w:eastAsia="仿宋" w:cs="仿宋"/>
          <w:color w:val="auto"/>
          <w:kern w:val="0"/>
          <w:sz w:val="24"/>
          <w:szCs w:val="24"/>
          <w:lang w:val="en-US" w:eastAsia="zh-CN" w:bidi="ar"/>
        </w:rPr>
        <w:t>等相关临时性事务。</w:t>
      </w:r>
    </w:p>
    <w:p>
      <w:pPr>
        <w:pBdr>
          <w:bottom w:val="single" w:color="auto" w:sz="4" w:space="1"/>
        </w:pBdr>
        <w:spacing w:before="312" w:beforeLines="100"/>
        <w:ind w:left="420" w:hanging="420"/>
        <w:rPr>
          <w:rFonts w:hint="default"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2、</w:t>
      </w:r>
      <w:r>
        <w:rPr>
          <w:rFonts w:hint="eastAsia" w:ascii="仿宋" w:hAnsi="仿宋" w:eastAsia="仿宋" w:cs="仿宋"/>
          <w:b/>
          <w:bCs/>
          <w:color w:val="auto"/>
          <w:kern w:val="0"/>
          <w:sz w:val="28"/>
          <w:szCs w:val="28"/>
          <w:lang w:val="en-US" w:eastAsia="zh-CN" w:bidi="ar"/>
        </w:rPr>
        <w:t>服务地点</w:t>
      </w:r>
      <w:r>
        <w:rPr>
          <w:rFonts w:hint="eastAsia" w:ascii="仿宋" w:hAnsi="仿宋" w:eastAsia="仿宋" w:cs="仿宋"/>
          <w:b/>
          <w:bCs/>
          <w:color w:val="auto"/>
          <w:kern w:val="0"/>
          <w:sz w:val="24"/>
          <w:szCs w:val="24"/>
          <w:lang w:val="en-US" w:eastAsia="zh-CN" w:bidi="ar"/>
        </w:rPr>
        <w:t>：</w:t>
      </w:r>
      <w:r>
        <w:rPr>
          <w:rFonts w:hint="eastAsia" w:ascii="仿宋" w:hAnsi="仿宋" w:eastAsia="仿宋" w:cs="仿宋"/>
          <w:b w:val="0"/>
          <w:bCs w:val="0"/>
          <w:color w:val="auto"/>
          <w:kern w:val="0"/>
          <w:sz w:val="24"/>
          <w:szCs w:val="24"/>
          <w:lang w:val="en-US" w:eastAsia="zh-CN" w:bidi="ar"/>
        </w:rPr>
        <w:t>西安市雁塔区人民法院。</w:t>
      </w:r>
    </w:p>
    <w:p>
      <w:pPr>
        <w:pBdr>
          <w:bottom w:val="single" w:color="auto" w:sz="4" w:space="1"/>
        </w:pBdr>
        <w:spacing w:before="312" w:beforeLines="100"/>
        <w:ind w:left="420" w:hanging="420"/>
        <w:rPr>
          <w:rFonts w:hint="eastAsia" w:ascii="仿宋" w:hAnsi="仿宋" w:eastAsia="仿宋"/>
          <w:b/>
          <w:sz w:val="28"/>
          <w:szCs w:val="28"/>
        </w:rPr>
      </w:pPr>
    </w:p>
    <w:p>
      <w:pPr>
        <w:pBdr>
          <w:bottom w:val="single" w:color="auto" w:sz="4" w:space="1"/>
        </w:pBdr>
        <w:spacing w:before="312" w:beforeLines="100"/>
        <w:ind w:left="420" w:hanging="420"/>
        <w:rPr>
          <w:rFonts w:hint="eastAsia" w:ascii="仿宋" w:hAnsi="仿宋" w:eastAsia="仿宋"/>
          <w:b/>
          <w:sz w:val="28"/>
          <w:szCs w:val="28"/>
        </w:rPr>
      </w:pPr>
    </w:p>
    <w:p>
      <w:pPr>
        <w:pBdr>
          <w:bottom w:val="single" w:color="auto" w:sz="4" w:space="1"/>
        </w:pBdr>
        <w:spacing w:before="312" w:beforeLines="100"/>
        <w:ind w:left="420" w:hanging="420"/>
        <w:rPr>
          <w:rFonts w:ascii="仿宋" w:hAnsi="仿宋" w:eastAsia="仿宋"/>
          <w:b/>
          <w:sz w:val="28"/>
          <w:szCs w:val="28"/>
        </w:rPr>
      </w:pPr>
      <w:r>
        <w:rPr>
          <w:rFonts w:hint="eastAsia" w:ascii="仿宋" w:hAnsi="仿宋" w:eastAsia="仿宋"/>
          <w:b/>
          <w:sz w:val="28"/>
          <w:szCs w:val="28"/>
        </w:rPr>
        <w:t>三、技术要求</w:t>
      </w:r>
    </w:p>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45"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1、存储格式、分辨率、规格:JPEG，300DPI，彩色扫描。</w:t>
      </w:r>
    </w:p>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45"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2、扫描之后的电子档案倾斜度≤±3°。</w:t>
      </w:r>
    </w:p>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45"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3、图像优化:扫描图像纠偏、去污等优化处理，乙方可编辑档案扫描过程中产生的黑边、黑框及倾斜等，不能对电子档案的页面做处理(含去除装订孔、档案本身的污溃、破损边角等)。</w:t>
      </w:r>
    </w:p>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45"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4、数据挂接:扫描图像处理后与条目信息准确对应。</w:t>
      </w:r>
    </w:p>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45"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5、将数字化最终工作成果上传至法院办案系统;在确保档案实体及信息的安全保密的前提下，实现雁塔区人民法院网上调阅电子案卷，有效解决调卷难问题。</w:t>
      </w:r>
    </w:p>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45"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6、随案同步加工应实行全过程管理。制定各类管理、检查、培训制度;建立各类设备、载体、系统台账;建立各种项目过程交接、复制数据等表单;建立人员、设备审核备案、离场流程;建立数字化加工档案;明确岗位职责，落实各环节安全保密措施，确保管理过程可控、可查。</w:t>
      </w:r>
    </w:p>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45" w:firstLine="480" w:firstLineChars="200"/>
        <w:jc w:val="left"/>
        <w:textAlignment w:val="auto"/>
        <w:rPr>
          <w:rFonts w:hint="eastAsia" w:ascii="仿宋" w:hAnsi="仿宋" w:eastAsia="仿宋" w:cs="仿宋"/>
          <w:color w:val="0000FF"/>
          <w:sz w:val="24"/>
          <w:szCs w:val="24"/>
        </w:rPr>
      </w:pPr>
      <w:r>
        <w:rPr>
          <w:rFonts w:hint="eastAsia" w:ascii="仿宋" w:hAnsi="仿宋" w:eastAsia="仿宋" w:cs="仿宋"/>
          <w:color w:val="auto"/>
          <w:kern w:val="0"/>
          <w:sz w:val="24"/>
          <w:szCs w:val="24"/>
          <w:lang w:val="en-US" w:eastAsia="zh-CN" w:bidi="ar"/>
        </w:rPr>
        <w:t>7、参与电子卷宗随案同步加工的载体、信息系统、信息设备必须符合国家相关标准。加工企业必须建立完整、可行的质量保证体系，确保项目的技术标准和质量标准符合相关规范。加工完成的电子卷宗随案同步产品、备份数据必须符合项目和国家相关技术规范。</w:t>
      </w:r>
    </w:p>
    <w:p>
      <w:pPr>
        <w:pBdr>
          <w:bottom w:val="single" w:color="auto" w:sz="4" w:space="1"/>
        </w:pBdr>
        <w:spacing w:before="312" w:beforeLines="100"/>
        <w:ind w:left="420" w:hanging="420"/>
        <w:rPr>
          <w:rFonts w:ascii="仿宋" w:hAnsi="仿宋" w:eastAsia="仿宋"/>
          <w:b/>
          <w:sz w:val="28"/>
          <w:szCs w:val="28"/>
        </w:rPr>
      </w:pPr>
      <w:r>
        <w:rPr>
          <w:rFonts w:hint="eastAsia" w:ascii="仿宋" w:hAnsi="仿宋" w:eastAsia="仿宋"/>
          <w:b/>
          <w:sz w:val="28"/>
          <w:szCs w:val="28"/>
        </w:rPr>
        <w:t>四、服务要求</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1、服务标准</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（1）数字化扫描:针对案卷材料进行图片的纠偏、去污、拆边、图片旋转等处理，扫描后的原始图像应进行处理，使得成品图像清晰、端正。</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（2）数据挂接：在电子档案系统中，根据纸质档案进行智能编目，点击批量上传，核对目录条目是否与材料内容一一对应。</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（3）装订:案件资料应遵循“两对齐”、“三孔一线”的标准并进行封条盖章,完成装订工作。</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（4）质检:核对已上传的电子材料是否与目录条目、名称一一对应，保证材料纸质和电子版一致。</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（5）卷内材料整理:将各阶段材料收集整合，同一案卷材料按照装订厚度要求进行分册，进行排序、编码、打印目录、打印卷皮、填写备考表等。</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（6）案卷整理:对已经装订好的案卷进行贴侧标、盖档案数字章、档案封存章等。</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（7）案卷管理及归档:对未归档案件纸质案卷管理，符合归档条件的案卷进行系统签收、归档验收，验收通过后，协助入库上架。</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（8）其他业务辅助服务：严格按照采购人要求做好辅助工作，并按照标准及时、准确完成</w:t>
      </w:r>
    </w:p>
    <w:p>
      <w:pPr>
        <w:keepNext w:val="0"/>
        <w:keepLines w:val="0"/>
        <w:pageBreakBefore w:val="0"/>
        <w:kinsoku/>
        <w:wordWrap/>
        <w:overflowPunct/>
        <w:topLinePunct w:val="0"/>
        <w:autoSpaceDE/>
        <w:autoSpaceDN/>
        <w:bidi w:val="0"/>
        <w:adjustRightInd w:val="0"/>
        <w:snapToGrid w:val="0"/>
        <w:spacing w:line="360" w:lineRule="auto"/>
        <w:textAlignment w:val="auto"/>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2、人员配置</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（1）项目经理须具备相关的专业能力，3年以上档案数字化相关项目管理经验(以类似业绩合同或投标供应商出具的委派函为准)，并提供档案培训等证书及本单位的社保缴纳证明。</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（2）项目团队人员数量配备充足，满足服务要求。根据供应商拟派本项目的小组成员的配置情况表，能高效、按时、高质量、安全完成项目。</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（3）供应商保证不得以任何形式浏览和备份工作中接触到的采购人案卷文件,对采购人提供的业务需求、技术资料、信息、数据等负有无期限的保密义务。</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工作人员不得以任何形式将各项档案资料带出指定工作现场，不得以任何形式进行泄漏、传播;不得以任何方式非法向外人泄露档案所涉及的国家秘密、无故查看及讨论档案内容。否则按国家有关规定处理，情节严重的要承担相应的刑事责任。</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（5）项目实施过程中,供应商及派遣人员个人原因造成的伤亡事件,由供应商承担全部责任,与采购人无关。</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3、专业设备</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FF"/>
          <w:sz w:val="24"/>
          <w:szCs w:val="24"/>
          <w:lang w:val="en-US" w:eastAsia="zh-CN"/>
        </w:rPr>
      </w:pPr>
      <w:r>
        <w:rPr>
          <w:rFonts w:hint="eastAsia" w:ascii="仿宋" w:hAnsi="仿宋" w:eastAsia="仿宋" w:cs="仿宋"/>
          <w:color w:val="auto"/>
          <w:sz w:val="24"/>
          <w:szCs w:val="24"/>
          <w:lang w:val="en-US" w:eastAsia="zh-CN"/>
        </w:rPr>
        <w:t>中标单位提供办公桌椅,加工设备及耗材(硒鼓、A4打印纸、标签纸、装订线、印油、胶棒、封条等)，除有明显采购人标识的耗材由采购人提供外，其余耗材由中标单位提供。</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391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semiHidden/>
    <w:unhideWhenUsed/>
    <w:qFormat/>
    <w:uiPriority w:val="99"/>
    <w:rPr>
      <w:sz w:val="24"/>
    </w:rPr>
  </w:style>
  <w:style w:type="table" w:styleId="4">
    <w:name w:val="Table Grid"/>
    <w:basedOn w:val="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2026-06-01T03:40:56Z</dcterms:created>
  <dc:creator>Administrator</dc:creator>
  <cp:lastModifiedBy>Administrator</cp:lastModifiedBy>
  <dcterms:modified xsi:type="dcterms:W3CDTF">2026-06-01T03:42:42Z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