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E9C492">
      <w:pPr>
        <w:pStyle w:val="4"/>
        <w:numPr>
          <w:ilvl w:val="0"/>
          <w:numId w:val="1"/>
        </w:numPr>
        <w:jc w:val="center"/>
        <w:outlineLvl w:val="1"/>
        <w:rPr>
          <w:rFonts w:ascii="仿宋_GB2312" w:hAnsi="仿宋_GB2312" w:eastAsia="仿宋_GB2312" w:cs="仿宋_GB2312"/>
          <w:b/>
          <w:sz w:val="36"/>
        </w:rPr>
      </w:pPr>
      <w:r>
        <w:rPr>
          <w:rFonts w:ascii="仿宋_GB2312" w:hAnsi="仿宋_GB2312" w:eastAsia="仿宋_GB2312" w:cs="仿宋_GB2312"/>
          <w:b/>
          <w:sz w:val="36"/>
        </w:rPr>
        <w:t>拟签订采购合同文本</w:t>
      </w:r>
    </w:p>
    <w:p w14:paraId="322707C1">
      <w:pPr>
        <w:pStyle w:val="4"/>
        <w:jc w:val="center"/>
        <w:outlineLvl w:val="1"/>
        <w:rPr>
          <w:rFonts w:ascii="宋体" w:hAnsi="宋体" w:eastAsia="宋体" w:cs="宋体"/>
          <w:b/>
          <w:bCs/>
          <w:color w:val="000000" w:themeColor="text1"/>
          <w:sz w:val="28"/>
          <w:szCs w:val="28"/>
          <w14:textFill>
            <w14:solidFill>
              <w14:schemeClr w14:val="tx1"/>
            </w14:solidFill>
          </w14:textFill>
        </w:rPr>
      </w:pPr>
      <w:r>
        <w:rPr>
          <w:rFonts w:ascii="宋体" w:hAnsi="宋体" w:eastAsia="宋体" w:cs="宋体"/>
          <w:b/>
          <w:bCs/>
          <w:color w:val="000000" w:themeColor="text1"/>
          <w:sz w:val="28"/>
          <w:szCs w:val="28"/>
          <w:lang w:eastAsia="zh-CN"/>
          <w14:textFill>
            <w14:solidFill>
              <w14:schemeClr w14:val="tx1"/>
            </w14:solidFill>
          </w14:textFill>
        </w:rPr>
        <w:t>陕西省高速公路收费中心高速公路联网收费系统应用软件运维项目服务合同</w:t>
      </w:r>
    </w:p>
    <w:p w14:paraId="1E61547A">
      <w:pPr>
        <w:spacing w:line="360" w:lineRule="auto"/>
        <w:ind w:firstLine="480" w:firstLineChars="200"/>
        <w:jc w:val="center"/>
        <w:rPr>
          <w:rFonts w:hint="eastAsia"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（此合同样本仅供参考，合同具体细则以双方协定为准）</w:t>
      </w:r>
    </w:p>
    <w:p w14:paraId="16F28C3D">
      <w:pPr>
        <w:spacing w:line="480" w:lineRule="auto"/>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甲方：</w:t>
      </w:r>
      <w:r>
        <w:rPr>
          <w:rFonts w:hint="eastAsia" w:ascii="宋体" w:hAnsi="宋体" w:cs="宋体"/>
          <w:b/>
          <w:bCs/>
          <w:color w:val="000000" w:themeColor="text1"/>
          <w:sz w:val="24"/>
          <w:u w:val="single"/>
          <w14:textFill>
            <w14:solidFill>
              <w14:schemeClr w14:val="tx1"/>
            </w14:solidFill>
          </w14:textFill>
        </w:rPr>
        <w:t>陕西省高速公路收费中心</w:t>
      </w:r>
    </w:p>
    <w:p w14:paraId="71FAB14F">
      <w:pPr>
        <w:widowControl/>
        <w:autoSpaceDE w:val="0"/>
        <w:autoSpaceDN w:val="0"/>
        <w:adjustRightInd w:val="0"/>
        <w:snapToGrid w:val="0"/>
        <w:spacing w:line="360" w:lineRule="auto"/>
        <w:textAlignment w:val="baseline"/>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乙方：</w:t>
      </w:r>
    </w:p>
    <w:p w14:paraId="397129E6">
      <w:pPr>
        <w:widowControl/>
        <w:autoSpaceDE w:val="0"/>
        <w:autoSpaceDN w:val="0"/>
        <w:adjustRightInd w:val="0"/>
        <w:snapToGrid w:val="0"/>
        <w:spacing w:line="360" w:lineRule="auto"/>
        <w:ind w:firstLine="400" w:firstLineChars="200"/>
        <w:textAlignment w:val="baseline"/>
        <w:rPr>
          <w:rFonts w:hint="eastAsia" w:ascii="宋体" w:hAnsi="宋体" w:cs="宋体"/>
          <w:color w:val="000000" w:themeColor="text1"/>
          <w:sz w:val="24"/>
          <w14:textFill>
            <w14:solidFill>
              <w14:schemeClr w14:val="tx1"/>
            </w14:solidFill>
          </w14:textFill>
        </w:rPr>
      </w:pPr>
      <w:r>
        <w:rPr>
          <w:rFonts w:hint="eastAsia" w:ascii="宋体" w:hAnsi="宋体" w:cs="宋体"/>
          <w:sz w:val="20"/>
          <w:szCs w:val="20"/>
          <w:lang w:eastAsia="zh-Hans"/>
        </w:rPr>
        <w:t>根据《中华人民共和国民法典》、《中华人民共和国政府采购法》及</w:t>
      </w:r>
      <w:r>
        <w:rPr>
          <w:rFonts w:hint="eastAsia" w:ascii="宋体" w:hAnsi="宋体" w:cs="宋体"/>
          <w:sz w:val="20"/>
          <w:szCs w:val="20"/>
        </w:rPr>
        <w:t>其</w:t>
      </w:r>
      <w:r>
        <w:rPr>
          <w:rFonts w:hint="eastAsia" w:ascii="宋体" w:hAnsi="宋体" w:cs="宋体"/>
          <w:sz w:val="20"/>
          <w:szCs w:val="20"/>
          <w:lang w:eastAsia="zh-Hans"/>
        </w:rPr>
        <w:t>实施条例</w:t>
      </w:r>
      <w:r>
        <w:rPr>
          <w:rFonts w:hint="eastAsia" w:ascii="宋体" w:hAnsi="宋体" w:cs="宋体"/>
          <w:sz w:val="20"/>
          <w:szCs w:val="20"/>
        </w:rPr>
        <w:t>、陕西省高速公路收费中心高速公路联网收费系统应用软件运维项目</w:t>
      </w:r>
      <w:r>
        <w:rPr>
          <w:rFonts w:hint="eastAsia" w:ascii="宋体" w:hAnsi="宋体" w:cs="宋体"/>
          <w:sz w:val="20"/>
          <w:szCs w:val="20"/>
          <w:lang w:eastAsia="zh-Hans"/>
        </w:rPr>
        <w:t>（项目编号：</w:t>
      </w:r>
      <w:r>
        <w:rPr>
          <w:rFonts w:ascii="宋体" w:hAnsi="宋体" w:cs="宋体"/>
          <w:sz w:val="20"/>
          <w:szCs w:val="20"/>
        </w:rPr>
        <w:t>LZBE2026-271</w:t>
      </w:r>
      <w:r>
        <w:rPr>
          <w:rFonts w:hint="eastAsia" w:ascii="宋体" w:hAnsi="宋体" w:cs="宋体"/>
          <w:sz w:val="20"/>
          <w:szCs w:val="20"/>
          <w:lang w:eastAsia="zh-Hans"/>
        </w:rPr>
        <w:t>）的</w:t>
      </w:r>
      <w:r>
        <w:rPr>
          <w:rFonts w:hint="eastAsia" w:ascii="宋体" w:hAnsi="宋体" w:cs="宋体"/>
          <w:sz w:val="20"/>
          <w:szCs w:val="20"/>
        </w:rPr>
        <w:t>磋商</w:t>
      </w:r>
      <w:r>
        <w:rPr>
          <w:rFonts w:hint="eastAsia" w:ascii="宋体" w:hAnsi="宋体" w:cs="宋体"/>
          <w:sz w:val="20"/>
          <w:szCs w:val="20"/>
          <w:lang w:eastAsia="zh-Hans"/>
        </w:rPr>
        <w:t>文件、</w:t>
      </w:r>
      <w:r>
        <w:rPr>
          <w:rFonts w:hint="eastAsia" w:ascii="宋体" w:hAnsi="宋体" w:cs="宋体"/>
          <w:sz w:val="20"/>
          <w:szCs w:val="20"/>
        </w:rPr>
        <w:t>响应</w:t>
      </w:r>
      <w:r>
        <w:rPr>
          <w:rFonts w:hint="eastAsia" w:ascii="宋体" w:hAnsi="宋体" w:cs="宋体"/>
          <w:sz w:val="20"/>
          <w:szCs w:val="20"/>
          <w:lang w:eastAsia="zh-Hans"/>
        </w:rPr>
        <w:t>文件等有关规定，为确保甲方采购项目的顺利实施，甲、乙双方在平等自愿原则下签订本合同，并共同遵守如下条款：</w:t>
      </w:r>
    </w:p>
    <w:p w14:paraId="45611C52">
      <w:pPr>
        <w:widowControl/>
        <w:autoSpaceDE w:val="0"/>
        <w:autoSpaceDN w:val="0"/>
        <w:adjustRightInd w:val="0"/>
        <w:snapToGrid w:val="0"/>
        <w:spacing w:line="360" w:lineRule="auto"/>
        <w:ind w:firstLine="402" w:firstLineChars="200"/>
        <w:textAlignment w:val="baseline"/>
        <w:rPr>
          <w:rFonts w:hint="eastAsia" w:ascii="宋体" w:hAnsi="宋体" w:cs="宋体"/>
          <w:b/>
          <w:bCs/>
          <w:color w:val="000000" w:themeColor="text1"/>
          <w:sz w:val="20"/>
          <w:szCs w:val="20"/>
          <w:u w:val="single"/>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一、服务内容：</w:t>
      </w:r>
    </w:p>
    <w:p w14:paraId="39883F5F">
      <w:pPr>
        <w:widowControl/>
        <w:autoSpaceDE w:val="0"/>
        <w:autoSpaceDN w:val="0"/>
        <w:adjustRightInd w:val="0"/>
        <w:snapToGrid w:val="0"/>
        <w:spacing w:line="360" w:lineRule="auto"/>
        <w:ind w:firstLine="402" w:firstLineChars="200"/>
        <w:textAlignment w:val="baseline"/>
        <w:rPr>
          <w:rFonts w:hint="eastAsia" w:ascii="宋体" w:hAnsi="宋体" w:cs="宋体"/>
          <w:b/>
          <w:bCs/>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二、合同价款</w:t>
      </w:r>
    </w:p>
    <w:p w14:paraId="3AF3E139">
      <w:pPr>
        <w:widowControl/>
        <w:autoSpaceDE w:val="0"/>
        <w:autoSpaceDN w:val="0"/>
        <w:adjustRightInd w:val="0"/>
        <w:snapToGrid w:val="0"/>
        <w:spacing w:line="360" w:lineRule="auto"/>
        <w:ind w:firstLine="400" w:firstLineChars="200"/>
        <w:textAlignment w:val="baseline"/>
        <w:rPr>
          <w:rFonts w:hint="eastAsia" w:ascii="宋体" w:hAnsi="宋体" w:cs="宋体"/>
          <w:sz w:val="20"/>
          <w:szCs w:val="20"/>
          <w:lang w:eastAsia="zh-Hans"/>
        </w:rPr>
      </w:pPr>
      <w:r>
        <w:rPr>
          <w:rFonts w:hint="eastAsia" w:ascii="宋体" w:hAnsi="宋体" w:cs="宋体"/>
          <w:sz w:val="20"/>
          <w:szCs w:val="20"/>
          <w:lang w:eastAsia="zh-Hans"/>
        </w:rPr>
        <w:t>（一）合同总价款为人民币（大写）         (￥          ) 。</w:t>
      </w:r>
    </w:p>
    <w:p w14:paraId="39142D03">
      <w:pPr>
        <w:widowControl/>
        <w:autoSpaceDE w:val="0"/>
        <w:autoSpaceDN w:val="0"/>
        <w:adjustRightInd w:val="0"/>
        <w:snapToGrid w:val="0"/>
        <w:spacing w:line="360" w:lineRule="auto"/>
        <w:ind w:firstLine="400" w:firstLineChars="200"/>
        <w:textAlignment w:val="baseline"/>
        <w:rPr>
          <w:rFonts w:hint="eastAsia" w:ascii="宋体" w:hAnsi="宋体" w:cs="宋体"/>
          <w:color w:val="000000" w:themeColor="text1"/>
          <w:sz w:val="20"/>
          <w:szCs w:val="20"/>
          <w14:textFill>
            <w14:solidFill>
              <w14:schemeClr w14:val="tx1"/>
            </w14:solidFill>
          </w14:textFill>
        </w:rPr>
      </w:pPr>
      <w:r>
        <w:rPr>
          <w:rFonts w:hint="eastAsia" w:ascii="宋体" w:hAnsi="宋体" w:cs="宋体"/>
          <w:sz w:val="20"/>
          <w:szCs w:val="20"/>
          <w:lang w:eastAsia="zh-Hans"/>
        </w:rPr>
        <w:t>（二）合同总价包括但不限于实施费用、其他费用以及国家按现行税率征收的一切税费。</w:t>
      </w:r>
    </w:p>
    <w:p w14:paraId="560F95BE">
      <w:pPr>
        <w:widowControl/>
        <w:autoSpaceDE w:val="0"/>
        <w:autoSpaceDN w:val="0"/>
        <w:adjustRightInd w:val="0"/>
        <w:snapToGrid w:val="0"/>
        <w:spacing w:line="360" w:lineRule="auto"/>
        <w:ind w:firstLine="400" w:firstLineChars="200"/>
        <w:textAlignment w:val="baseline"/>
        <w:rPr>
          <w:rFonts w:hint="eastAsia" w:ascii="宋体" w:hAnsi="宋体" w:cs="宋体"/>
          <w:color w:val="000000" w:themeColor="text1"/>
          <w:sz w:val="20"/>
          <w:szCs w:val="20"/>
          <w14:textFill>
            <w14:solidFill>
              <w14:schemeClr w14:val="tx1"/>
            </w14:solidFill>
          </w14:textFill>
        </w:rPr>
      </w:pPr>
      <w:r>
        <w:rPr>
          <w:rFonts w:hint="eastAsia" w:ascii="宋体" w:hAnsi="宋体" w:cs="宋体"/>
          <w:sz w:val="20"/>
          <w:szCs w:val="20"/>
          <w:lang w:eastAsia="zh-Hans"/>
        </w:rPr>
        <w:t>（三）合同总价一次性包死</w:t>
      </w:r>
      <w:r>
        <w:rPr>
          <w:rFonts w:hint="eastAsia" w:ascii="宋体" w:hAnsi="宋体" w:cs="宋体"/>
          <w:color w:val="000000" w:themeColor="text1"/>
          <w:sz w:val="20"/>
          <w:szCs w:val="20"/>
          <w14:textFill>
            <w14:solidFill>
              <w14:schemeClr w14:val="tx1"/>
            </w14:solidFill>
          </w14:textFill>
        </w:rPr>
        <w:t>。</w:t>
      </w:r>
    </w:p>
    <w:p w14:paraId="2EF08912">
      <w:pPr>
        <w:widowControl/>
        <w:autoSpaceDE w:val="0"/>
        <w:autoSpaceDN w:val="0"/>
        <w:adjustRightInd w:val="0"/>
        <w:snapToGrid w:val="0"/>
        <w:spacing w:line="360" w:lineRule="auto"/>
        <w:ind w:firstLine="402" w:firstLineChars="200"/>
        <w:textAlignment w:val="baseline"/>
        <w:rPr>
          <w:rFonts w:hint="eastAsia" w:ascii="宋体" w:hAnsi="宋体" w:cs="宋体"/>
          <w:b/>
          <w:bCs/>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三、付款方式</w:t>
      </w:r>
    </w:p>
    <w:p w14:paraId="3F0D61E0">
      <w:pPr>
        <w:widowControl/>
        <w:autoSpaceDE w:val="0"/>
        <w:autoSpaceDN w:val="0"/>
        <w:adjustRightInd w:val="0"/>
        <w:snapToGrid w:val="0"/>
        <w:spacing w:line="360" w:lineRule="auto"/>
        <w:ind w:firstLine="400" w:firstLineChars="200"/>
        <w:textAlignment w:val="baseline"/>
        <w:rPr>
          <w:rFonts w:hint="eastAsia" w:ascii="宋体" w:hAnsi="宋体" w:cs="宋体"/>
          <w:color w:val="000000" w:themeColor="text1"/>
          <w:sz w:val="20"/>
          <w:szCs w:val="20"/>
          <w14:textFill>
            <w14:solidFill>
              <w14:schemeClr w14:val="tx1"/>
            </w14:solidFill>
          </w14:textFill>
        </w:rPr>
      </w:pPr>
    </w:p>
    <w:p w14:paraId="272EE68D">
      <w:pPr>
        <w:widowControl/>
        <w:autoSpaceDE w:val="0"/>
        <w:autoSpaceDN w:val="0"/>
        <w:adjustRightInd w:val="0"/>
        <w:snapToGrid w:val="0"/>
        <w:spacing w:line="360" w:lineRule="auto"/>
        <w:ind w:firstLine="402" w:firstLineChars="200"/>
        <w:textAlignment w:val="baseline"/>
        <w:rPr>
          <w:rFonts w:hint="eastAsia" w:ascii="宋体" w:hAnsi="宋体" w:cs="宋体"/>
          <w:b/>
          <w:bCs/>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四、</w:t>
      </w:r>
      <w:r>
        <w:rPr>
          <w:rFonts w:hint="eastAsia" w:ascii="宋体" w:hAnsi="宋体" w:cs="宋体"/>
          <w:b/>
          <w:bCs/>
          <w:color w:val="000000" w:themeColor="text1"/>
          <w:sz w:val="20"/>
          <w:szCs w:val="20"/>
          <w:shd w:val="clear" w:color="auto" w:fill="FFFFFF"/>
          <w14:textFill>
            <w14:solidFill>
              <w14:schemeClr w14:val="tx1"/>
            </w14:solidFill>
          </w14:textFill>
        </w:rPr>
        <w:t>服务期：</w:t>
      </w:r>
    </w:p>
    <w:p w14:paraId="4D4F7B20">
      <w:pPr>
        <w:widowControl/>
        <w:autoSpaceDE w:val="0"/>
        <w:autoSpaceDN w:val="0"/>
        <w:adjustRightInd w:val="0"/>
        <w:snapToGrid w:val="0"/>
        <w:spacing w:line="360" w:lineRule="auto"/>
        <w:ind w:firstLine="402" w:firstLineChars="200"/>
        <w:textAlignment w:val="baseline"/>
        <w:rPr>
          <w:rFonts w:hint="eastAsia" w:ascii="宋体" w:hAnsi="宋体" w:cs="宋体"/>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五、服务地点：</w:t>
      </w:r>
      <w:r>
        <w:rPr>
          <w:rFonts w:hint="eastAsia" w:ascii="宋体" w:hAnsi="宋体" w:cs="宋体"/>
          <w:color w:val="000000" w:themeColor="text1"/>
          <w:sz w:val="20"/>
          <w:szCs w:val="20"/>
          <w:shd w:val="clear" w:color="auto" w:fill="FFFFFF"/>
          <w14:textFill>
            <w14:solidFill>
              <w14:schemeClr w14:val="tx1"/>
            </w14:solidFill>
          </w14:textFill>
        </w:rPr>
        <w:t>陕西省高速公路收费中心</w:t>
      </w:r>
      <w:r>
        <w:rPr>
          <w:rFonts w:hint="eastAsia" w:ascii="宋体" w:hAnsi="宋体" w:cs="宋体"/>
          <w:color w:val="000000" w:themeColor="text1"/>
          <w:sz w:val="20"/>
          <w:szCs w:val="20"/>
          <w14:textFill>
            <w14:solidFill>
              <w14:schemeClr w14:val="tx1"/>
            </w14:solidFill>
          </w14:textFill>
        </w:rPr>
        <w:t>。</w:t>
      </w:r>
    </w:p>
    <w:p w14:paraId="7D335489">
      <w:pPr>
        <w:snapToGrid w:val="0"/>
        <w:spacing w:line="360" w:lineRule="auto"/>
        <w:ind w:firstLine="402" w:firstLineChars="200"/>
        <w:rPr>
          <w:rFonts w:hint="eastAsia" w:ascii="宋体" w:hAnsi="宋体" w:cs="宋体"/>
          <w:b/>
          <w:bCs/>
          <w:color w:val="000000" w:themeColor="text1"/>
          <w:sz w:val="20"/>
          <w:szCs w:val="20"/>
          <w:shd w:val="clear" w:color="auto" w:fill="FFFFFF"/>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六、</w:t>
      </w:r>
      <w:r>
        <w:rPr>
          <w:rFonts w:hint="eastAsia" w:ascii="宋体" w:hAnsi="宋体" w:cs="宋体"/>
          <w:b/>
          <w:bCs/>
          <w:color w:val="000000" w:themeColor="text1"/>
          <w:sz w:val="20"/>
          <w:szCs w:val="20"/>
          <w:shd w:val="clear" w:color="auto" w:fill="FFFFFF"/>
          <w14:textFill>
            <w14:solidFill>
              <w14:schemeClr w14:val="tx1"/>
            </w14:solidFill>
          </w14:textFill>
        </w:rPr>
        <w:t>服务承诺：</w:t>
      </w:r>
    </w:p>
    <w:p w14:paraId="353F0AC6">
      <w:pPr>
        <w:snapToGrid w:val="0"/>
        <w:spacing w:line="360" w:lineRule="auto"/>
        <w:ind w:firstLine="400" w:firstLineChars="200"/>
        <w:rPr>
          <w:rFonts w:hint="eastAsia" w:ascii="宋体" w:hAnsi="宋体" w:cs="宋体"/>
          <w:color w:val="000000" w:themeColor="text1"/>
          <w:sz w:val="20"/>
          <w:szCs w:val="20"/>
          <w:shd w:val="clear" w:color="auto" w:fill="FFFFFF"/>
          <w14:textFill>
            <w14:solidFill>
              <w14:schemeClr w14:val="tx1"/>
            </w14:solidFill>
          </w14:textFill>
        </w:rPr>
      </w:pPr>
      <w:r>
        <w:rPr>
          <w:rFonts w:hint="eastAsia" w:ascii="宋体" w:hAnsi="宋体" w:cs="宋体"/>
          <w:color w:val="000000" w:themeColor="text1"/>
          <w:sz w:val="20"/>
          <w:szCs w:val="20"/>
          <w:shd w:val="clear" w:color="auto" w:fill="FFFFFF"/>
          <w14:textFill>
            <w14:solidFill>
              <w14:schemeClr w14:val="tx1"/>
            </w14:solidFill>
          </w14:textFill>
        </w:rPr>
        <w:t>乙方需派一名项目经理：姓名：</w:t>
      </w:r>
      <w:r>
        <w:rPr>
          <w:rFonts w:hint="eastAsia" w:ascii="宋体" w:hAnsi="宋体" w:cs="宋体"/>
          <w:color w:val="000000" w:themeColor="text1"/>
          <w:sz w:val="20"/>
          <w:szCs w:val="20"/>
          <w:u w:val="single"/>
          <w:shd w:val="clear" w:color="auto" w:fill="FFFFFF"/>
          <w14:textFill>
            <w14:solidFill>
              <w14:schemeClr w14:val="tx1"/>
            </w14:solidFill>
          </w14:textFill>
        </w:rPr>
        <w:t xml:space="preserve">       </w:t>
      </w:r>
      <w:r>
        <w:rPr>
          <w:rFonts w:hint="eastAsia" w:ascii="宋体" w:hAnsi="宋体" w:cs="宋体"/>
          <w:color w:val="000000" w:themeColor="text1"/>
          <w:sz w:val="20"/>
          <w:szCs w:val="20"/>
          <w:shd w:val="clear" w:color="auto" w:fill="FFFFFF"/>
          <w14:textFill>
            <w14:solidFill>
              <w14:schemeClr w14:val="tx1"/>
            </w14:solidFill>
          </w14:textFill>
        </w:rPr>
        <w:t>性别：</w:t>
      </w:r>
      <w:r>
        <w:rPr>
          <w:rFonts w:hint="eastAsia" w:ascii="宋体" w:hAnsi="宋体" w:cs="宋体"/>
          <w:color w:val="000000" w:themeColor="text1"/>
          <w:sz w:val="20"/>
          <w:szCs w:val="20"/>
          <w:u w:val="single"/>
          <w:shd w:val="clear" w:color="auto" w:fill="FFFFFF"/>
          <w14:textFill>
            <w14:solidFill>
              <w14:schemeClr w14:val="tx1"/>
            </w14:solidFill>
          </w14:textFill>
        </w:rPr>
        <w:t xml:space="preserve">         </w:t>
      </w:r>
      <w:r>
        <w:rPr>
          <w:rFonts w:hint="eastAsia" w:ascii="宋体" w:hAnsi="宋体" w:cs="宋体"/>
          <w:color w:val="000000" w:themeColor="text1"/>
          <w:sz w:val="20"/>
          <w:szCs w:val="20"/>
          <w:shd w:val="clear" w:color="auto" w:fill="FFFFFF"/>
          <w14:textFill>
            <w14:solidFill>
              <w14:schemeClr w14:val="tx1"/>
            </w14:solidFill>
          </w14:textFill>
        </w:rPr>
        <w:t>联系电话：</w:t>
      </w:r>
      <w:r>
        <w:rPr>
          <w:rFonts w:hint="eastAsia" w:ascii="宋体" w:hAnsi="宋体" w:cs="宋体"/>
          <w:color w:val="000000" w:themeColor="text1"/>
          <w:sz w:val="20"/>
          <w:szCs w:val="20"/>
          <w:u w:val="single"/>
          <w:shd w:val="clear" w:color="auto" w:fill="FFFFFF"/>
          <w14:textFill>
            <w14:solidFill>
              <w14:schemeClr w14:val="tx1"/>
            </w14:solidFill>
          </w14:textFill>
        </w:rPr>
        <w:t xml:space="preserve">          </w:t>
      </w:r>
      <w:r>
        <w:rPr>
          <w:rFonts w:hint="eastAsia" w:ascii="宋体" w:hAnsi="宋体" w:cs="宋体"/>
          <w:color w:val="000000" w:themeColor="text1"/>
          <w:sz w:val="20"/>
          <w:szCs w:val="20"/>
          <w:shd w:val="clear" w:color="auto" w:fill="FFFFFF"/>
          <w14:textFill>
            <w14:solidFill>
              <w14:schemeClr w14:val="tx1"/>
            </w14:solidFill>
          </w14:textFill>
        </w:rPr>
        <w:t>，直接与甲方沟通，项目经理接收甲方提出的问题与要求，并及时向公司申请调动资源，解决在项目实施过程中遇到的问题。</w:t>
      </w:r>
    </w:p>
    <w:p w14:paraId="4E8D2346">
      <w:pPr>
        <w:snapToGrid w:val="0"/>
        <w:spacing w:line="360" w:lineRule="auto"/>
        <w:ind w:firstLine="402" w:firstLineChars="200"/>
        <w:rPr>
          <w:rFonts w:hint="eastAsia" w:ascii="宋体" w:hAnsi="宋体" w:cs="宋体"/>
          <w:b/>
          <w:bCs/>
          <w:color w:val="000000" w:themeColor="text1"/>
          <w:sz w:val="20"/>
          <w:szCs w:val="20"/>
          <w:shd w:val="clear" w:color="auto" w:fill="FFFFFF"/>
          <w14:textFill>
            <w14:solidFill>
              <w14:schemeClr w14:val="tx1"/>
            </w14:solidFill>
          </w14:textFill>
        </w:rPr>
      </w:pPr>
      <w:r>
        <w:rPr>
          <w:rFonts w:hint="eastAsia" w:ascii="宋体" w:hAnsi="宋体" w:cs="宋体"/>
          <w:b/>
          <w:bCs/>
          <w:color w:val="000000" w:themeColor="text1"/>
          <w:sz w:val="20"/>
          <w:szCs w:val="20"/>
          <w:shd w:val="clear" w:color="auto" w:fill="FFFFFF"/>
          <w14:textFill>
            <w14:solidFill>
              <w14:schemeClr w14:val="tx1"/>
            </w14:solidFill>
          </w14:textFill>
        </w:rPr>
        <w:t>七、质量保证</w:t>
      </w:r>
    </w:p>
    <w:p w14:paraId="178F0A00">
      <w:pPr>
        <w:snapToGrid w:val="0"/>
        <w:spacing w:line="360" w:lineRule="auto"/>
        <w:ind w:firstLine="400" w:firstLineChars="200"/>
        <w:rPr>
          <w:rFonts w:hint="eastAsia" w:ascii="宋体" w:hAnsi="宋体" w:cs="宋体"/>
          <w:color w:val="000000" w:themeColor="text1"/>
          <w:sz w:val="20"/>
          <w:szCs w:val="20"/>
          <w:shd w:val="clear" w:color="auto" w:fill="FFFFFF"/>
          <w14:textFill>
            <w14:solidFill>
              <w14:schemeClr w14:val="tx1"/>
            </w14:solidFill>
          </w14:textFill>
        </w:rPr>
      </w:pPr>
      <w:r>
        <w:rPr>
          <w:rFonts w:hint="eastAsia" w:ascii="宋体" w:hAnsi="宋体" w:cs="宋体"/>
          <w:color w:val="000000" w:themeColor="text1"/>
          <w:sz w:val="20"/>
          <w:szCs w:val="20"/>
          <w:shd w:val="clear" w:color="auto" w:fill="FFFFFF"/>
          <w14:textFill>
            <w14:solidFill>
              <w14:schemeClr w14:val="tx1"/>
            </w14:solidFill>
          </w14:textFill>
        </w:rPr>
        <w:t>所有内容按照国家相关规范及标准，确保达到甲方要求。</w:t>
      </w:r>
    </w:p>
    <w:p w14:paraId="657F661C">
      <w:pPr>
        <w:snapToGrid w:val="0"/>
        <w:spacing w:line="360" w:lineRule="auto"/>
        <w:ind w:firstLine="402" w:firstLineChars="200"/>
        <w:rPr>
          <w:rFonts w:hint="eastAsia" w:ascii="宋体" w:hAnsi="宋体" w:cs="宋体"/>
          <w:b/>
          <w:bCs/>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八、其它事项</w:t>
      </w:r>
    </w:p>
    <w:p w14:paraId="637D1E48">
      <w:pPr>
        <w:snapToGrid w:val="0"/>
        <w:spacing w:line="360" w:lineRule="auto"/>
        <w:ind w:firstLine="400" w:firstLineChars="200"/>
        <w:rPr>
          <w:rFonts w:hint="eastAsia" w:ascii="宋体" w:hAnsi="宋体" w:cs="宋体"/>
          <w:color w:val="000000" w:themeColor="text1"/>
          <w:sz w:val="20"/>
          <w:szCs w:val="20"/>
          <w:shd w:val="clear" w:color="auto" w:fill="FFFFFF"/>
          <w14:textFill>
            <w14:solidFill>
              <w14:schemeClr w14:val="tx1"/>
            </w14:solidFill>
          </w14:textFill>
        </w:rPr>
      </w:pPr>
      <w:r>
        <w:rPr>
          <w:rFonts w:hint="eastAsia" w:ascii="宋体" w:hAnsi="宋体" w:cs="宋体"/>
          <w:color w:val="000000" w:themeColor="text1"/>
          <w:sz w:val="20"/>
          <w:szCs w:val="20"/>
          <w:shd w:val="clear" w:color="auto" w:fill="FFFFFF"/>
          <w14:textFill>
            <w14:solidFill>
              <w14:schemeClr w14:val="tx1"/>
            </w14:solidFill>
          </w14:textFill>
        </w:rPr>
        <w:t>（一）乙方不得转让、分包给其它单位或个人。</w:t>
      </w:r>
    </w:p>
    <w:p w14:paraId="51FF8F64">
      <w:pPr>
        <w:snapToGrid w:val="0"/>
        <w:spacing w:line="360" w:lineRule="auto"/>
        <w:ind w:firstLine="400" w:firstLineChars="200"/>
        <w:rPr>
          <w:rFonts w:hint="eastAsia" w:ascii="宋体" w:hAnsi="宋体" w:cs="宋体"/>
          <w:color w:val="000000" w:themeColor="text1"/>
          <w:sz w:val="20"/>
          <w:szCs w:val="20"/>
          <w:shd w:val="clear" w:color="auto" w:fill="FFFFFF"/>
          <w14:textFill>
            <w14:solidFill>
              <w14:schemeClr w14:val="tx1"/>
            </w14:solidFill>
          </w14:textFill>
        </w:rPr>
      </w:pPr>
      <w:r>
        <w:rPr>
          <w:rFonts w:hint="eastAsia" w:ascii="宋体" w:hAnsi="宋体" w:cs="宋体"/>
          <w:color w:val="000000" w:themeColor="text1"/>
          <w:sz w:val="20"/>
          <w:szCs w:val="20"/>
          <w:shd w:val="clear" w:color="auto" w:fill="FFFFFF"/>
          <w14:textFill>
            <w14:solidFill>
              <w14:schemeClr w14:val="tx1"/>
            </w14:solidFill>
          </w14:textFill>
        </w:rPr>
        <w:t>（二）乙方的响应文件和承诺等内容将列入合同。</w:t>
      </w:r>
    </w:p>
    <w:p w14:paraId="542CC3FF">
      <w:pPr>
        <w:snapToGrid w:val="0"/>
        <w:spacing w:line="360" w:lineRule="auto"/>
        <w:ind w:firstLine="402" w:firstLineChars="200"/>
        <w:rPr>
          <w:rFonts w:hint="eastAsia" w:ascii="宋体" w:hAnsi="宋体" w:cs="宋体"/>
          <w:b/>
          <w:bCs/>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九、违约责任</w:t>
      </w:r>
    </w:p>
    <w:p w14:paraId="547FCBEE">
      <w:pPr>
        <w:snapToGrid w:val="0"/>
        <w:spacing w:line="360" w:lineRule="auto"/>
        <w:ind w:firstLine="400" w:firstLineChars="200"/>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pPr>
      <w:r>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t>1</w:t>
      </w:r>
      <w:r>
        <w:rPr>
          <w:rFonts w:hint="eastAsia" w:ascii="宋体" w:hAnsi="宋体" w:eastAsia="宋体" w:cs="宋体"/>
          <w:color w:val="000000" w:themeColor="text1"/>
          <w:sz w:val="20"/>
          <w:szCs w:val="20"/>
          <w:shd w:val="clear" w:color="auto" w:fill="FFFFFF"/>
          <w:lang w:val="en-US"/>
          <w14:textFill>
            <w14:solidFill>
              <w14:schemeClr w14:val="tx1"/>
            </w14:solidFill>
          </w14:textFill>
        </w:rPr>
        <w:t>.全量用户状态名单下发不及时（硬件设备性能或网络传输性能造成的不及时</w:t>
      </w:r>
      <w:r>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t>供应商</w:t>
      </w:r>
      <w:r>
        <w:rPr>
          <w:rFonts w:hint="eastAsia" w:ascii="宋体" w:hAnsi="宋体" w:eastAsia="宋体" w:cs="宋体"/>
          <w:color w:val="000000" w:themeColor="text1"/>
          <w:sz w:val="20"/>
          <w:szCs w:val="20"/>
          <w:shd w:val="clear" w:color="auto" w:fill="FFFFFF"/>
          <w:lang w:val="en-US"/>
          <w14:textFill>
            <w14:solidFill>
              <w14:schemeClr w14:val="tx1"/>
            </w14:solidFill>
          </w14:textFill>
        </w:rPr>
        <w:t>不承担相应责任，如切换备用链路，设备老旧等），造成运营单位实际产生损失的，每发生一次延时下发，从当期维护服务费中扣除500元</w:t>
      </w:r>
      <w:r>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t>。</w:t>
      </w:r>
    </w:p>
    <w:p w14:paraId="7BE1C02A">
      <w:pPr>
        <w:snapToGrid w:val="0"/>
        <w:spacing w:line="360" w:lineRule="auto"/>
        <w:ind w:firstLine="400" w:firstLineChars="200"/>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pPr>
      <w:r>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t>2</w:t>
      </w:r>
      <w:r>
        <w:rPr>
          <w:rFonts w:hint="eastAsia" w:ascii="宋体" w:hAnsi="宋体" w:eastAsia="宋体" w:cs="宋体"/>
          <w:color w:val="000000" w:themeColor="text1"/>
          <w:sz w:val="20"/>
          <w:szCs w:val="20"/>
          <w:shd w:val="clear" w:color="auto" w:fill="FFFFFF"/>
          <w:lang w:val="en-US"/>
          <w14:textFill>
            <w14:solidFill>
              <w14:schemeClr w14:val="tx1"/>
            </w14:solidFill>
          </w14:textFill>
        </w:rPr>
        <w:t>.影响清分结算业务，每延误一天，从当期维护服务费中扣除1000元</w:t>
      </w:r>
      <w:r>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t>。</w:t>
      </w:r>
    </w:p>
    <w:p w14:paraId="278BFAB9">
      <w:pPr>
        <w:snapToGrid w:val="0"/>
        <w:spacing w:line="360" w:lineRule="auto"/>
        <w:ind w:firstLine="400" w:firstLineChars="200"/>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pPr>
      <w:r>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t>3</w:t>
      </w:r>
      <w:r>
        <w:rPr>
          <w:rFonts w:hint="eastAsia" w:ascii="宋体" w:hAnsi="宋体" w:eastAsia="宋体" w:cs="宋体"/>
          <w:color w:val="000000" w:themeColor="text1"/>
          <w:sz w:val="20"/>
          <w:szCs w:val="20"/>
          <w:shd w:val="clear" w:color="auto" w:fill="FFFFFF"/>
          <w:lang w:val="en-US"/>
          <w14:textFill>
            <w14:solidFill>
              <w14:schemeClr w14:val="tx1"/>
            </w14:solidFill>
          </w14:textFill>
        </w:rPr>
        <w:t>.</w:t>
      </w:r>
      <w:r>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t>处理</w:t>
      </w:r>
      <w:r>
        <w:rPr>
          <w:rFonts w:hint="eastAsia" w:ascii="宋体" w:hAnsi="宋体" w:eastAsia="宋体" w:cs="宋体"/>
          <w:color w:val="000000" w:themeColor="text1"/>
          <w:sz w:val="20"/>
          <w:szCs w:val="20"/>
          <w:shd w:val="clear" w:color="auto" w:fill="FFFFFF"/>
          <w:lang w:val="en-US"/>
          <w14:textFill>
            <w14:solidFill>
              <w14:schemeClr w14:val="tx1"/>
            </w14:solidFill>
          </w14:textFill>
        </w:rPr>
        <w:t>系统故障超时</w:t>
      </w:r>
      <w:r>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t>的</w:t>
      </w:r>
      <w:r>
        <w:rPr>
          <w:rFonts w:hint="eastAsia" w:ascii="宋体" w:hAnsi="宋体" w:eastAsia="宋体" w:cs="宋体"/>
          <w:color w:val="000000" w:themeColor="text1"/>
          <w:sz w:val="20"/>
          <w:szCs w:val="20"/>
          <w:shd w:val="clear" w:color="auto" w:fill="FFFFFF"/>
          <w:lang w:val="en-US"/>
          <w14:textFill>
            <w14:solidFill>
              <w14:schemeClr w14:val="tx1"/>
            </w14:solidFill>
          </w14:textFill>
        </w:rPr>
        <w:t>，每次计2000元，从当期维护服务费中扣除</w:t>
      </w:r>
      <w:r>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t>。</w:t>
      </w:r>
    </w:p>
    <w:p w14:paraId="655C0A6B">
      <w:pPr>
        <w:snapToGrid w:val="0"/>
        <w:spacing w:line="360" w:lineRule="auto"/>
        <w:ind w:firstLine="400" w:firstLineChars="200"/>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pPr>
      <w:r>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t>4.出现下列情况，每次扣除维护服务费5000元，</w:t>
      </w:r>
      <w:r>
        <w:rPr>
          <w:rFonts w:hint="eastAsia" w:ascii="宋体" w:hAnsi="宋体" w:eastAsia="宋体" w:cs="宋体"/>
          <w:color w:val="000000" w:themeColor="text1"/>
          <w:sz w:val="20"/>
          <w:szCs w:val="20"/>
          <w:shd w:val="clear" w:color="auto" w:fill="FFFFFF"/>
          <w:lang w:val="en-US"/>
          <w14:textFill>
            <w14:solidFill>
              <w14:schemeClr w14:val="tx1"/>
            </w14:solidFill>
          </w14:textFill>
        </w:rPr>
        <w:t>从当期维护服务费中扣除</w:t>
      </w:r>
      <w:r>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t>。</w:t>
      </w:r>
    </w:p>
    <w:p w14:paraId="349E0812">
      <w:pPr>
        <w:snapToGrid w:val="0"/>
        <w:spacing w:line="360" w:lineRule="auto"/>
        <w:ind w:firstLine="400" w:firstLineChars="200"/>
        <w:rPr>
          <w:rFonts w:hint="eastAsia" w:ascii="宋体" w:hAnsi="宋体" w:eastAsia="宋体" w:cs="宋体"/>
          <w:color w:val="000000" w:themeColor="text1"/>
          <w:sz w:val="20"/>
          <w:szCs w:val="20"/>
          <w:shd w:val="clear" w:color="auto" w:fill="FFFFFF"/>
          <w:lang w:val="en-US"/>
          <w14:textFill>
            <w14:solidFill>
              <w14:schemeClr w14:val="tx1"/>
            </w14:solidFill>
          </w14:textFill>
        </w:rPr>
      </w:pPr>
      <w:r>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t>（1）</w:t>
      </w:r>
      <w:r>
        <w:rPr>
          <w:rFonts w:hint="eastAsia" w:ascii="宋体" w:hAnsi="宋体" w:eastAsia="宋体" w:cs="宋体"/>
          <w:color w:val="000000" w:themeColor="text1"/>
          <w:sz w:val="20"/>
          <w:szCs w:val="20"/>
          <w:shd w:val="clear" w:color="auto" w:fill="FFFFFF"/>
          <w:lang w:val="en-US"/>
          <w14:textFill>
            <w14:solidFill>
              <w14:schemeClr w14:val="tx1"/>
            </w14:solidFill>
          </w14:textFill>
        </w:rPr>
        <w:t>数据丢失，由于其他原因（数据库异常，网络异常，硬件设备异常，收费车道产生了不满足给部中心传输要求的数据、收费站交易数据上传延迟等）造成的数据丢失除外；</w:t>
      </w:r>
    </w:p>
    <w:p w14:paraId="35B974D2">
      <w:pPr>
        <w:snapToGrid w:val="0"/>
        <w:spacing w:line="360" w:lineRule="auto"/>
        <w:ind w:firstLine="400" w:firstLineChars="200"/>
        <w:rPr>
          <w:rFonts w:hint="eastAsia" w:ascii="宋体" w:hAnsi="宋体" w:eastAsia="宋体" w:cs="宋体"/>
          <w:color w:val="000000" w:themeColor="text1"/>
          <w:sz w:val="20"/>
          <w:szCs w:val="20"/>
          <w:shd w:val="clear" w:color="auto" w:fill="FFFFFF"/>
          <w:lang w:val="en-US"/>
          <w14:textFill>
            <w14:solidFill>
              <w14:schemeClr w14:val="tx1"/>
            </w14:solidFill>
          </w14:textFill>
        </w:rPr>
      </w:pPr>
      <w:r>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t>（2）</w:t>
      </w:r>
      <w:r>
        <w:rPr>
          <w:rFonts w:hint="eastAsia" w:ascii="宋体" w:hAnsi="宋体" w:eastAsia="宋体" w:cs="宋体"/>
          <w:color w:val="000000" w:themeColor="text1"/>
          <w:sz w:val="20"/>
          <w:szCs w:val="20"/>
          <w:shd w:val="clear" w:color="auto" w:fill="FFFFFF"/>
          <w:lang w:val="en-US"/>
          <w14:textFill>
            <w14:solidFill>
              <w14:schemeClr w14:val="tx1"/>
            </w14:solidFill>
          </w14:textFill>
        </w:rPr>
        <w:t>数据逾期，由于其他原因（数据库异常，网络异常，硬件设备异常，收费车道数据质量不合格达不到部中心传输要求、收费站交易数据上传延迟等）造成的数据逾期除外；</w:t>
      </w:r>
    </w:p>
    <w:p w14:paraId="31946D6A">
      <w:pPr>
        <w:snapToGrid w:val="0"/>
        <w:spacing w:line="360" w:lineRule="auto"/>
        <w:ind w:firstLine="400" w:firstLineChars="200"/>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pPr>
      <w:r>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t>（3）</w:t>
      </w:r>
      <w:r>
        <w:rPr>
          <w:rFonts w:hint="eastAsia" w:ascii="宋体" w:hAnsi="宋体" w:eastAsia="宋体" w:cs="宋体"/>
          <w:color w:val="000000" w:themeColor="text1"/>
          <w:sz w:val="20"/>
          <w:szCs w:val="20"/>
          <w:shd w:val="clear" w:color="auto" w:fill="FFFFFF"/>
          <w:lang w:val="en-US"/>
          <w14:textFill>
            <w14:solidFill>
              <w14:schemeClr w14:val="tx1"/>
            </w14:solidFill>
          </w14:textFill>
        </w:rPr>
        <w:t>应用系统出现弱口令，发现1个弱口令</w:t>
      </w:r>
      <w:r>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t>；</w:t>
      </w:r>
    </w:p>
    <w:p w14:paraId="7CC74187">
      <w:pPr>
        <w:snapToGrid w:val="0"/>
        <w:spacing w:line="360" w:lineRule="auto"/>
        <w:ind w:firstLine="400" w:firstLineChars="200"/>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pPr>
      <w:r>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t>（4）</w:t>
      </w:r>
      <w:r>
        <w:rPr>
          <w:rFonts w:hint="eastAsia" w:ascii="宋体" w:hAnsi="宋体" w:eastAsia="宋体" w:cs="宋体"/>
          <w:color w:val="000000" w:themeColor="text1"/>
          <w:sz w:val="20"/>
          <w:szCs w:val="20"/>
          <w:shd w:val="clear" w:color="auto" w:fill="FFFFFF"/>
          <w:lang w:val="en-US"/>
          <w14:textFill>
            <w14:solidFill>
              <w14:schemeClr w14:val="tx1"/>
            </w14:solidFill>
          </w14:textFill>
        </w:rPr>
        <w:t>费率编制错误</w:t>
      </w:r>
      <w:r>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t>。</w:t>
      </w:r>
    </w:p>
    <w:p w14:paraId="7206F8E6">
      <w:pPr>
        <w:snapToGrid w:val="0"/>
        <w:spacing w:line="360" w:lineRule="auto"/>
        <w:ind w:firstLine="400" w:firstLineChars="200"/>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pPr>
      <w:r>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t>5.供应商如不能及时开具全额发票或采购人要求的保函，采购人有权延时付款且不承担违约责任，直至供应商开具全额发票或开具保函后再进行付款。</w:t>
      </w:r>
    </w:p>
    <w:p w14:paraId="3F2599CB">
      <w:pPr>
        <w:snapToGrid w:val="0"/>
        <w:spacing w:line="360" w:lineRule="auto"/>
        <w:ind w:firstLine="400" w:firstLineChars="200"/>
        <w:rPr>
          <w:rFonts w:hint="eastAsia" w:ascii="宋体" w:hAnsi="宋体" w:cs="宋体"/>
          <w:b/>
          <w:bCs/>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t>6.因供应商原因，导致合同无法按时签订的，视为对项目的自动放弃，采购方有权</w:t>
      </w:r>
      <w:r>
        <w:rPr>
          <w:rFonts w:hint="eastAsia" w:ascii="宋体" w:hAnsi="宋体" w:eastAsia="宋体" w:cs="宋体"/>
          <w:color w:val="000000" w:themeColor="text1"/>
          <w:sz w:val="20"/>
          <w:szCs w:val="20"/>
          <w:shd w:val="clear" w:color="auto" w:fill="FFFFFF"/>
          <w:lang w:val="en-US"/>
          <w14:textFill>
            <w14:solidFill>
              <w14:schemeClr w14:val="tx1"/>
            </w14:solidFill>
          </w14:textFill>
        </w:rPr>
        <w:t>取消供应商的中标或成交资格</w:t>
      </w:r>
      <w:r>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t>、并</w:t>
      </w:r>
      <w:r>
        <w:rPr>
          <w:rFonts w:hint="eastAsia" w:ascii="宋体" w:hAnsi="宋体" w:eastAsia="宋体" w:cs="宋体"/>
          <w:color w:val="000000" w:themeColor="text1"/>
          <w:sz w:val="20"/>
          <w:szCs w:val="20"/>
          <w:shd w:val="clear" w:color="auto" w:fill="FFFFFF"/>
          <w:lang w:val="en-US"/>
          <w14:textFill>
            <w14:solidFill>
              <w14:schemeClr w14:val="tx1"/>
            </w14:solidFill>
          </w14:textFill>
        </w:rPr>
        <w:t>有权依据采购文件中的约定及相关法律规定，追究供应商的违约责任</w:t>
      </w:r>
      <w:r>
        <w:rPr>
          <w:rFonts w:hint="eastAsia" w:ascii="宋体" w:hAnsi="宋体" w:eastAsia="宋体" w:cs="宋体"/>
          <w:color w:val="000000" w:themeColor="text1"/>
          <w:sz w:val="20"/>
          <w:szCs w:val="20"/>
          <w:shd w:val="clear" w:color="auto" w:fill="FFFFFF"/>
          <w:lang w:val="en-US" w:eastAsia="zh-CN"/>
          <w14:textFill>
            <w14:solidFill>
              <w14:schemeClr w14:val="tx1"/>
            </w14:solidFill>
          </w14:textFill>
        </w:rPr>
        <w:t>。</w:t>
      </w:r>
      <w:r>
        <w:rPr>
          <w:rFonts w:hint="eastAsia" w:ascii="宋体" w:hAnsi="宋体" w:cs="宋体"/>
          <w:b/>
          <w:bCs/>
          <w:color w:val="000000" w:themeColor="text1"/>
          <w:sz w:val="20"/>
          <w:szCs w:val="20"/>
          <w14:textFill>
            <w14:solidFill>
              <w14:schemeClr w14:val="tx1"/>
            </w14:solidFill>
          </w14:textFill>
        </w:rPr>
        <w:t>十、保密规定</w:t>
      </w:r>
    </w:p>
    <w:p w14:paraId="2089DB69">
      <w:pPr>
        <w:widowControl/>
        <w:autoSpaceDE w:val="0"/>
        <w:autoSpaceDN w:val="0"/>
        <w:adjustRightInd w:val="0"/>
        <w:snapToGrid w:val="0"/>
        <w:spacing w:line="360" w:lineRule="auto"/>
        <w:ind w:firstLine="400" w:firstLineChars="200"/>
        <w:textAlignment w:val="baseline"/>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1.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14:paraId="63B31CBD">
      <w:pPr>
        <w:widowControl/>
        <w:autoSpaceDE w:val="0"/>
        <w:autoSpaceDN w:val="0"/>
        <w:adjustRightInd w:val="0"/>
        <w:snapToGrid w:val="0"/>
        <w:spacing w:line="360" w:lineRule="auto"/>
        <w:ind w:firstLine="400" w:firstLineChars="200"/>
        <w:textAlignment w:val="baseline"/>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2.保密要求</w:t>
      </w:r>
    </w:p>
    <w:p w14:paraId="69627771">
      <w:pPr>
        <w:widowControl/>
        <w:autoSpaceDE w:val="0"/>
        <w:autoSpaceDN w:val="0"/>
        <w:adjustRightInd w:val="0"/>
        <w:snapToGrid w:val="0"/>
        <w:spacing w:line="360" w:lineRule="auto"/>
        <w:ind w:firstLine="400" w:firstLineChars="200"/>
        <w:textAlignment w:val="baseline"/>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项目实施过程中所收集、产生的所有与本项目相关的文档、资料，包括文字、图片、表格、数字、数据等各种形式所属权均归属省收费中心，供应商必须对获悉的保密信息负有完全和严格的保密义务，供应商及服务人员应按照要求签署保密协议。未经省收费中心事先书面同意，供应商不得传输、复制、转让、泄露信息至非交易所属单位。</w:t>
      </w:r>
    </w:p>
    <w:p w14:paraId="018D22C4">
      <w:pPr>
        <w:snapToGrid w:val="0"/>
        <w:spacing w:line="360" w:lineRule="auto"/>
        <w:ind w:firstLine="402" w:firstLineChars="200"/>
        <w:rPr>
          <w:rFonts w:hint="eastAsia" w:ascii="宋体" w:hAnsi="宋体" w:cs="宋体"/>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十一、合同争议解决的方式</w:t>
      </w:r>
    </w:p>
    <w:p w14:paraId="1E7B5E38">
      <w:pPr>
        <w:snapToGrid w:val="0"/>
        <w:spacing w:line="360" w:lineRule="auto"/>
        <w:ind w:firstLine="400" w:firstLineChars="200"/>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本合同在履行过程中发生争议的，由甲、乙双方协商解决，协商不成的，双方同意提交甲方所在地人民法院裁决。</w:t>
      </w:r>
    </w:p>
    <w:p w14:paraId="7DDA59D7">
      <w:pPr>
        <w:snapToGrid w:val="0"/>
        <w:spacing w:line="360" w:lineRule="auto"/>
        <w:ind w:firstLine="402" w:firstLineChars="200"/>
        <w:rPr>
          <w:rFonts w:hint="eastAsia" w:ascii="宋体" w:hAnsi="宋体" w:cs="宋体"/>
          <w:b/>
          <w:bCs/>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十二、其他事项</w:t>
      </w:r>
    </w:p>
    <w:p w14:paraId="3CB58E18">
      <w:pPr>
        <w:snapToGrid w:val="0"/>
        <w:spacing w:line="360" w:lineRule="auto"/>
        <w:rPr>
          <w:rFonts w:hint="eastAsia" w:ascii="宋体" w:hAnsi="宋体" w:cs="宋体"/>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 xml:space="preserve">    </w:t>
      </w:r>
      <w:r>
        <w:rPr>
          <w:rFonts w:hint="eastAsia" w:ascii="宋体" w:hAnsi="宋体" w:cs="宋体"/>
          <w:color w:val="000000" w:themeColor="text1"/>
          <w:sz w:val="20"/>
          <w:szCs w:val="20"/>
          <w14:textFill>
            <w14:solidFill>
              <w14:schemeClr w14:val="tx1"/>
            </w14:solidFill>
          </w14:textFill>
        </w:rPr>
        <w:t>1、本项目不允许分包。</w:t>
      </w:r>
    </w:p>
    <w:p w14:paraId="1C19100E">
      <w:pPr>
        <w:snapToGrid w:val="0"/>
        <w:spacing w:line="360" w:lineRule="auto"/>
        <w:ind w:left="-2" w:leftChars="-1" w:firstLine="400" w:firstLineChars="200"/>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2、本合同一式捌份，甲方执</w:t>
      </w:r>
      <w:r>
        <w:rPr>
          <w:rFonts w:hint="eastAsia" w:ascii="宋体" w:hAnsi="宋体" w:cs="宋体"/>
          <w:b/>
          <w:bCs/>
          <w:color w:val="000000" w:themeColor="text1"/>
          <w:sz w:val="20"/>
          <w:szCs w:val="20"/>
          <w14:textFill>
            <w14:solidFill>
              <w14:schemeClr w14:val="tx1"/>
            </w14:solidFill>
          </w14:textFill>
        </w:rPr>
        <w:t>肆</w:t>
      </w:r>
      <w:r>
        <w:rPr>
          <w:rFonts w:hint="eastAsia" w:ascii="宋体" w:hAnsi="宋体" w:cs="宋体"/>
          <w:color w:val="000000" w:themeColor="text1"/>
          <w:sz w:val="20"/>
          <w:szCs w:val="20"/>
          <w14:textFill>
            <w14:solidFill>
              <w14:schemeClr w14:val="tx1"/>
            </w14:solidFill>
          </w14:textFill>
        </w:rPr>
        <w:t>份，乙方执</w:t>
      </w:r>
      <w:r>
        <w:rPr>
          <w:rFonts w:hint="eastAsia" w:ascii="宋体" w:hAnsi="宋体" w:cs="宋体"/>
          <w:b/>
          <w:bCs/>
          <w:color w:val="000000" w:themeColor="text1"/>
          <w:sz w:val="20"/>
          <w:szCs w:val="20"/>
          <w14:textFill>
            <w14:solidFill>
              <w14:schemeClr w14:val="tx1"/>
            </w14:solidFill>
          </w14:textFill>
        </w:rPr>
        <w:t>肆</w:t>
      </w:r>
      <w:r>
        <w:rPr>
          <w:rFonts w:hint="eastAsia" w:ascii="宋体" w:hAnsi="宋体" w:cs="宋体"/>
          <w:color w:val="000000" w:themeColor="text1"/>
          <w:sz w:val="20"/>
          <w:szCs w:val="20"/>
          <w14:textFill>
            <w14:solidFill>
              <w14:schemeClr w14:val="tx1"/>
            </w14:solidFill>
          </w14:textFill>
        </w:rPr>
        <w:t>份，自双签字盖章之日起生效。</w:t>
      </w:r>
    </w:p>
    <w:tbl>
      <w:tblPr>
        <w:tblStyle w:val="2"/>
        <w:tblpPr w:leftFromText="180" w:rightFromText="180" w:vertAnchor="text" w:horzAnchor="page" w:tblpXSpec="center" w:tblpY="30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5"/>
        <w:gridCol w:w="4326"/>
      </w:tblGrid>
      <w:tr w14:paraId="7D067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vAlign w:val="center"/>
          </w:tcPr>
          <w:p w14:paraId="08899AB1">
            <w:pPr>
              <w:snapToGrid w:val="0"/>
              <w:spacing w:line="360" w:lineRule="auto"/>
              <w:rPr>
                <w:rFonts w:hint="eastAsia" w:ascii="宋体" w:hAnsi="宋体" w:cs="宋体"/>
                <w:color w:val="000000" w:themeColor="text1"/>
                <w:spacing w:val="20"/>
                <w:sz w:val="20"/>
                <w:szCs w:val="20"/>
                <w14:textFill>
                  <w14:solidFill>
                    <w14:schemeClr w14:val="tx1"/>
                  </w14:solidFill>
                </w14:textFill>
              </w:rPr>
            </w:pPr>
            <w:r>
              <w:rPr>
                <w:rFonts w:hint="eastAsia" w:ascii="宋体" w:hAnsi="宋体" w:cs="宋体"/>
                <w:b/>
                <w:color w:val="000000" w:themeColor="text1"/>
                <w:sz w:val="20"/>
                <w:szCs w:val="20"/>
                <w14:textFill>
                  <w14:solidFill>
                    <w14:schemeClr w14:val="tx1"/>
                  </w14:solidFill>
                </w14:textFill>
              </w:rPr>
              <w:t>甲方：（盖章）陕西省高速公路收费中心</w:t>
            </w:r>
          </w:p>
        </w:tc>
        <w:tc>
          <w:tcPr>
            <w:tcW w:w="4326" w:type="dxa"/>
            <w:vAlign w:val="center"/>
          </w:tcPr>
          <w:p w14:paraId="22003538">
            <w:pPr>
              <w:snapToGrid w:val="0"/>
              <w:spacing w:line="360" w:lineRule="auto"/>
              <w:rPr>
                <w:rFonts w:hint="eastAsia" w:ascii="宋体" w:hAnsi="宋体" w:cs="宋体"/>
                <w:color w:val="000000" w:themeColor="text1"/>
                <w:spacing w:val="20"/>
                <w:sz w:val="20"/>
                <w:szCs w:val="20"/>
                <w14:textFill>
                  <w14:solidFill>
                    <w14:schemeClr w14:val="tx1"/>
                  </w14:solidFill>
                </w14:textFill>
              </w:rPr>
            </w:pPr>
            <w:r>
              <w:rPr>
                <w:rFonts w:hint="eastAsia" w:ascii="宋体" w:hAnsi="宋体" w:cs="宋体"/>
                <w:b/>
                <w:color w:val="000000" w:themeColor="text1"/>
                <w:sz w:val="20"/>
                <w:szCs w:val="20"/>
                <w14:textFill>
                  <w14:solidFill>
                    <w14:schemeClr w14:val="tx1"/>
                  </w14:solidFill>
                </w14:textFill>
              </w:rPr>
              <w:t>乙方：（盖章）</w:t>
            </w:r>
          </w:p>
        </w:tc>
      </w:tr>
      <w:tr w14:paraId="79954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55" w:type="dxa"/>
            <w:vAlign w:val="center"/>
          </w:tcPr>
          <w:p w14:paraId="7B69F557">
            <w:pPr>
              <w:snapToGrid w:val="0"/>
              <w:spacing w:line="360" w:lineRule="auto"/>
              <w:rPr>
                <w:rFonts w:hint="eastAsia" w:ascii="宋体" w:hAnsi="宋体" w:cs="宋体"/>
                <w:color w:val="000000" w:themeColor="text1"/>
                <w:sz w:val="20"/>
                <w:szCs w:val="20"/>
                <w14:textFill>
                  <w14:solidFill>
                    <w14:schemeClr w14:val="tx1"/>
                  </w14:solidFill>
                </w14:textFill>
              </w:rPr>
            </w:pPr>
          </w:p>
          <w:p w14:paraId="2AF6081D">
            <w:pPr>
              <w:snapToGrid w:val="0"/>
              <w:spacing w:line="360" w:lineRule="auto"/>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法人（签字或盖章）：</w:t>
            </w:r>
          </w:p>
          <w:p w14:paraId="3BA1FD9A">
            <w:pPr>
              <w:snapToGrid w:val="0"/>
              <w:spacing w:line="360" w:lineRule="auto"/>
              <w:rPr>
                <w:rFonts w:hint="eastAsia" w:ascii="宋体" w:hAnsi="宋体" w:cs="宋体"/>
                <w:color w:val="000000" w:themeColor="text1"/>
                <w:sz w:val="20"/>
                <w:szCs w:val="20"/>
                <w14:textFill>
                  <w14:solidFill>
                    <w14:schemeClr w14:val="tx1"/>
                  </w14:solidFill>
                </w14:textFill>
              </w:rPr>
            </w:pPr>
          </w:p>
        </w:tc>
        <w:tc>
          <w:tcPr>
            <w:tcW w:w="4326" w:type="dxa"/>
            <w:vAlign w:val="center"/>
          </w:tcPr>
          <w:p w14:paraId="508AD835">
            <w:pPr>
              <w:snapToGrid w:val="0"/>
              <w:spacing w:line="360" w:lineRule="auto"/>
              <w:rPr>
                <w:rFonts w:hint="eastAsia" w:ascii="宋体" w:hAnsi="宋体" w:cs="宋体"/>
                <w:color w:val="000000" w:themeColor="text1"/>
                <w:spacing w:val="2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法人（签字或盖章）：</w:t>
            </w:r>
          </w:p>
        </w:tc>
      </w:tr>
      <w:tr w14:paraId="51A88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4955" w:type="dxa"/>
            <w:vAlign w:val="center"/>
          </w:tcPr>
          <w:p w14:paraId="6F9A719C">
            <w:pPr>
              <w:snapToGrid w:val="0"/>
              <w:spacing w:line="360" w:lineRule="auto"/>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委托代理人：</w:t>
            </w:r>
          </w:p>
        </w:tc>
        <w:tc>
          <w:tcPr>
            <w:tcW w:w="4326" w:type="dxa"/>
            <w:vAlign w:val="center"/>
          </w:tcPr>
          <w:p w14:paraId="13056962">
            <w:pPr>
              <w:snapToGrid w:val="0"/>
              <w:spacing w:line="360" w:lineRule="auto"/>
              <w:rPr>
                <w:rFonts w:hint="eastAsia" w:ascii="宋体" w:hAnsi="宋体" w:cs="宋体"/>
                <w:color w:val="000000" w:themeColor="text1"/>
                <w:spacing w:val="2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委托代理人：</w:t>
            </w:r>
          </w:p>
        </w:tc>
      </w:tr>
      <w:tr w14:paraId="7891F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4955" w:type="dxa"/>
            <w:vAlign w:val="center"/>
          </w:tcPr>
          <w:p w14:paraId="48D8402E">
            <w:pPr>
              <w:snapToGrid w:val="0"/>
              <w:spacing w:line="360" w:lineRule="auto"/>
              <w:rPr>
                <w:rFonts w:hint="eastAsia" w:ascii="宋体" w:hAnsi="宋体" w:cs="宋体"/>
                <w:color w:val="000000" w:themeColor="text1"/>
                <w:spacing w:val="2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办公地址：</w:t>
            </w:r>
          </w:p>
        </w:tc>
        <w:tc>
          <w:tcPr>
            <w:tcW w:w="4326" w:type="dxa"/>
            <w:vAlign w:val="center"/>
          </w:tcPr>
          <w:p w14:paraId="2B22FEB4">
            <w:pPr>
              <w:snapToGrid w:val="0"/>
              <w:spacing w:line="360" w:lineRule="auto"/>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办公地址：</w:t>
            </w:r>
          </w:p>
        </w:tc>
      </w:tr>
      <w:tr w14:paraId="49B56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4955" w:type="dxa"/>
            <w:vAlign w:val="center"/>
          </w:tcPr>
          <w:p w14:paraId="12FC565E">
            <w:pPr>
              <w:snapToGrid w:val="0"/>
              <w:spacing w:line="360" w:lineRule="auto"/>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电    话：</w:t>
            </w:r>
          </w:p>
        </w:tc>
        <w:tc>
          <w:tcPr>
            <w:tcW w:w="4326" w:type="dxa"/>
            <w:vAlign w:val="center"/>
          </w:tcPr>
          <w:p w14:paraId="7589FCD5">
            <w:pPr>
              <w:snapToGrid w:val="0"/>
              <w:spacing w:line="360" w:lineRule="auto"/>
              <w:ind w:left="4600" w:hanging="4600" w:hangingChars="2300"/>
              <w:jc w:val="left"/>
              <w:rPr>
                <w:rFonts w:hint="eastAsia" w:ascii="宋体" w:hAnsi="宋体" w:cs="宋体"/>
                <w:color w:val="000000" w:themeColor="text1"/>
                <w:spacing w:val="2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电    话：</w:t>
            </w:r>
          </w:p>
        </w:tc>
      </w:tr>
      <w:tr w14:paraId="05299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vAlign w:val="center"/>
          </w:tcPr>
          <w:p w14:paraId="4F9A1964">
            <w:pPr>
              <w:snapToGrid w:val="0"/>
              <w:spacing w:line="360" w:lineRule="auto"/>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传    真：</w:t>
            </w:r>
          </w:p>
        </w:tc>
        <w:tc>
          <w:tcPr>
            <w:tcW w:w="4326" w:type="dxa"/>
            <w:vAlign w:val="center"/>
          </w:tcPr>
          <w:p w14:paraId="65CD0444">
            <w:pPr>
              <w:snapToGrid w:val="0"/>
              <w:spacing w:line="360" w:lineRule="auto"/>
              <w:rPr>
                <w:rFonts w:hint="eastAsia" w:ascii="宋体" w:hAnsi="宋体" w:cs="宋体"/>
                <w:color w:val="000000" w:themeColor="text1"/>
                <w:spacing w:val="2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传    真：</w:t>
            </w:r>
          </w:p>
        </w:tc>
      </w:tr>
      <w:tr w14:paraId="5E986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vAlign w:val="center"/>
          </w:tcPr>
          <w:p w14:paraId="27918202">
            <w:pPr>
              <w:snapToGrid w:val="0"/>
              <w:spacing w:line="360" w:lineRule="auto"/>
              <w:rPr>
                <w:rFonts w:hint="eastAsia" w:ascii="宋体" w:hAnsi="宋体" w:cs="宋体"/>
                <w:color w:val="000000" w:themeColor="text1"/>
                <w:spacing w:val="2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开户银行：</w:t>
            </w:r>
          </w:p>
        </w:tc>
        <w:tc>
          <w:tcPr>
            <w:tcW w:w="4326" w:type="dxa"/>
            <w:vAlign w:val="center"/>
          </w:tcPr>
          <w:p w14:paraId="14355F5F">
            <w:pPr>
              <w:snapToGrid w:val="0"/>
              <w:spacing w:line="360" w:lineRule="auto"/>
              <w:rPr>
                <w:rFonts w:hint="eastAsia" w:ascii="宋体" w:hAnsi="宋体" w:cs="宋体"/>
                <w:color w:val="000000" w:themeColor="text1"/>
                <w:spacing w:val="2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开户银行：</w:t>
            </w:r>
          </w:p>
        </w:tc>
      </w:tr>
      <w:tr w14:paraId="22550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vAlign w:val="center"/>
          </w:tcPr>
          <w:p w14:paraId="18D0CD79">
            <w:pPr>
              <w:snapToGrid w:val="0"/>
              <w:spacing w:line="360" w:lineRule="auto"/>
              <w:jc w:val="left"/>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帐号：</w:t>
            </w:r>
          </w:p>
        </w:tc>
        <w:tc>
          <w:tcPr>
            <w:tcW w:w="4326" w:type="dxa"/>
            <w:vAlign w:val="center"/>
          </w:tcPr>
          <w:p w14:paraId="1D676331">
            <w:pPr>
              <w:snapToGrid w:val="0"/>
              <w:spacing w:line="360" w:lineRule="auto"/>
              <w:rPr>
                <w:rFonts w:hint="eastAsia" w:ascii="宋体" w:hAnsi="宋体" w:cs="宋体"/>
                <w:color w:val="000000" w:themeColor="text1"/>
                <w:spacing w:val="2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账号：</w:t>
            </w:r>
          </w:p>
        </w:tc>
      </w:tr>
      <w:tr w14:paraId="4BA30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4955" w:type="dxa"/>
            <w:vAlign w:val="center"/>
          </w:tcPr>
          <w:p w14:paraId="32DAA8BE">
            <w:pPr>
              <w:snapToGrid w:val="0"/>
              <w:spacing w:line="360" w:lineRule="auto"/>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日   期：    年  月  日</w:t>
            </w:r>
          </w:p>
        </w:tc>
        <w:tc>
          <w:tcPr>
            <w:tcW w:w="4326" w:type="dxa"/>
            <w:vAlign w:val="center"/>
          </w:tcPr>
          <w:p w14:paraId="098843F0">
            <w:pPr>
              <w:snapToGrid w:val="0"/>
              <w:spacing w:line="360" w:lineRule="auto"/>
              <w:rPr>
                <w:rFonts w:hint="eastAsia" w:ascii="宋体" w:hAnsi="宋体" w:cs="宋体"/>
                <w:color w:val="000000" w:themeColor="text1"/>
                <w:spacing w:val="2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日    期：    年  月  日</w:t>
            </w:r>
          </w:p>
        </w:tc>
      </w:tr>
    </w:tbl>
    <w:p w14:paraId="48B17ADA">
      <w:pPr>
        <w:pStyle w:val="4"/>
        <w:rPr>
          <w:rFonts w:hint="default"/>
        </w:rPr>
      </w:pPr>
    </w:p>
    <w:p w14:paraId="5070030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CC2280"/>
    <w:multiLevelType w:val="singleLevel"/>
    <w:tmpl w:val="95CC2280"/>
    <w:lvl w:ilvl="0" w:tentative="0">
      <w:start w:val="8"/>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2957D3"/>
    <w:rsid w:val="2A295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2026-05-13T09:34:00Z</dcterms:created>
  <dc:creator>833</dc:creator>
  <cp:lastModifiedBy>833</cp:lastModifiedBy>
  <dcterms:modified xsi:type="dcterms:W3CDTF">2026-05-13T09:34:42Z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7120E37881E34503B0FB7580704DE443_11</vt:lpwstr>
  </property>
  <property fmtid="{D5CDD505-2E9C-101B-9397-08002B2CF9AE}" pid="4" name="KSOTemplateDocerSaveRecord">
    <vt:lpwstr>eyJoZGlkIjoiNTI1OGU5NzEwNjlmOTA0NzYwMTIyZGJlNThjMzMxOGYiLCJ1c2VySWQiOiIzMTI3MDEwNzEifQ==</vt:lpwstr>
  </property>
</Properties>
</file>