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版本号：HYX-ZFCG-2026-汉017号20260720001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医养结合中心全自动洗澡机采购项目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HYX-ZFCG-2026-汉017号</w:t>
      </w:r>
      <w:r>
        <w:br/>
      </w:r>
      <w:r>
        <w:br/>
      </w:r>
      <w:r>
        <w:br/>
      </w:r>
    </w:p>
    <w:p>
      <w:pPr>
        <w:pStyle w:val="null3"/>
        <w:jc w:val="center"/>
        <w:outlineLvl w:val="2"/>
      </w:pPr>
      <w:r>
        <w:rPr>
          <w:rFonts w:ascii="仿宋_GB2312" w:hAnsi="仿宋_GB2312" w:cs="仿宋_GB2312" w:eastAsia="仿宋_GB2312"/>
          <w:sz w:val="28"/>
          <w:b/>
        </w:rPr>
        <w:t>陕西省勉县医院</w:t>
      </w:r>
    </w:p>
    <w:p>
      <w:pPr>
        <w:pStyle w:val="null3"/>
        <w:jc w:val="center"/>
        <w:outlineLvl w:val="2"/>
      </w:pPr>
      <w:r>
        <w:rPr>
          <w:rFonts w:ascii="仿宋_GB2312" w:hAnsi="仿宋_GB2312" w:cs="仿宋_GB2312" w:eastAsia="仿宋_GB2312"/>
          <w:sz w:val="28"/>
          <w:b/>
        </w:rPr>
        <w:t>华优信项目管理有限公司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华优信项目管理有限公司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陕西省勉县医院</w:t>
      </w:r>
      <w:r>
        <w:rPr>
          <w:rFonts w:ascii="仿宋_GB2312" w:hAnsi="仿宋_GB2312" w:cs="仿宋_GB2312" w:eastAsia="仿宋_GB2312"/>
        </w:rPr>
        <w:t>委托，拟对</w:t>
      </w:r>
      <w:r>
        <w:rPr>
          <w:rFonts w:ascii="仿宋_GB2312" w:hAnsi="仿宋_GB2312" w:cs="仿宋_GB2312" w:eastAsia="仿宋_GB2312"/>
        </w:rPr>
        <w:t>医养结合中心全自动洗澡机采购项目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HYX-ZFCG-2026-汉017号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医养结合中心全自动洗澡机采购项目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本项目拟采购全自动洗澡机一套，主要针对医养结合中心中失能、半失能、卧床行动不便人群的专业洗浴护理需求，配备洗浴舱及配套升降推车设备。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采购包1（陕西省勉县医院医养结合中心全自动洗澡机采购项目）：属于专门面向中小企业采购。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p>
      <w:pPr>
        <w:pStyle w:val="null3"/>
      </w:pPr>
      <w:r>
        <w:rPr>
          <w:rFonts w:ascii="仿宋_GB2312" w:hAnsi="仿宋_GB2312" w:cs="仿宋_GB2312" w:eastAsia="仿宋_GB2312"/>
        </w:rPr>
        <w:t>3、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5、其他要求：本项目不接受联合体投标，供应商需提供非联合体书面声明。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陕西省勉县医院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陕西省汉中市勉县定军山镇绿缘路西段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陕西省勉县医院经办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3232072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华优信项目管理有限公司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陕西省汉中市汉台区七里街道办事处光辉社区C1区1幢A2层16号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万先生、杨女士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0916-8880708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开户名称：华优信项目管理有限公司汉中分公司</w:t>
            </w:r>
          </w:p>
          <w:p>
            <w:pPr>
              <w:pStyle w:val="null3"/>
            </w:pPr>
            <w:r>
              <w:rPr>
                <w:rFonts w:ascii="仿宋_GB2312" w:hAnsi="仿宋_GB2312" w:cs="仿宋_GB2312" w:eastAsia="仿宋_GB2312"/>
              </w:rPr>
              <w:t>开户银行：中国农业银行股份有限公司汉中西一环路支行</w:t>
            </w:r>
          </w:p>
          <w:p>
            <w:pPr>
              <w:pStyle w:val="null3"/>
            </w:pPr>
            <w:r>
              <w:rPr>
                <w:rFonts w:ascii="仿宋_GB2312" w:hAnsi="仿宋_GB2312" w:cs="仿宋_GB2312" w:eastAsia="仿宋_GB2312"/>
              </w:rPr>
              <w:t>银行账号：26650201040006873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说明：本项目履约保证金由成交供应商在收到采购人通知后按要求缴纳，供应商可自主选择合规缴纳方式，具体缴纳要求如下： 1、若采用银行转账形式缴纳的，由供应商基本账户转出，备注项目名称及履约保证金，账户信息如下：账户名：陕西省勉县医院；银行账号：2606052009026408453；开户行：工行勉县支行营业部； 2、若采用支票、汇票、本票形式缴纳的，需向采购人提交合法有效、足额的支票、银行汇票、银行本票； 3、若采用银行保函、担保保函、履约保证保险形式缴纳的，需将原件或加盖公章的复印件递交至陕西省勉县医院设备科。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中标服务费，交费金额参照国家计委颁布的《招标代理服务收费管理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陕西省勉县医院</w:t>
      </w:r>
      <w:r>
        <w:rPr>
          <w:rFonts w:ascii="仿宋_GB2312" w:hAnsi="仿宋_GB2312" w:cs="仿宋_GB2312" w:eastAsia="仿宋_GB2312"/>
        </w:rPr>
        <w:t>和</w:t>
      </w:r>
      <w:r>
        <w:rPr>
          <w:rFonts w:ascii="仿宋_GB2312" w:hAnsi="仿宋_GB2312" w:cs="仿宋_GB2312" w:eastAsia="仿宋_GB2312"/>
        </w:rPr>
        <w:t>华优信项目管理有限公司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陕西省勉县医院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华优信项目管理有限公司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陕西省勉县医院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华优信项目管理有限公司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华优信项目管理有限公司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联系人：万先生</w:t>
      </w:r>
    </w:p>
    <w:p>
      <w:pPr>
        <w:pStyle w:val="null3"/>
      </w:pPr>
      <w:r>
        <w:rPr>
          <w:rFonts w:ascii="仿宋_GB2312" w:hAnsi="仿宋_GB2312" w:cs="仿宋_GB2312" w:eastAsia="仿宋_GB2312"/>
        </w:rPr>
        <w:t>联系电话：0916-8880708</w:t>
      </w:r>
    </w:p>
    <w:p>
      <w:pPr>
        <w:pStyle w:val="null3"/>
      </w:pPr>
      <w:r>
        <w:rPr>
          <w:rFonts w:ascii="仿宋_GB2312" w:hAnsi="仿宋_GB2312" w:cs="仿宋_GB2312" w:eastAsia="仿宋_GB2312"/>
        </w:rPr>
        <w:t>地址：陕西省汉中市汉台区七里街道办事处光辉社区C1区1幢A2层16号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本项目拟采购全自动洗澡机一套，主要针对医养结合中心中失能、半失能、卧床行动不便人群的专业洗浴护理需求，配备洗浴舱及配套升降推车设备。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医养结合中心全自动洗澡机采购项目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标的名称：医养结合中心全自动洗澡机采购项目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1"/>
                <w:b/>
              </w:rPr>
              <w:t>洗澡机参数</w:t>
            </w:r>
          </w:p>
          <w:p>
            <w:pPr>
              <w:pStyle w:val="null3"/>
              <w:ind w:firstLine="240"/>
              <w:jc w:val="both"/>
            </w:pPr>
            <w:r>
              <w:rPr>
                <w:rFonts w:ascii="仿宋_GB2312" w:hAnsi="仿宋_GB2312" w:cs="仿宋_GB2312" w:eastAsia="仿宋_GB2312"/>
                <w:sz w:val="21"/>
              </w:rPr>
              <w:t>★1、</w:t>
            </w:r>
            <w:r>
              <w:rPr>
                <w:rFonts w:ascii="仿宋_GB2312" w:hAnsi="仿宋_GB2312" w:cs="仿宋_GB2312" w:eastAsia="仿宋_GB2312"/>
                <w:sz w:val="21"/>
              </w:rPr>
              <w:t>具备</w:t>
            </w:r>
            <w:r>
              <w:rPr>
                <w:rFonts w:ascii="仿宋_GB2312" w:hAnsi="仿宋_GB2312" w:cs="仿宋_GB2312" w:eastAsia="仿宋_GB2312"/>
                <w:sz w:val="21"/>
              </w:rPr>
              <w:t>自动完成淋浴、沐浴露喷洒、身体乳涂抹及清洗等全流程操作；同时配备多重消毒</w:t>
            </w:r>
            <w:r>
              <w:rPr>
                <w:rFonts w:ascii="仿宋_GB2312" w:hAnsi="仿宋_GB2312" w:cs="仿宋_GB2312" w:eastAsia="仿宋_GB2312"/>
                <w:sz w:val="21"/>
              </w:rPr>
              <w:t>方式</w:t>
            </w:r>
            <w:r>
              <w:rPr>
                <w:rFonts w:ascii="仿宋_GB2312" w:hAnsi="仿宋_GB2312" w:cs="仿宋_GB2312" w:eastAsia="仿宋_GB2312"/>
                <w:sz w:val="21"/>
              </w:rPr>
              <w:t>。</w:t>
            </w:r>
            <w:r>
              <w:rPr>
                <w:rFonts w:ascii="仿宋_GB2312" w:hAnsi="仿宋_GB2312" w:cs="仿宋_GB2312" w:eastAsia="仿宋_GB2312"/>
                <w:sz w:val="21"/>
                <w:b/>
              </w:rPr>
              <w:t>（需提供证明材料，包括但不限于技术白皮书、官网截图、第三方检测报告、专利证书、产品说明书等）</w:t>
            </w:r>
          </w:p>
          <w:p>
            <w:pPr>
              <w:pStyle w:val="null3"/>
              <w:ind w:firstLine="240"/>
              <w:jc w:val="both"/>
            </w:pPr>
            <w:r>
              <w:rPr>
                <w:rFonts w:ascii="仿宋_GB2312" w:hAnsi="仿宋_GB2312" w:cs="仿宋_GB2312" w:eastAsia="仿宋_GB2312"/>
                <w:sz w:val="21"/>
              </w:rPr>
              <w:t>2、设备框架采用304优质不锈钢材质，主体结构、正背面及侧面外壳、洗头盆均选用FRP环保材料；升降推车支撑架为316不锈钢材质，颈帘与侧帘采用PVC防水布。</w:t>
            </w:r>
          </w:p>
          <w:p>
            <w:pPr>
              <w:pStyle w:val="null3"/>
              <w:ind w:firstLine="240"/>
              <w:jc w:val="both"/>
            </w:pPr>
            <w:r>
              <w:rPr>
                <w:rFonts w:ascii="仿宋_GB2312" w:hAnsi="仿宋_GB2312" w:cs="仿宋_GB2312" w:eastAsia="仿宋_GB2312"/>
                <w:sz w:val="21"/>
              </w:rPr>
              <w:t>3、设备外形尺寸：长2100</w:t>
            </w:r>
            <w:r>
              <w:rPr>
                <w:rFonts w:ascii="仿宋_GB2312" w:hAnsi="仿宋_GB2312" w:cs="仿宋_GB2312" w:eastAsia="仿宋_GB2312"/>
                <w:sz w:val="21"/>
              </w:rPr>
              <w:t>mm</w:t>
            </w:r>
            <w:r>
              <w:rPr>
                <w:rFonts w:ascii="仿宋_GB2312" w:hAnsi="仿宋_GB2312" w:cs="仿宋_GB2312" w:eastAsia="仿宋_GB2312"/>
                <w:sz w:val="21"/>
              </w:rPr>
              <w:t>×宽900</w:t>
            </w:r>
            <w:r>
              <w:rPr>
                <w:rFonts w:ascii="仿宋_GB2312" w:hAnsi="仿宋_GB2312" w:cs="仿宋_GB2312" w:eastAsia="仿宋_GB2312"/>
                <w:sz w:val="21"/>
              </w:rPr>
              <w:t>mm</w:t>
            </w:r>
            <w:r>
              <w:rPr>
                <w:rFonts w:ascii="仿宋_GB2312" w:hAnsi="仿宋_GB2312" w:cs="仿宋_GB2312" w:eastAsia="仿宋_GB2312"/>
                <w:sz w:val="21"/>
              </w:rPr>
              <w:t>×高1500</w:t>
            </w:r>
            <w:r>
              <w:rPr>
                <w:rFonts w:ascii="仿宋_GB2312" w:hAnsi="仿宋_GB2312" w:cs="仿宋_GB2312" w:eastAsia="仿宋_GB2312"/>
                <w:sz w:val="21"/>
              </w:rPr>
              <w:t>mm，允许</w:t>
            </w:r>
            <w:r>
              <w:rPr>
                <w:rFonts w:ascii="仿宋_GB2312" w:hAnsi="仿宋_GB2312" w:cs="仿宋_GB2312" w:eastAsia="仿宋_GB2312"/>
                <w:sz w:val="21"/>
              </w:rPr>
              <w:t>±200mm；升降推车外形尺寸：长2300mm×宽600mm×高1000mm</w:t>
            </w:r>
            <w:r>
              <w:rPr>
                <w:rFonts w:ascii="仿宋_GB2312" w:hAnsi="仿宋_GB2312" w:cs="仿宋_GB2312" w:eastAsia="仿宋_GB2312"/>
                <w:sz w:val="21"/>
              </w:rPr>
              <w:t>，</w:t>
            </w:r>
            <w:r>
              <w:rPr>
                <w:rFonts w:ascii="仿宋_GB2312" w:hAnsi="仿宋_GB2312" w:cs="仿宋_GB2312" w:eastAsia="仿宋_GB2312"/>
                <w:sz w:val="21"/>
              </w:rPr>
              <w:t>允许</w:t>
            </w:r>
            <w:r>
              <w:rPr>
                <w:rFonts w:ascii="仿宋_GB2312" w:hAnsi="仿宋_GB2312" w:cs="仿宋_GB2312" w:eastAsia="仿宋_GB2312"/>
                <w:sz w:val="21"/>
              </w:rPr>
              <w:t>±200mm；</w:t>
            </w:r>
          </w:p>
          <w:p>
            <w:pPr>
              <w:pStyle w:val="null3"/>
              <w:ind w:firstLine="240"/>
              <w:jc w:val="both"/>
            </w:pPr>
            <w:r>
              <w:rPr>
                <w:rFonts w:ascii="仿宋_GB2312" w:hAnsi="仿宋_GB2312" w:cs="仿宋_GB2312" w:eastAsia="仿宋_GB2312"/>
                <w:sz w:val="21"/>
              </w:rPr>
              <w:t>★4、淋浴喷嘴≥24只，采用摇摆式淋浴喷头设计，可形成细腻水雾并实现均匀喷洒。</w:t>
            </w:r>
            <w:r>
              <w:rPr>
                <w:rFonts w:ascii="仿宋_GB2312" w:hAnsi="仿宋_GB2312" w:cs="仿宋_GB2312" w:eastAsia="仿宋_GB2312"/>
                <w:sz w:val="21"/>
                <w:b/>
              </w:rPr>
              <w:t>（需提供证明材料，包括但不限于技术白皮书、官网截图、第三方检测报告、专利证书、产品说明书等）</w:t>
            </w:r>
          </w:p>
          <w:p>
            <w:pPr>
              <w:pStyle w:val="null3"/>
              <w:ind w:firstLine="240"/>
              <w:jc w:val="both"/>
            </w:pPr>
            <w:r>
              <w:rPr>
                <w:rFonts w:ascii="仿宋_GB2312" w:hAnsi="仿宋_GB2312" w:cs="仿宋_GB2312" w:eastAsia="仿宋_GB2312"/>
                <w:sz w:val="21"/>
              </w:rPr>
              <w:t>★5、沐浴露喷洒系统：沐浴露喷嘴≥6只，可将沐浴露以泡沫形态喷出</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需提供证明材料，包括但不限于</w:t>
            </w:r>
            <w:r>
              <w:rPr>
                <w:rFonts w:ascii="仿宋_GB2312" w:hAnsi="仿宋_GB2312" w:cs="仿宋_GB2312" w:eastAsia="仿宋_GB2312"/>
                <w:sz w:val="21"/>
                <w:b/>
              </w:rPr>
              <w:t>技术白皮书、官网截图、第三方检测报告、专利证书、产品说明书</w:t>
            </w:r>
            <w:r>
              <w:rPr>
                <w:rFonts w:ascii="仿宋_GB2312" w:hAnsi="仿宋_GB2312" w:cs="仿宋_GB2312" w:eastAsia="仿宋_GB2312"/>
                <w:sz w:val="21"/>
                <w:b/>
              </w:rPr>
              <w:t>等</w:t>
            </w:r>
            <w:r>
              <w:rPr>
                <w:rFonts w:ascii="仿宋_GB2312" w:hAnsi="仿宋_GB2312" w:cs="仿宋_GB2312" w:eastAsia="仿宋_GB2312"/>
                <w:sz w:val="21"/>
                <w:b/>
              </w:rPr>
              <w:t>）</w:t>
            </w:r>
          </w:p>
          <w:p>
            <w:pPr>
              <w:pStyle w:val="null3"/>
              <w:ind w:firstLine="240"/>
              <w:jc w:val="both"/>
            </w:pPr>
            <w:r>
              <w:rPr>
                <w:rFonts w:ascii="仿宋_GB2312" w:hAnsi="仿宋_GB2312" w:cs="仿宋_GB2312" w:eastAsia="仿宋_GB2312"/>
                <w:sz w:val="21"/>
              </w:rPr>
              <w:t>6、消毒喷嘴≥1</w:t>
            </w:r>
            <w:r>
              <w:rPr>
                <w:rFonts w:ascii="仿宋_GB2312" w:hAnsi="仿宋_GB2312" w:cs="仿宋_GB2312" w:eastAsia="仿宋_GB2312"/>
                <w:sz w:val="21"/>
              </w:rPr>
              <w:t>8</w:t>
            </w:r>
            <w:r>
              <w:rPr>
                <w:rFonts w:ascii="仿宋_GB2312" w:hAnsi="仿宋_GB2312" w:cs="仿宋_GB2312" w:eastAsia="仿宋_GB2312"/>
                <w:sz w:val="21"/>
              </w:rPr>
              <w:t>只，采用摇摆式喷淋方式，能够对舱体内部进行全方位消毒清洁。</w:t>
            </w:r>
          </w:p>
          <w:p>
            <w:pPr>
              <w:pStyle w:val="null3"/>
              <w:ind w:firstLine="240"/>
              <w:jc w:val="both"/>
            </w:pPr>
            <w:r>
              <w:rPr>
                <w:rFonts w:ascii="仿宋_GB2312" w:hAnsi="仿宋_GB2312" w:cs="仿宋_GB2312" w:eastAsia="仿宋_GB2312"/>
                <w:sz w:val="21"/>
              </w:rPr>
              <w:t>7、具备水温恒温调控功能。</w:t>
            </w:r>
          </w:p>
          <w:p>
            <w:pPr>
              <w:pStyle w:val="null3"/>
              <w:ind w:firstLine="240"/>
              <w:jc w:val="both"/>
            </w:pPr>
            <w:r>
              <w:rPr>
                <w:rFonts w:ascii="仿宋_GB2312" w:hAnsi="仿宋_GB2312" w:cs="仿宋_GB2312" w:eastAsia="仿宋_GB2312"/>
                <w:sz w:val="21"/>
              </w:rPr>
              <w:t>★8、支持身体乳自动喷洒操作，无需人工涂抹。</w:t>
            </w:r>
            <w:r>
              <w:rPr>
                <w:rFonts w:ascii="仿宋_GB2312" w:hAnsi="仿宋_GB2312" w:cs="仿宋_GB2312" w:eastAsia="仿宋_GB2312"/>
                <w:sz w:val="21"/>
                <w:b/>
              </w:rPr>
              <w:t>（需提供证明材料，包括但不限于技术白皮书、官网截图、第三方检测报告、专利证书、产品说明书等）</w:t>
            </w:r>
          </w:p>
          <w:p>
            <w:pPr>
              <w:pStyle w:val="null3"/>
              <w:ind w:firstLine="240"/>
              <w:jc w:val="both"/>
            </w:pPr>
            <w:r>
              <w:rPr>
                <w:rFonts w:ascii="仿宋_GB2312" w:hAnsi="仿宋_GB2312" w:cs="仿宋_GB2312" w:eastAsia="仿宋_GB2312"/>
                <w:sz w:val="21"/>
              </w:rPr>
              <w:t>9、浴舱顶部两侧</w:t>
            </w:r>
            <w:r>
              <w:rPr>
                <w:rFonts w:ascii="仿宋_GB2312" w:hAnsi="仿宋_GB2312" w:cs="仿宋_GB2312" w:eastAsia="仿宋_GB2312"/>
                <w:sz w:val="21"/>
              </w:rPr>
              <w:t>设有</w:t>
            </w:r>
            <w:r>
              <w:rPr>
                <w:rFonts w:ascii="仿宋_GB2312" w:hAnsi="仿宋_GB2312" w:cs="仿宋_GB2312" w:eastAsia="仿宋_GB2312"/>
                <w:sz w:val="21"/>
              </w:rPr>
              <w:t>观察窗。</w:t>
            </w:r>
          </w:p>
          <w:p>
            <w:pPr>
              <w:pStyle w:val="null3"/>
              <w:ind w:firstLine="240"/>
              <w:jc w:val="both"/>
            </w:pPr>
            <w:r>
              <w:rPr>
                <w:rFonts w:ascii="仿宋_GB2312" w:hAnsi="仿宋_GB2312" w:cs="仿宋_GB2312" w:eastAsia="仿宋_GB2312"/>
                <w:sz w:val="21"/>
              </w:rPr>
              <w:t>10、浴舱左右两侧配备护理窗口，同时加装沐浴窗帘。</w:t>
            </w:r>
          </w:p>
          <w:p>
            <w:pPr>
              <w:pStyle w:val="null3"/>
              <w:ind w:firstLine="240"/>
              <w:jc w:val="both"/>
            </w:pPr>
            <w:r>
              <w:rPr>
                <w:rFonts w:ascii="仿宋_GB2312" w:hAnsi="仿宋_GB2312" w:cs="仿宋_GB2312" w:eastAsia="仿宋_GB2312"/>
                <w:sz w:val="21"/>
              </w:rPr>
              <w:t>11、升降推车床面采用网状支撑结构，洗浴者无需翻身即可实现背部充分清洗；床体配备张紧调节装置。</w:t>
            </w:r>
          </w:p>
          <w:p>
            <w:pPr>
              <w:pStyle w:val="null3"/>
              <w:ind w:firstLine="240"/>
              <w:jc w:val="both"/>
            </w:pPr>
            <w:r>
              <w:rPr>
                <w:rFonts w:ascii="仿宋_GB2312" w:hAnsi="仿宋_GB2312" w:cs="仿宋_GB2312" w:eastAsia="仿宋_GB2312"/>
                <w:sz w:val="21"/>
              </w:rPr>
              <w:t>12、</w:t>
            </w:r>
            <w:r>
              <w:rPr>
                <w:rFonts w:ascii="仿宋_GB2312" w:hAnsi="仿宋_GB2312" w:cs="仿宋_GB2312" w:eastAsia="仿宋_GB2312"/>
                <w:sz w:val="21"/>
              </w:rPr>
              <w:t>消毒方式：</w:t>
            </w:r>
            <w:r>
              <w:rPr>
                <w:rFonts w:ascii="仿宋_GB2312" w:hAnsi="仿宋_GB2312" w:cs="仿宋_GB2312" w:eastAsia="仿宋_GB2312"/>
                <w:sz w:val="21"/>
              </w:rPr>
              <w:t>舱体消毒与人体消毒两种模式。</w:t>
            </w:r>
          </w:p>
          <w:p>
            <w:pPr>
              <w:pStyle w:val="null3"/>
              <w:ind w:firstLine="240"/>
              <w:jc w:val="both"/>
            </w:pPr>
            <w:r>
              <w:rPr>
                <w:rFonts w:ascii="仿宋_GB2312" w:hAnsi="仿宋_GB2312" w:cs="仿宋_GB2312" w:eastAsia="仿宋_GB2312"/>
                <w:sz w:val="21"/>
              </w:rPr>
              <w:t>13、配备</w:t>
            </w:r>
            <w:r>
              <w:rPr>
                <w:rFonts w:ascii="仿宋_GB2312" w:hAnsi="仿宋_GB2312" w:cs="仿宋_GB2312" w:eastAsia="仿宋_GB2312"/>
                <w:sz w:val="21"/>
              </w:rPr>
              <w:t>≥</w:t>
            </w:r>
            <w:r>
              <w:rPr>
                <w:rFonts w:ascii="仿宋_GB2312" w:hAnsi="仿宋_GB2312" w:cs="仿宋_GB2312" w:eastAsia="仿宋_GB2312"/>
                <w:sz w:val="21"/>
              </w:rPr>
              <w:t>7英寸高清彩色液晶触摸屏，</w:t>
            </w:r>
            <w:r>
              <w:rPr>
                <w:rFonts w:ascii="仿宋_GB2312" w:hAnsi="仿宋_GB2312" w:cs="仿宋_GB2312" w:eastAsia="仿宋_GB2312"/>
                <w:sz w:val="21"/>
              </w:rPr>
              <w:t>程序</w:t>
            </w:r>
            <w:r>
              <w:rPr>
                <w:rFonts w:ascii="仿宋_GB2312" w:hAnsi="仿宋_GB2312" w:cs="仿宋_GB2312" w:eastAsia="仿宋_GB2312"/>
                <w:sz w:val="21"/>
              </w:rPr>
              <w:t>内置一键洗浴功能。</w:t>
            </w:r>
          </w:p>
          <w:p>
            <w:pPr>
              <w:pStyle w:val="null3"/>
              <w:ind w:firstLine="240"/>
              <w:jc w:val="both"/>
            </w:pPr>
            <w:r>
              <w:rPr>
                <w:rFonts w:ascii="仿宋_GB2312" w:hAnsi="仿宋_GB2312" w:cs="仿宋_GB2312" w:eastAsia="仿宋_GB2312"/>
                <w:sz w:val="21"/>
              </w:rPr>
              <w:t>★14、洗浴过程中具备智能语音提示功能，且触摸屏可实时显示与舱内淋浴位置同步的人体示意图及出水温度，实现淋浴状态可视化。</w:t>
            </w:r>
            <w:r>
              <w:rPr>
                <w:rFonts w:ascii="仿宋_GB2312" w:hAnsi="仿宋_GB2312" w:cs="仿宋_GB2312" w:eastAsia="仿宋_GB2312"/>
                <w:sz w:val="21"/>
                <w:b/>
              </w:rPr>
              <w:t>（需提供证明材料，包括但不限于技术白皮书、官网截图、第三方检测报告、专利证书、产品说明书等）</w:t>
            </w:r>
          </w:p>
          <w:p>
            <w:pPr>
              <w:pStyle w:val="null3"/>
              <w:ind w:firstLine="240"/>
              <w:jc w:val="both"/>
            </w:pPr>
            <w:r>
              <w:rPr>
                <w:rFonts w:ascii="仿宋_GB2312" w:hAnsi="仿宋_GB2312" w:cs="仿宋_GB2312" w:eastAsia="仿宋_GB2312"/>
                <w:sz w:val="21"/>
              </w:rPr>
              <w:t>15、设备搭载抽湿系统。</w:t>
            </w:r>
          </w:p>
          <w:p>
            <w:pPr>
              <w:pStyle w:val="null3"/>
              <w:ind w:firstLine="240"/>
              <w:jc w:val="both"/>
            </w:pP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、自动升降推车采用液晶显示屏操作面板，</w:t>
            </w:r>
            <w:r>
              <w:rPr>
                <w:rFonts w:ascii="仿宋_GB2312" w:hAnsi="仿宋_GB2312" w:cs="仿宋_GB2312" w:eastAsia="仿宋_GB2312"/>
                <w:sz w:val="21"/>
              </w:rPr>
              <w:t>前端配备安全检测装置，可</w:t>
            </w:r>
            <w:r>
              <w:rPr>
                <w:rFonts w:ascii="仿宋_GB2312" w:hAnsi="仿宋_GB2312" w:cs="仿宋_GB2312" w:eastAsia="仿宋_GB2312"/>
                <w:sz w:val="21"/>
              </w:rPr>
              <w:t>自动感应前方障碍物。</w:t>
            </w:r>
            <w:r>
              <w:rPr>
                <w:rFonts w:ascii="仿宋_GB2312" w:hAnsi="仿宋_GB2312" w:cs="仿宋_GB2312" w:eastAsia="仿宋_GB2312"/>
                <w:sz w:val="21"/>
                <w:b/>
              </w:rPr>
              <w:t>（需提供证明材料，包括但不限于技术白皮书、官网截图、第三方检测报告、专利证书、产品说明书等）</w:t>
            </w:r>
          </w:p>
          <w:p>
            <w:pPr>
              <w:pStyle w:val="null3"/>
              <w:ind w:firstLine="240"/>
              <w:jc w:val="both"/>
            </w:pP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、设备配置音疗系统，</w:t>
            </w:r>
            <w:r>
              <w:rPr>
                <w:rFonts w:ascii="仿宋_GB2312" w:hAnsi="仿宋_GB2312" w:cs="仿宋_GB2312" w:eastAsia="仿宋_GB2312"/>
                <w:sz w:val="21"/>
              </w:rPr>
              <w:t>可</w:t>
            </w:r>
            <w:r>
              <w:rPr>
                <w:rFonts w:ascii="仿宋_GB2312" w:hAnsi="仿宋_GB2312" w:cs="仿宋_GB2312" w:eastAsia="仿宋_GB2312"/>
                <w:sz w:val="21"/>
              </w:rPr>
              <w:t>通过无线蓝牙连接播放音频内容。</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、温度安全预警：洗浴过程中具备温度异常预警提示功能，当水温出现异常波动时，可及时发出预警信号，保障洗浴者安全。</w:t>
            </w:r>
            <w:r>
              <w:rPr>
                <w:rFonts w:ascii="仿宋_GB2312" w:hAnsi="仿宋_GB2312" w:cs="仿宋_GB2312" w:eastAsia="仿宋_GB2312"/>
                <w:sz w:val="21"/>
                <w:b/>
              </w:rPr>
              <w:t>（需提供证明材料，包括但不限于技术白皮书、官网截图、第三方检测报告、专利证书、产品说明书等）</w:t>
            </w:r>
          </w:p>
          <w:p>
            <w:pPr>
              <w:pStyle w:val="null3"/>
              <w:ind w:firstLine="240"/>
              <w:jc w:val="both"/>
            </w:pPr>
            <w:r>
              <w:rPr>
                <w:rFonts w:ascii="仿宋_GB2312" w:hAnsi="仿宋_GB2312" w:cs="仿宋_GB2312" w:eastAsia="仿宋_GB2312"/>
                <w:sz w:val="21"/>
              </w:rPr>
              <w:t>★</w:t>
            </w:r>
            <w:r>
              <w:rPr>
                <w:rFonts w:ascii="仿宋_GB2312" w:hAnsi="仿宋_GB2312" w:cs="仿宋_GB2312" w:eastAsia="仿宋_GB2312"/>
                <w:sz w:val="21"/>
              </w:rPr>
              <w:t>19</w:t>
            </w:r>
            <w:r>
              <w:rPr>
                <w:rFonts w:ascii="仿宋_GB2312" w:hAnsi="仿宋_GB2312" w:cs="仿宋_GB2312" w:eastAsia="仿宋_GB2312"/>
                <w:sz w:val="21"/>
              </w:rPr>
              <w:t>、升降推车搭载电动助力装置，</w:t>
            </w:r>
            <w:r>
              <w:rPr>
                <w:rFonts w:ascii="仿宋_GB2312" w:hAnsi="仿宋_GB2312" w:cs="仿宋_GB2312" w:eastAsia="仿宋_GB2312"/>
                <w:sz w:val="21"/>
              </w:rPr>
              <w:t>速度可调，采用旋扭手把操控，低速</w:t>
            </w:r>
            <w:r>
              <w:rPr>
                <w:rFonts w:ascii="仿宋_GB2312" w:hAnsi="仿宋_GB2312" w:cs="仿宋_GB2312" w:eastAsia="仿宋_GB2312"/>
                <w:sz w:val="21"/>
              </w:rPr>
              <w:t>≥</w:t>
            </w:r>
            <w:r>
              <w:rPr>
                <w:rFonts w:ascii="仿宋_GB2312" w:hAnsi="仿宋_GB2312" w:cs="仿宋_GB2312" w:eastAsia="仿宋_GB2312"/>
                <w:sz w:val="21"/>
              </w:rPr>
              <w:t>1km/小时；高速</w:t>
            </w:r>
            <w:r>
              <w:rPr>
                <w:rFonts w:ascii="仿宋_GB2312" w:hAnsi="仿宋_GB2312" w:cs="仿宋_GB2312" w:eastAsia="仿宋_GB2312"/>
                <w:sz w:val="21"/>
              </w:rPr>
              <w:t>≤</w:t>
            </w:r>
            <w:r>
              <w:rPr>
                <w:rFonts w:ascii="仿宋_GB2312" w:hAnsi="仿宋_GB2312" w:cs="仿宋_GB2312" w:eastAsia="仿宋_GB2312"/>
                <w:sz w:val="21"/>
              </w:rPr>
              <w:t>4km/小时</w:t>
            </w:r>
            <w:r>
              <w:rPr>
                <w:rFonts w:ascii="仿宋_GB2312" w:hAnsi="仿宋_GB2312" w:cs="仿宋_GB2312" w:eastAsia="仿宋_GB2312"/>
                <w:sz w:val="21"/>
              </w:rPr>
              <w:t>。</w:t>
            </w:r>
            <w:r>
              <w:rPr>
                <w:rFonts w:ascii="仿宋_GB2312" w:hAnsi="仿宋_GB2312" w:cs="仿宋_GB2312" w:eastAsia="仿宋_GB2312"/>
                <w:sz w:val="21"/>
                <w:b/>
              </w:rPr>
              <w:t>（需提供证明材料，包括但不限于技术白皮书、官网截图、第三方检测报告、专利证书、产品说明书等）</w:t>
            </w:r>
          </w:p>
          <w:p>
            <w:pPr>
              <w:pStyle w:val="null3"/>
              <w:ind w:firstLine="240"/>
              <w:jc w:val="both"/>
            </w:pPr>
            <w:r>
              <w:rPr>
                <w:rFonts w:ascii="仿宋_GB2312" w:hAnsi="仿宋_GB2312" w:cs="仿宋_GB2312" w:eastAsia="仿宋_GB2312"/>
                <w:sz w:val="21"/>
              </w:rPr>
              <w:t>20、</w:t>
            </w:r>
            <w:r>
              <w:rPr>
                <w:rFonts w:ascii="仿宋_GB2312" w:hAnsi="仿宋_GB2312" w:cs="仿宋_GB2312" w:eastAsia="仿宋_GB2312"/>
                <w:sz w:val="21"/>
              </w:rPr>
              <w:t>升降推车配备大容量环保锂电池，电池容量≥12000mAh</w:t>
            </w:r>
            <w:r>
              <w:rPr>
                <w:rFonts w:ascii="仿宋_GB2312" w:hAnsi="仿宋_GB2312" w:cs="仿宋_GB2312" w:eastAsia="仿宋_GB2312"/>
                <w:sz w:val="21"/>
              </w:rPr>
              <w:t>，</w:t>
            </w:r>
            <w:r>
              <w:rPr>
                <w:rFonts w:ascii="仿宋_GB2312" w:hAnsi="仿宋_GB2312" w:cs="仿宋_GB2312" w:eastAsia="仿宋_GB2312"/>
                <w:sz w:val="21"/>
              </w:rPr>
              <w:t>充电</w:t>
            </w:r>
            <w:r>
              <w:rPr>
                <w:rFonts w:ascii="仿宋_GB2312" w:hAnsi="仿宋_GB2312" w:cs="仿宋_GB2312" w:eastAsia="仿宋_GB2312"/>
                <w:sz w:val="21"/>
              </w:rPr>
              <w:t>时间≤3</w:t>
            </w:r>
            <w:r>
              <w:rPr>
                <w:rFonts w:ascii="仿宋_GB2312" w:hAnsi="仿宋_GB2312" w:cs="仿宋_GB2312" w:eastAsia="仿宋_GB2312"/>
                <w:sz w:val="21"/>
              </w:rPr>
              <w:t>小时。</w:t>
            </w:r>
          </w:p>
          <w:p>
            <w:pPr>
              <w:pStyle w:val="null3"/>
              <w:ind w:firstLine="240"/>
              <w:jc w:val="both"/>
            </w:pPr>
            <w:r>
              <w:rPr>
                <w:rFonts w:ascii="仿宋_GB2312" w:hAnsi="仿宋_GB2312" w:cs="仿宋_GB2312" w:eastAsia="仿宋_GB2312"/>
                <w:sz w:val="21"/>
              </w:rPr>
              <w:t>★2</w:t>
            </w:r>
            <w:r>
              <w:rPr>
                <w:rFonts w:ascii="仿宋_GB2312" w:hAnsi="仿宋_GB2312" w:cs="仿宋_GB2312" w:eastAsia="仿宋_GB2312"/>
                <w:sz w:val="21"/>
              </w:rPr>
              <w:t>1</w:t>
            </w:r>
            <w:r>
              <w:rPr>
                <w:rFonts w:ascii="仿宋_GB2312" w:hAnsi="仿宋_GB2312" w:cs="仿宋_GB2312" w:eastAsia="仿宋_GB2312"/>
                <w:sz w:val="21"/>
              </w:rPr>
              <w:t>、采用即开即热式水路设计。</w:t>
            </w:r>
            <w:r>
              <w:rPr>
                <w:rFonts w:ascii="仿宋_GB2312" w:hAnsi="仿宋_GB2312" w:cs="仿宋_GB2312" w:eastAsia="仿宋_GB2312"/>
                <w:sz w:val="21"/>
                <w:b/>
              </w:rPr>
              <w:t>（需提供证明材料，包括但不限于技术白皮书、官网截图、第三方检测报告、专利证书、产品说明书等）</w:t>
            </w:r>
          </w:p>
          <w:p>
            <w:pPr>
              <w:pStyle w:val="null3"/>
              <w:ind w:firstLine="240"/>
              <w:jc w:val="both"/>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、窗帘采用快速拆卸结构设计。</w:t>
            </w:r>
          </w:p>
          <w:p>
            <w:pPr>
              <w:pStyle w:val="null3"/>
              <w:ind w:firstLine="240"/>
              <w:jc w:val="both"/>
            </w:pP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、实际用水量</w:t>
            </w:r>
            <w:r>
              <w:rPr>
                <w:rFonts w:ascii="仿宋_GB2312" w:hAnsi="仿宋_GB2312" w:cs="仿宋_GB2312" w:eastAsia="仿宋_GB2312"/>
                <w:sz w:val="21"/>
              </w:rPr>
              <w:t>：</w:t>
            </w:r>
            <w:r>
              <w:rPr>
                <w:rFonts w:ascii="仿宋_GB2312" w:hAnsi="仿宋_GB2312" w:cs="仿宋_GB2312" w:eastAsia="仿宋_GB2312"/>
                <w:sz w:val="21"/>
              </w:rPr>
              <w:t>≤16L</w:t>
            </w:r>
            <w:r>
              <w:rPr>
                <w:rFonts w:ascii="仿宋_GB2312" w:hAnsi="仿宋_GB2312" w:cs="仿宋_GB2312" w:eastAsia="仿宋_GB2312"/>
                <w:sz w:val="21"/>
              </w:rPr>
              <w:t>/min</w:t>
            </w:r>
            <w:r>
              <w:rPr>
                <w:rFonts w:ascii="仿宋_GB2312" w:hAnsi="仿宋_GB2312" w:cs="仿宋_GB2312" w:eastAsia="仿宋_GB2312"/>
                <w:sz w:val="21"/>
              </w:rPr>
              <w:t>。</w:t>
            </w:r>
          </w:p>
          <w:p>
            <w:pPr>
              <w:pStyle w:val="null3"/>
              <w:ind w:firstLine="240"/>
              <w:jc w:val="both"/>
            </w:pP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、支持冷水与热水双路进水，可通过自动调节冷热水比例配合恒温系统实现精准控温。</w:t>
            </w:r>
          </w:p>
          <w:p>
            <w:pPr>
              <w:pStyle w:val="null3"/>
              <w:ind w:firstLine="240"/>
              <w:jc w:val="both"/>
            </w:pP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采用水电分离设计，有效避免漏电风险；配备防干烧保护装置，并具备防雷电、电压过压保护、电压欠压保护、水压过压保护、电流异常保护、高灵敏漏电保护等多重安全保护装置；同时设备具备良好的接地保护措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★（1）为保障售后服务，货物生产厂家或</w:t>
            </w:r>
            <w:r>
              <w:rPr>
                <w:rFonts w:ascii="仿宋_GB2312" w:hAnsi="仿宋_GB2312" w:cs="仿宋_GB2312" w:eastAsia="仿宋_GB2312"/>
                <w:sz w:val="21"/>
              </w:rPr>
              <w:t>成交供应商</w:t>
            </w:r>
            <w:r>
              <w:rPr>
                <w:rFonts w:ascii="仿宋_GB2312" w:hAnsi="仿宋_GB2312" w:cs="仿宋_GB2312" w:eastAsia="仿宋_GB2312"/>
                <w:sz w:val="21"/>
              </w:rPr>
              <w:t>须设有售后服务中心。提供7×24小时技术支持服务，配备固定售后服务电话。接到采购人故障报修应≤</w:t>
            </w:r>
            <w:r>
              <w:rPr>
                <w:rFonts w:ascii="仿宋_GB2312" w:hAnsi="仿宋_GB2312" w:cs="仿宋_GB2312" w:eastAsia="仿宋_GB2312"/>
                <w:sz w:val="21"/>
              </w:rPr>
              <w:t>3</w:t>
            </w:r>
            <w:r>
              <w:rPr>
                <w:rFonts w:ascii="仿宋_GB2312" w:hAnsi="仿宋_GB2312" w:cs="仿宋_GB2312" w:eastAsia="仿宋_GB2312"/>
                <w:sz w:val="21"/>
              </w:rPr>
              <w:t>小时</w:t>
            </w:r>
            <w:r>
              <w:rPr>
                <w:rFonts w:ascii="仿宋_GB2312" w:hAnsi="仿宋_GB2312" w:cs="仿宋_GB2312" w:eastAsia="仿宋_GB2312"/>
                <w:sz w:val="21"/>
              </w:rPr>
              <w:t>远程检测问题</w:t>
            </w:r>
            <w:r>
              <w:rPr>
                <w:rFonts w:ascii="仿宋_GB2312" w:hAnsi="仿宋_GB2312" w:cs="仿宋_GB2312" w:eastAsia="仿宋_GB2312"/>
                <w:sz w:val="21"/>
              </w:rPr>
              <w:t>，</w:t>
            </w:r>
            <w:r>
              <w:rPr>
                <w:rFonts w:ascii="仿宋_GB2312" w:hAnsi="仿宋_GB2312" w:cs="仿宋_GB2312" w:eastAsia="仿宋_GB2312"/>
                <w:sz w:val="21"/>
              </w:rPr>
              <w:t>对远程无法解决的，应≤48小时到场检修</w:t>
            </w:r>
            <w:r>
              <w:rPr>
                <w:rFonts w:ascii="仿宋_GB2312" w:hAnsi="仿宋_GB2312" w:cs="仿宋_GB2312" w:eastAsia="仿宋_GB2312"/>
                <w:sz w:val="21"/>
              </w:rPr>
              <w:t>。</w:t>
            </w:r>
            <w:r>
              <w:rPr>
                <w:rFonts w:ascii="仿宋_GB2312" w:hAnsi="仿宋_GB2312" w:cs="仿宋_GB2312" w:eastAsia="仿宋_GB2312"/>
                <w:sz w:val="21"/>
              </w:rPr>
              <w:t>对需要设备返厂维修的，质保期应延长对应天数；（提供加盖公章的承诺书）</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货物安装调试完毕后，供应商</w:t>
            </w:r>
            <w:r>
              <w:rPr>
                <w:rFonts w:ascii="仿宋_GB2312" w:hAnsi="仿宋_GB2312" w:cs="仿宋_GB2312" w:eastAsia="仿宋_GB2312"/>
                <w:sz w:val="21"/>
              </w:rPr>
              <w:t>应配置专业技术人员提供现场技术培训，保证使用人员正常操作设备的各种功能。</w:t>
            </w:r>
            <w:r>
              <w:rPr>
                <w:rFonts w:ascii="仿宋_GB2312" w:hAnsi="仿宋_GB2312" w:cs="仿宋_GB2312" w:eastAsia="仿宋_GB2312"/>
                <w:sz w:val="21"/>
              </w:rPr>
              <w:t>（提供加盖公章的承诺书）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合同签订后30个日历天内完成设备到货、安装、调试工作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进度款，通过验收且供应商缴纳履约保证金后，达到付款条件起7个工作日内，支付合同总金额的90.0%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1、本次验收工作由采购人统一组织实施，采购人有权对本次采购的设施设备开展逐项核查验收，成交供应商必须无条件全程配合验收工作。 （1）成交供应商完成全部货物安装调试工作后，应书面提请采购人组织验收。采购人在收到验收申请之日起15个日历天内组织开展正式验收。验收合格的货物，自动进入15日试用期；试用期内若出现重大质量故障、功能异常、技术参数不达标等质量问题，采购人有权要求成交供应商无条件退换货，试用期相应顺延。试用期届满后30日内，采购人完成最终验收确认工作。 （2）验收严格按照国家现行行业标准、规范规程，以及本项目采购文件载明的质量标准、技术参数、功能要求，成交供应商投标文件、书面承诺及本合同约定内容执行。若采购文件、投标文件、合同条款对同一质量标准、技术指标存在表述不一致或相互抵触的，以质量要求更高、技术标准更优的内容作为最终验收判定依据。 （3）验收过程中，采购人将对照成交供应商投标技术响应文件，逐项核验设备实际技术参数、运行性能、使用功能，同时核查供应商提交的全部配套资料。仅存在资料缺失、版本不一致等形式瑕疵的，成交供应商须在3日内完成补齐、更正；若核查发现设备实际参数、运行性能与投标响应存在实质性不符，供应商刻意隐瞒技术负偏离，或存在伪造、变造原厂资质、检测报告等虚假材料情形的，直接认定为提供虚假材料谋取中标，采购人将依据政府采购相关法律法规追究其全部法律责任。 （4）验收过程中，如发现货物存在短装、破损、次品、功能缺失、参数不达标等不符合采购文件及合同约定情形的，直接判定本次验收不合格。采购人现场做好书面记录，双方共同签署验收文件，该资料作为成交供应商退换货、整改追责、费用索赔的有效依据，由此产生的交货期延误、仓储保管、人工整改、运输拆装等全部费用，均由成交供应商自行承担。 （5）全部货物验收合格后，甲乙双方正式签署项目质量验收合格报告。 2、货物安装调试完成后30日内，采购人无正当理由拒不组织验收，但已实际投入使用货物的，视同该批货物安装调试合格、验收通过。前述视同验收仅适用于货物外观、数量、安装完整性等显性内容，若设备存在技术参数、运行性能、核心功能等隐蔽质量缺陷，成交供应商仍需无条件承担维修、整改、退换货及质保责任，不得依据视同验收规则免除自身义务。 3、成交供应商交付货物时，须同步完整提交全套配套资料，包含但不限于：货物装箱清单、配套配件、随机专用工具、用户使用手册、原厂保修卡、产品合格证、设备维护手册（含纸质版、电子版）。若成交供应商无法完整交付货物及上述单证、工具、资料，须限期补齐完善，逾期未完成补齐的，视为未按合同约定完成交货义务。 4、双方特别约定： （1）设备首次验收过程中，采购人将从严核查设备全部内容，确保设备完全匹配采购文件、投标文件列明的全部技术参数、性能指标、使用功能及临床应用要求。 （2）首次验收过程中，验收小组对照采购文件、响应文件及合同逐项核查，若设备任意一项★实质性技术参数、核心功能不满足约定标准，或存在实质性技术负偏离，直接判定本次初验不合格。采购人向成交供应商出具书面整改通知，供应商须自收到整改通知之日起 3 个日历日内完成全部调整、整改、调试工作，并主动申请采购人组织二次复验。若限期整改完成后复验仍不符合采购及合同约定要求，采购人有权对该套设备作出拒收处理，并依据合同约定追究供应商全部违约责任。整改、复验产生的运输、拆装、人工、检测等所有费用均由成交供应商自行承担。 （3）采购人作出设备拒收、验收不合格决定后，将向成交供应商出具书面通知，通知送达之日起，对应设备视为成交供应商未按约交付合格产品，采购人有权单方解除合同中涉及该设备的对应内容。 （4）合同部分解除后，采购人将退还对应拒收设备。成交供应商须在书面通知送达之日起3日内，自行完成设备拆除、清运工作，采购人对该设备不承担任何付款义务。若采购人已预付该设备对应款项，成交供应商须全额无息退还。成交供应商不得就设备拒收、合同部分解除事宜，向采购人主张任何违约金、赔偿金、仓储费、运输费等相关费用。若成交供应商逾期未完成设备清运，采购人有权收取仓储保管费用，期间设备产生的毁损、灭失风险均由成交供应商承担，采购人可代为处置设备，所产生的一切费用直接从成交供应商履约保证金中扣除。</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成交供应商须全面响应各项采购要求，所供设备均为全新原厂正品，无翻新、返修、拼装及二手瑕疵产品，质量须符合国家及行业现行标准、采购文件及合同约定规范，采购人有权对设备及配套服务开展逐项全面验收，对不合格产品有权要求无条件整改更换，供应商须提供可靠质量保障及完善高效的售后服务体系； 2、所有设备经安装调试、试运行1个月且整体验收合格后启动质保期，整体质保期限不少于3年，质保期内，除设备易耗品、人为损坏、私自改装拆解、外力损毁及地震、洪水、台风等不可抗力因素导致的故障损坏外，设备出现任何质量问题或运行故障，供应商须提供免费维修、免费更换配件、免费调试保养服务，全程免收材料费、配件费、维修费、上门费、运输费、拆装费等所有相关费用。 3、质保期满后，设备出现故障问题，供应商须提供终身维修服务，配合采购人完成设备检修及配件更换，仅收取原厂配件成本费及基础人工工时费，不得额外加价、收取上门及运输等其他费用，收费标准公开透明； 4、本次采购设备送货交付日期与设备原厂生产日期间隔不得超过6个月，严禁交付超期库存、临期、翻新改制设备，确保交付全新合格产品。</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①采购人及供应商双方必须遵守采购合同并执行合同中的各项规定，保证采购合同的正常履行。任何一方违约给对方造成的直接损失均负有赔偿责任，对方均有权视情况要求对方继续履行合同或提出解除合同。 ②如因供应商在履行过程中的疏忽、失职、过错等故意或者过失原因给采购人造成损失或侵害，包括但不限于采购人本身的财产损失、由此而导致的采购人对任何第三方的法律责任等，供应商对此均应承担全部的赔偿责任。 ③如供应商提交的货物达不到相关质量要求或未按采购人时间进度安排完成交货，采购人有权扣除合同支付金额和提出解除合同。 （2）争议解决办法 ①采购人及供应商双方就采购合同所产生的任何争议都应该进行友好协商，协商解决不成的，任何一方均可向项目所在地法院申请诉讼。 ②诉讼费应由败诉方承担。 ③在诉讼期间，除正在进行诉讼的部分外，合同其他部分继续执行。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如法人的分支机构参与采购活动的，除提供《法定代表人授权委托书》外，还须同时提供法人给分支机构出具的授权书，并加盖公章。法人只能授权一家分支机构参与采购活动，且不能与分支机构同时参与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产品技术参数表 商务应答表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响应文件是否按招标文件要求签署、盖章</w:t>
            </w:r>
          </w:p>
        </w:tc>
        <w:tc>
          <w:tcPr>
            <w:tcW w:type="dxa" w:w="1661"/>
          </w:tcPr>
          <w:p>
            <w:pPr>
              <w:pStyle w:val="null3"/>
            </w:pPr>
            <w:r>
              <w:rPr>
                <w:rFonts w:ascii="仿宋_GB2312" w:hAnsi="仿宋_GB2312" w:cs="仿宋_GB2312" w:eastAsia="仿宋_GB2312"/>
              </w:rPr>
              <w:t>响应文件封面 产品技术参数表 供应商应提交的相关资格证明材料.docx 中小企业声明函 残疾人福利性单位声明函 商务应答表 标的清单 关于符合本国产品标准的声明函 保证金格式.docx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技术要求、服务要求应答</w:t>
            </w:r>
          </w:p>
        </w:tc>
        <w:tc>
          <w:tcPr>
            <w:tcW w:type="dxa" w:w="3322"/>
          </w:tcPr>
          <w:p>
            <w:pPr>
              <w:pStyle w:val="null3"/>
            </w:pPr>
            <w:r>
              <w:rPr>
                <w:rFonts w:ascii="仿宋_GB2312" w:hAnsi="仿宋_GB2312" w:cs="仿宋_GB2312" w:eastAsia="仿宋_GB2312"/>
              </w:rPr>
              <w:t>供应商需对“第三章 谈判项目技术、服务、商务及其他要求”中的要求如实进行应答，商务要求以及技术要求中带“★”的参数需求为实质性要求，供应商必须响应并满足的参数需求。</w:t>
            </w:r>
          </w:p>
        </w:tc>
        <w:tc>
          <w:tcPr>
            <w:tcW w:type="dxa" w:w="1661"/>
          </w:tcPr>
          <w:p>
            <w:pPr>
              <w:pStyle w:val="null3"/>
            </w:pPr>
            <w:r>
              <w:rPr>
                <w:rFonts w:ascii="仿宋_GB2312" w:hAnsi="仿宋_GB2312" w:cs="仿宋_GB2312" w:eastAsia="仿宋_GB2312"/>
              </w:rPr>
              <w:t>产品技术参数表 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响应文件报价唯一，且没有高于招标最高限价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谈判保证金</w:t>
            </w:r>
          </w:p>
        </w:tc>
        <w:tc>
          <w:tcPr>
            <w:tcW w:type="dxa" w:w="3322"/>
          </w:tcPr>
          <w:p>
            <w:pPr>
              <w:pStyle w:val="null3"/>
            </w:pPr>
            <w:r>
              <w:rPr>
                <w:rFonts w:ascii="仿宋_GB2312" w:hAnsi="仿宋_GB2312" w:cs="仿宋_GB2312" w:eastAsia="仿宋_GB2312"/>
              </w:rPr>
              <w:t>供应商按谈判文件规定的金额及形式缴纳了谈判保证金</w:t>
            </w:r>
          </w:p>
        </w:tc>
        <w:tc>
          <w:tcPr>
            <w:tcW w:type="dxa" w:w="1661"/>
          </w:tcPr>
          <w:p>
            <w:pPr>
              <w:pStyle w:val="null3"/>
            </w:pPr>
            <w:r>
              <w:rPr>
                <w:rFonts w:ascii="仿宋_GB2312" w:hAnsi="仿宋_GB2312" w:cs="仿宋_GB2312" w:eastAsia="仿宋_GB2312"/>
              </w:rPr>
              <w:t>保证金格式.docx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产品技术参数表 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产品技术参数表 商务应答表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产品技术参数表 商务应答表 标的清单 报价表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产品技术参数表 商务应答表 标的清单 关于符合本国产品标准的声明函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详见附件：保证金格式.docx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