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版本号：TC269C04020260622001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陕西省2026年度电信普遍服务项目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TC269C040</w:t>
      </w:r>
      <w:r>
        <w:br/>
      </w:r>
      <w:r>
        <w:br/>
      </w:r>
      <w:r>
        <w:br/>
      </w:r>
    </w:p>
    <w:p>
      <w:pPr>
        <w:pStyle w:val="null3"/>
        <w:jc w:val="center"/>
        <w:outlineLvl w:val="2"/>
      </w:pPr>
      <w:r>
        <w:rPr>
          <w:rFonts w:ascii="仿宋_GB2312" w:hAnsi="仿宋_GB2312" w:cs="仿宋_GB2312" w:eastAsia="仿宋_GB2312"/>
          <w:sz w:val="28"/>
          <w:b/>
        </w:rPr>
        <w:t>陕西省通信管理局（省国防动员信息办）</w:t>
      </w:r>
    </w:p>
    <w:p>
      <w:pPr>
        <w:pStyle w:val="null3"/>
        <w:jc w:val="center"/>
        <w:outlineLvl w:val="2"/>
      </w:pPr>
      <w:r>
        <w:rPr>
          <w:rFonts w:ascii="仿宋_GB2312" w:hAnsi="仿宋_GB2312" w:cs="仿宋_GB2312" w:eastAsia="仿宋_GB2312"/>
          <w:sz w:val="28"/>
          <w:b/>
        </w:rPr>
        <w:t>中招国际招标有限公司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中招国际招标有限公司</w:t>
      </w:r>
      <w:r>
        <w:rPr>
          <w:rFonts w:ascii="仿宋_GB2312" w:hAnsi="仿宋_GB2312" w:cs="仿宋_GB2312" w:eastAsia="仿宋_GB2312"/>
        </w:rPr>
        <w:t>（以下简称“代理机构”）受</w:t>
      </w:r>
      <w:r>
        <w:rPr>
          <w:rFonts w:ascii="仿宋_GB2312" w:hAnsi="仿宋_GB2312" w:cs="仿宋_GB2312" w:eastAsia="仿宋_GB2312"/>
        </w:rPr>
        <w:t>陕西省通信管理局（省国防动员信息办）</w:t>
      </w:r>
      <w:r>
        <w:rPr>
          <w:rFonts w:ascii="仿宋_GB2312" w:hAnsi="仿宋_GB2312" w:cs="仿宋_GB2312" w:eastAsia="仿宋_GB2312"/>
        </w:rPr>
        <w:t>委托，拟对</w:t>
      </w:r>
      <w:r>
        <w:rPr>
          <w:rFonts w:ascii="仿宋_GB2312" w:hAnsi="仿宋_GB2312" w:cs="仿宋_GB2312" w:eastAsia="仿宋_GB2312"/>
        </w:rPr>
        <w:t>陕西省2026年度电信普遍服务项目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TC269C040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陕西省2026年度电信普遍服务项目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按照“中央资金引导、地方协调支持、企业为主推进”的思路，支持中标人完成指定区域的4G/5G基站建设，提高项目所在区域的4G/5G网络覆盖率并对所在区域通信基础设施升级改造，以及建成后的六年运行维护。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2、供应商须具备4G移动通信业务经营资质（LTE/第四代数字蜂窝移动通信业务）具有4G牌照。：供应商须具备4G移动通信业务经营资质（LTE/第四代数字蜂窝移动通信业务）具有4G牌照。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2、供应商须具备4G移动通信业务经营资质（LTE/第四代数字蜂窝移动通信业务）具有4G牌照。：供应商须具备4G移动通信业务经营资质（LTE/第四代数字蜂窝移动通信业务）具有4G牌照。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2、供应商须具备5G移动通信业务经营资质（第五代数字蜂窝移动通信业务）具有5G商用牌照。：供应商须具备5G移动通信业务经营资质（第五代数字蜂窝移动通信业务）具有5G商用牌照。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2、供应商须具备5G移动通信业务经营资质（第五代数字蜂窝移动通信业务）具有5G商用牌照。：供应商须具备5G移动通信业务经营资质（第五代数字蜂窝移动通信业务）具有5G商用牌照。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2、供应商须具备4G移动通信业务经营资质（LTE/第四代数字蜂窝移动通信业务）具有4G牌照。：供应商须具备4G移动通信业务经营资质（LTE/第四代数字蜂窝移动通信业务）具有4G牌照。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2、供应商须具备5G移动通信业务经营资质（第五代数字蜂窝移动通信业务）具有5G商用牌照。：供应商须具备5G移动通信业务经营资质（第五代数字蜂窝移动通信业务）具有5G商用牌照。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2、供应商须具备4G移动通信业务经营资质（LTE/第四代数字蜂窝移动通信业务）具有4G牌照。：供应商须具备4G移动通信业务经营资质（LTE/第四代数字蜂窝移动通信业务）具有4G牌照。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5G移动通信业务经营资质（LTE/第四代数字蜂窝移动通信业务、第五代数字蜂窝移动通信业务）具有4G牌照和5G商用牌照。：供应商须具备4G/5G移动通信业务经营资质（LTE/第四代数字蜂窝移动通信业务、第五代数字蜂窝移动通信业务）具有4G牌照和5G商用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5G移动通信业务经营资质（LTE/第四代数字蜂窝移动通信业务、第五代数字蜂窝移动通信业务）具有4G牌照和5G商用牌照。：供应商须具备4G/5G移动通信业务经营资质（LTE/第四代数字蜂窝移动通信业务、第五代数字蜂窝移动通信业务）具有4G牌照和5G商用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2、供应商须具备4G移动通信业务经营资质（LTE/第四代数字蜂窝移动通信业务）具有4G牌照。：供应商须具备4G移动通信业务经营资质（LTE/第四代数字蜂窝移动通信业务）具有4G牌照。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2、供应商须具备4G移动通信业务经营资质（LTE/第四代数字蜂窝移动通信业务）具有4G牌照。：供应商须具备4G移动通信业务经营资质（LTE/第四代数字蜂窝移动通信业务）具有4G牌照。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5G移动通信业务经营资质（LTE/第四代数字蜂窝移动通信业务、第五代数字蜂窝移动通信业务）具有4G牌照和5G商用牌照。：供应商须具备4G/5G移动通信业务经营资质（LTE/第四代数字蜂窝移动通信业务、第五代数字蜂窝移动通信业务）具有4G牌照和5G商用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供应商主体为不具备独立法人资格的分公司时，应提供其具备独立法人资格的母公司出具的允许其代表母公司参与本项目投标的授权函。：供应商主体为不具备独立法人资格的分公司时，应提供其具备独立法人资格的母公司出具的允许其代表母公司参与本项目投标的授权函。</w:t>
      </w:r>
    </w:p>
    <w:p>
      <w:pPr>
        <w:pStyle w:val="null3"/>
      </w:pPr>
      <w:r>
        <w:rPr>
          <w:rFonts w:ascii="仿宋_GB2312" w:hAnsi="仿宋_GB2312" w:cs="仿宋_GB2312" w:eastAsia="仿宋_GB2312"/>
        </w:rPr>
        <w:t>2、供应商须具备4G/5G移动通信业务经营资质（LTE/第四代数字蜂窝移动通信业务、第五代数字蜂窝移动通信业务）具有4G牌照和5G商用牌照。：供应商须具备4G/5G移动通信业务经营资质（LTE/第四代数字蜂窝移动通信业务、第五代数字蜂窝移动通信业务）具有4G牌照和5G商用牌照。</w:t>
      </w:r>
    </w:p>
    <w:p>
      <w:pPr>
        <w:pStyle w:val="null3"/>
      </w:pPr>
      <w:r>
        <w:rPr>
          <w:rFonts w:ascii="仿宋_GB2312" w:hAnsi="仿宋_GB2312" w:cs="仿宋_GB2312" w:eastAsia="仿宋_GB2312"/>
        </w:rPr>
        <w:t>3、本项目接受联合体投标，供应商须以省级公司为主体参与投标。：本项目接受联合体投标，供应商须以省级公司为主体参与投标。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陕西省通信管理局（省国防动员信息办）</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西安市科技四路195号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029-88333393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中招国际招标有限公司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北京市市本级海淀区北京市海淀区学院南路62号院1号楼6层(601-615室)、9层(903-915室)；陕西分公司：西安市未央路171-1银池道拉斯财富中心十楼。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张琳卿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13484939839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采购包2：550,000.00元</w:t>
            </w:r>
          </w:p>
          <w:p>
            <w:pPr>
              <w:pStyle w:val="null3"/>
            </w:pPr>
            <w:r>
              <w:rPr>
                <w:rFonts w:ascii="仿宋_GB2312" w:hAnsi="仿宋_GB2312" w:cs="仿宋_GB2312" w:eastAsia="仿宋_GB2312"/>
              </w:rPr>
              <w:t>采购包3：1,200,000.00元</w:t>
            </w:r>
          </w:p>
          <w:p>
            <w:pPr>
              <w:pStyle w:val="null3"/>
            </w:pPr>
            <w:r>
              <w:rPr>
                <w:rFonts w:ascii="仿宋_GB2312" w:hAnsi="仿宋_GB2312" w:cs="仿宋_GB2312" w:eastAsia="仿宋_GB2312"/>
              </w:rPr>
              <w:t>采购包4：750,000.00元</w:t>
            </w:r>
          </w:p>
          <w:p>
            <w:pPr>
              <w:pStyle w:val="null3"/>
            </w:pPr>
            <w:r>
              <w:rPr>
                <w:rFonts w:ascii="仿宋_GB2312" w:hAnsi="仿宋_GB2312" w:cs="仿宋_GB2312" w:eastAsia="仿宋_GB2312"/>
              </w:rPr>
              <w:t>采购包5：2,210,000.00元</w:t>
            </w:r>
          </w:p>
          <w:p>
            <w:pPr>
              <w:pStyle w:val="null3"/>
            </w:pPr>
            <w:r>
              <w:rPr>
                <w:rFonts w:ascii="仿宋_GB2312" w:hAnsi="仿宋_GB2312" w:cs="仿宋_GB2312" w:eastAsia="仿宋_GB2312"/>
              </w:rPr>
              <w:t>采购包6：5,400,000.00元</w:t>
            </w:r>
          </w:p>
          <w:p>
            <w:pPr>
              <w:pStyle w:val="null3"/>
            </w:pPr>
            <w:r>
              <w:rPr>
                <w:rFonts w:ascii="仿宋_GB2312" w:hAnsi="仿宋_GB2312" w:cs="仿宋_GB2312" w:eastAsia="仿宋_GB2312"/>
              </w:rPr>
              <w:t>采购包7：2,900,000.00元</w:t>
            </w:r>
          </w:p>
          <w:p>
            <w:pPr>
              <w:pStyle w:val="null3"/>
            </w:pPr>
            <w:r>
              <w:rPr>
                <w:rFonts w:ascii="仿宋_GB2312" w:hAnsi="仿宋_GB2312" w:cs="仿宋_GB2312" w:eastAsia="仿宋_GB2312"/>
              </w:rPr>
              <w:t>采购包8：6,770,000.00元</w:t>
            </w:r>
          </w:p>
          <w:p>
            <w:pPr>
              <w:pStyle w:val="null3"/>
            </w:pPr>
            <w:r>
              <w:rPr>
                <w:rFonts w:ascii="仿宋_GB2312" w:hAnsi="仿宋_GB2312" w:cs="仿宋_GB2312" w:eastAsia="仿宋_GB2312"/>
              </w:rPr>
              <w:t>采购包9：4,490,000.00元</w:t>
            </w:r>
          </w:p>
          <w:p>
            <w:pPr>
              <w:pStyle w:val="null3"/>
            </w:pPr>
            <w:r>
              <w:rPr>
                <w:rFonts w:ascii="仿宋_GB2312" w:hAnsi="仿宋_GB2312" w:cs="仿宋_GB2312" w:eastAsia="仿宋_GB2312"/>
              </w:rPr>
              <w:t>采购包10：3,040,000.00元</w:t>
            </w:r>
          </w:p>
          <w:p>
            <w:pPr>
              <w:pStyle w:val="null3"/>
            </w:pPr>
            <w:r>
              <w:rPr>
                <w:rFonts w:ascii="仿宋_GB2312" w:hAnsi="仿宋_GB2312" w:cs="仿宋_GB2312" w:eastAsia="仿宋_GB2312"/>
              </w:rPr>
              <w:t>采购包11：7,040,000.00元</w:t>
            </w:r>
          </w:p>
          <w:p>
            <w:pPr>
              <w:pStyle w:val="null3"/>
            </w:pPr>
            <w:r>
              <w:rPr>
                <w:rFonts w:ascii="仿宋_GB2312" w:hAnsi="仿宋_GB2312" w:cs="仿宋_GB2312" w:eastAsia="仿宋_GB2312"/>
              </w:rPr>
              <w:t>采购包12：3,520,000.00元</w:t>
            </w:r>
          </w:p>
          <w:p>
            <w:pPr>
              <w:pStyle w:val="null3"/>
            </w:pPr>
            <w:r>
              <w:rPr>
                <w:rFonts w:ascii="仿宋_GB2312" w:hAnsi="仿宋_GB2312" w:cs="仿宋_GB2312" w:eastAsia="仿宋_GB2312"/>
              </w:rPr>
              <w:t>采购包13：6,650,000.00元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采购包2：接受</w:t>
            </w:r>
          </w:p>
          <w:p>
            <w:pPr>
              <w:pStyle w:val="null3"/>
            </w:pPr>
            <w:r>
              <w:rPr>
                <w:rFonts w:ascii="仿宋_GB2312" w:hAnsi="仿宋_GB2312" w:cs="仿宋_GB2312" w:eastAsia="仿宋_GB2312"/>
              </w:rPr>
              <w:t>采购包3：接受</w:t>
            </w:r>
          </w:p>
          <w:p>
            <w:pPr>
              <w:pStyle w:val="null3"/>
            </w:pPr>
            <w:r>
              <w:rPr>
                <w:rFonts w:ascii="仿宋_GB2312" w:hAnsi="仿宋_GB2312" w:cs="仿宋_GB2312" w:eastAsia="仿宋_GB2312"/>
              </w:rPr>
              <w:t>采购包4：接受</w:t>
            </w:r>
          </w:p>
          <w:p>
            <w:pPr>
              <w:pStyle w:val="null3"/>
            </w:pPr>
            <w:r>
              <w:rPr>
                <w:rFonts w:ascii="仿宋_GB2312" w:hAnsi="仿宋_GB2312" w:cs="仿宋_GB2312" w:eastAsia="仿宋_GB2312"/>
              </w:rPr>
              <w:t>采购包5：接受</w:t>
            </w:r>
          </w:p>
          <w:p>
            <w:pPr>
              <w:pStyle w:val="null3"/>
            </w:pPr>
            <w:r>
              <w:rPr>
                <w:rFonts w:ascii="仿宋_GB2312" w:hAnsi="仿宋_GB2312" w:cs="仿宋_GB2312" w:eastAsia="仿宋_GB2312"/>
              </w:rPr>
              <w:t>采购包6：接受</w:t>
            </w:r>
          </w:p>
          <w:p>
            <w:pPr>
              <w:pStyle w:val="null3"/>
            </w:pPr>
            <w:r>
              <w:rPr>
                <w:rFonts w:ascii="仿宋_GB2312" w:hAnsi="仿宋_GB2312" w:cs="仿宋_GB2312" w:eastAsia="仿宋_GB2312"/>
              </w:rPr>
              <w:t>采购包7：接受</w:t>
            </w:r>
          </w:p>
          <w:p>
            <w:pPr>
              <w:pStyle w:val="null3"/>
            </w:pPr>
            <w:r>
              <w:rPr>
                <w:rFonts w:ascii="仿宋_GB2312" w:hAnsi="仿宋_GB2312" w:cs="仿宋_GB2312" w:eastAsia="仿宋_GB2312"/>
              </w:rPr>
              <w:t>采购包8：接受</w:t>
            </w:r>
          </w:p>
          <w:p>
            <w:pPr>
              <w:pStyle w:val="null3"/>
            </w:pPr>
            <w:r>
              <w:rPr>
                <w:rFonts w:ascii="仿宋_GB2312" w:hAnsi="仿宋_GB2312" w:cs="仿宋_GB2312" w:eastAsia="仿宋_GB2312"/>
              </w:rPr>
              <w:t>采购包9：接受</w:t>
            </w:r>
          </w:p>
          <w:p>
            <w:pPr>
              <w:pStyle w:val="null3"/>
            </w:pPr>
            <w:r>
              <w:rPr>
                <w:rFonts w:ascii="仿宋_GB2312" w:hAnsi="仿宋_GB2312" w:cs="仿宋_GB2312" w:eastAsia="仿宋_GB2312"/>
              </w:rPr>
              <w:t>采购包10：接受</w:t>
            </w:r>
          </w:p>
          <w:p>
            <w:pPr>
              <w:pStyle w:val="null3"/>
            </w:pPr>
            <w:r>
              <w:rPr>
                <w:rFonts w:ascii="仿宋_GB2312" w:hAnsi="仿宋_GB2312" w:cs="仿宋_GB2312" w:eastAsia="仿宋_GB2312"/>
              </w:rPr>
              <w:t>采购包11：接受</w:t>
            </w:r>
          </w:p>
          <w:p>
            <w:pPr>
              <w:pStyle w:val="null3"/>
            </w:pPr>
            <w:r>
              <w:rPr>
                <w:rFonts w:ascii="仿宋_GB2312" w:hAnsi="仿宋_GB2312" w:cs="仿宋_GB2312" w:eastAsia="仿宋_GB2312"/>
              </w:rPr>
              <w:t>采购包12：接受</w:t>
            </w:r>
          </w:p>
          <w:p>
            <w:pPr>
              <w:pStyle w:val="null3"/>
            </w:pPr>
            <w:r>
              <w:rPr>
                <w:rFonts w:ascii="仿宋_GB2312" w:hAnsi="仿宋_GB2312" w:cs="仿宋_GB2312" w:eastAsia="仿宋_GB2312"/>
              </w:rPr>
              <w:t>采购包13：接受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陕西省通信管理局（省国防动员信息办）</w:t>
      </w:r>
      <w:r>
        <w:rPr>
          <w:rFonts w:ascii="仿宋_GB2312" w:hAnsi="仿宋_GB2312" w:cs="仿宋_GB2312" w:eastAsia="仿宋_GB2312"/>
        </w:rPr>
        <w:t>和</w:t>
      </w:r>
      <w:r>
        <w:rPr>
          <w:rFonts w:ascii="仿宋_GB2312" w:hAnsi="仿宋_GB2312" w:cs="仿宋_GB2312" w:eastAsia="仿宋_GB2312"/>
        </w:rPr>
        <w:t>中招国际招标有限公司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陕西省通信管理局（省国防动员信息办）</w:t>
      </w:r>
      <w:r>
        <w:rPr>
          <w:rFonts w:ascii="仿宋_GB2312" w:hAnsi="仿宋_GB2312" w:cs="仿宋_GB2312" w:eastAsia="仿宋_GB2312"/>
        </w:rPr>
        <w:t>负责解释。除上述招标文件内容，其他内容由</w:t>
      </w:r>
      <w:r>
        <w:rPr>
          <w:rFonts w:ascii="仿宋_GB2312" w:hAnsi="仿宋_GB2312" w:cs="仿宋_GB2312" w:eastAsia="仿宋_GB2312"/>
        </w:rPr>
        <w:t>中招国际招标有限公司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陕西省通信管理局（省国防动员信息办）</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基站所有测试点的参考信号接收功率（RSRP）值应大于-110dBm，且至少有一个测试点下行速率不低于10Mbps。网络速率测试通过电信普遍服务专用APP进行，测试方法应符合YD/T 2892-2015《宽带速率测试方法 移动用户上网体验》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详见验收标准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中招国际招标有限公司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联系人：张琳卿</w:t>
      </w:r>
    </w:p>
    <w:p>
      <w:pPr>
        <w:pStyle w:val="null3"/>
      </w:pPr>
      <w:r>
        <w:rPr>
          <w:rFonts w:ascii="仿宋_GB2312" w:hAnsi="仿宋_GB2312" w:cs="仿宋_GB2312" w:eastAsia="仿宋_GB2312"/>
        </w:rPr>
        <w:t>联系电话：13484939839</w:t>
      </w:r>
    </w:p>
    <w:p>
      <w:pPr>
        <w:pStyle w:val="null3"/>
      </w:pPr>
      <w:r>
        <w:rPr>
          <w:rFonts w:ascii="仿宋_GB2312" w:hAnsi="仿宋_GB2312" w:cs="仿宋_GB2312" w:eastAsia="仿宋_GB2312"/>
        </w:rPr>
        <w:t>地址：西安市未央路171-1银池道拉斯财富中心十楼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国务院关于印发“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 按照“中央资金引导、地方协调支持、企业为主推进”的思路，支持中标人完成指定区域的4G/5G基站建设，提高项目所在区域的4G/5G网络覆盖率并对所在区域通信基础设施升级改造，以及建成后的六年运行维护。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陕西省2026年度电信普遍服务项目（宝鸡市）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陕西省2026年度电信普遍服务项目（咸阳市）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陕西省2026年度电信普遍服务项目（渭南市1）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陕西省2026年度电信普遍服务项目（渭南市2）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2,210,000.00</w:t>
      </w:r>
    </w:p>
    <w:p>
      <w:pPr>
        <w:pStyle w:val="null3"/>
      </w:pPr>
      <w:r>
        <w:rPr>
          <w:rFonts w:ascii="仿宋_GB2312" w:hAnsi="仿宋_GB2312" w:cs="仿宋_GB2312" w:eastAsia="仿宋_GB2312"/>
        </w:rPr>
        <w:t>采购包最高限价（元）: 2,210,000.00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陕西省2026年度电信普遍服务项目（安康市1）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5,400,000.00</w:t>
      </w:r>
    </w:p>
    <w:p>
      <w:pPr>
        <w:pStyle w:val="null3"/>
      </w:pPr>
      <w:r>
        <w:rPr>
          <w:rFonts w:ascii="仿宋_GB2312" w:hAnsi="仿宋_GB2312" w:cs="仿宋_GB2312" w:eastAsia="仿宋_GB2312"/>
        </w:rPr>
        <w:t>采购包最高限价（元）: 5,400,000.00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陕西省2026年度电信普遍服务项目（安康市2）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陕西省2026年度电信普遍服务项目（延安市1）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6,770,000.00</w:t>
      </w:r>
    </w:p>
    <w:p>
      <w:pPr>
        <w:pStyle w:val="null3"/>
      </w:pPr>
      <w:r>
        <w:rPr>
          <w:rFonts w:ascii="仿宋_GB2312" w:hAnsi="仿宋_GB2312" w:cs="仿宋_GB2312" w:eastAsia="仿宋_GB2312"/>
        </w:rPr>
        <w:t>采购包最高限价（元）: 6,770,000.00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陕西省2026年度电信普遍服务项目（延安市2）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4,490,000.00</w:t>
      </w:r>
    </w:p>
    <w:p>
      <w:pPr>
        <w:pStyle w:val="null3"/>
      </w:pPr>
      <w:r>
        <w:rPr>
          <w:rFonts w:ascii="仿宋_GB2312" w:hAnsi="仿宋_GB2312" w:cs="仿宋_GB2312" w:eastAsia="仿宋_GB2312"/>
        </w:rPr>
        <w:t>采购包最高限价（元）: 4,490,000.00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陕西省2026年度电信普遍服务项目（汉中市1）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3,040,000.00</w:t>
      </w:r>
    </w:p>
    <w:p>
      <w:pPr>
        <w:pStyle w:val="null3"/>
      </w:pPr>
      <w:r>
        <w:rPr>
          <w:rFonts w:ascii="仿宋_GB2312" w:hAnsi="仿宋_GB2312" w:cs="仿宋_GB2312" w:eastAsia="仿宋_GB2312"/>
        </w:rPr>
        <w:t>采购包最高限价（元）: 3,040,000.00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陕西省2026年度电信普遍服务项目（汉中市2）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7,040,000.00</w:t>
      </w:r>
    </w:p>
    <w:p>
      <w:pPr>
        <w:pStyle w:val="null3"/>
      </w:pPr>
      <w:r>
        <w:rPr>
          <w:rFonts w:ascii="仿宋_GB2312" w:hAnsi="仿宋_GB2312" w:cs="仿宋_GB2312" w:eastAsia="仿宋_GB2312"/>
        </w:rPr>
        <w:t>采购包最高限价（元）: 7,040,000.00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陕西省2026年度电信普遍服务项目（商洛市）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3,520,000.00</w:t>
      </w:r>
    </w:p>
    <w:p>
      <w:pPr>
        <w:pStyle w:val="null3"/>
      </w:pPr>
      <w:r>
        <w:rPr>
          <w:rFonts w:ascii="仿宋_GB2312" w:hAnsi="仿宋_GB2312" w:cs="仿宋_GB2312" w:eastAsia="仿宋_GB2312"/>
        </w:rPr>
        <w:t>采购包最高限价（元）: 3,520,000.00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陕西省2026年度电信普遍服务项目（榆林市1）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6,650,000.00</w:t>
      </w:r>
    </w:p>
    <w:p>
      <w:pPr>
        <w:pStyle w:val="null3"/>
      </w:pPr>
      <w:r>
        <w:rPr>
          <w:rFonts w:ascii="仿宋_GB2312" w:hAnsi="仿宋_GB2312" w:cs="仿宋_GB2312" w:eastAsia="仿宋_GB2312"/>
        </w:rPr>
        <w:t>采购包最高限价（元）: 6,650,000.00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陕西省2026年度电信普遍服务项目（榆林市2）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标的名称：陕西省2026年度电信普遍服务项目（宝鸡市）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“中央资金引导、地方协调支持、企业为主推进”的思路，支持中标人完成指定区域的4G基站建设，提高项目所在区域的4G网络覆盖率并对所在区域通信基础设施升级改造，以及建成后的六年运行维护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TD-LTE/FDD-LTE相关要求。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6年持续稳定的运行维护，运营期间为用户提供无线接入服务，服务标准应满足TD-LTE/FDD-LTE及相关要求，相关要求应在响应文件及合同中予以明确。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w:t>
            </w:r>
            <w:r>
              <w:rPr>
                <w:rFonts w:ascii="仿宋_GB2312" w:hAnsi="仿宋_GB2312" w:cs="仿宋_GB2312" w:eastAsia="仿宋_GB2312"/>
                <w:sz w:val="24"/>
              </w:rPr>
              <w:t>4G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太白县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凤翔区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麟游县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标的名称：陕西省2026年度电信普遍服务项目（咸阳市）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“中央资金引导、地方协调支持、企业为主推进”的思路，支持中标人完成指定区域的4G基站建设，提高项目所在区域的4G网络覆盖率并对所在区域通信基础设施升级改造，以及建成后的六年运行维护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TD-LTE/FDD-LTE相关要求。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6年持续稳定的运行维护，运营期间为用户提供无线接入服务，服务标准应满足TD-LTE/FDD-LTE及相关要求，相关要求应在响应文件及合同中予以明确。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w:t>
            </w:r>
            <w:r>
              <w:rPr>
                <w:rFonts w:ascii="仿宋_GB2312" w:hAnsi="仿宋_GB2312" w:cs="仿宋_GB2312" w:eastAsia="仿宋_GB2312"/>
                <w:sz w:val="24"/>
              </w:rPr>
              <w:t>4G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淳化县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礼泉县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长武县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标的名称：陕西省2026年度电信普遍服务项目（渭南市1）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w:t>
            </w:r>
            <w:r>
              <w:rPr>
                <w:rFonts w:ascii="仿宋_GB2312" w:hAnsi="仿宋_GB2312" w:cs="仿宋_GB2312" w:eastAsia="仿宋_GB2312"/>
                <w:sz w:val="24"/>
              </w:rPr>
              <w:t>5</w:t>
            </w:r>
            <w:r>
              <w:rPr>
                <w:rFonts w:ascii="仿宋_GB2312" w:hAnsi="仿宋_GB2312" w:cs="仿宋_GB2312" w:eastAsia="仿宋_GB2312"/>
                <w:sz w:val="24"/>
              </w:rPr>
              <w:t>G基站建设，提高项目所在区域的</w:t>
            </w:r>
            <w:r>
              <w:rPr>
                <w:rFonts w:ascii="仿宋_GB2312" w:hAnsi="仿宋_GB2312" w:cs="仿宋_GB2312" w:eastAsia="仿宋_GB2312"/>
                <w:sz w:val="24"/>
              </w:rPr>
              <w:t>5</w:t>
            </w:r>
            <w:r>
              <w:rPr>
                <w:rFonts w:ascii="仿宋_GB2312" w:hAnsi="仿宋_GB2312" w:cs="仿宋_GB2312" w:eastAsia="仿宋_GB2312"/>
                <w:sz w:val="24"/>
              </w:rPr>
              <w:t>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5</w:t>
            </w:r>
            <w:r>
              <w:rPr>
                <w:rFonts w:ascii="仿宋_GB2312" w:hAnsi="仿宋_GB2312" w:cs="仿宋_GB2312" w:eastAsia="仿宋_GB2312"/>
                <w:sz w:val="24"/>
              </w:rPr>
              <w:t>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w:t>
            </w:r>
            <w:r>
              <w:rPr>
                <w:rFonts w:ascii="仿宋_GB2312" w:hAnsi="仿宋_GB2312" w:cs="仿宋_GB2312" w:eastAsia="仿宋_GB2312"/>
                <w:sz w:val="24"/>
              </w:rPr>
              <w:t>00</w:t>
            </w:r>
            <w:r>
              <w:rPr>
                <w:rFonts w:ascii="仿宋_GB2312" w:hAnsi="仿宋_GB2312" w:cs="仿宋_GB2312" w:eastAsia="仿宋_GB2312"/>
                <w:sz w:val="24"/>
              </w:rPr>
              <w:t>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5</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澄城县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标的名称：陕西省2026年度电信普遍服务项目（渭南市2）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w:t>
            </w:r>
            <w:r>
              <w:rPr>
                <w:rFonts w:ascii="仿宋_GB2312" w:hAnsi="仿宋_GB2312" w:cs="仿宋_GB2312" w:eastAsia="仿宋_GB2312"/>
                <w:sz w:val="24"/>
              </w:rPr>
              <w:t>5</w:t>
            </w:r>
            <w:r>
              <w:rPr>
                <w:rFonts w:ascii="仿宋_GB2312" w:hAnsi="仿宋_GB2312" w:cs="仿宋_GB2312" w:eastAsia="仿宋_GB2312"/>
                <w:sz w:val="24"/>
              </w:rPr>
              <w:t>G基站建设，提高项目所在区域的</w:t>
            </w:r>
            <w:r>
              <w:rPr>
                <w:rFonts w:ascii="仿宋_GB2312" w:hAnsi="仿宋_GB2312" w:cs="仿宋_GB2312" w:eastAsia="仿宋_GB2312"/>
                <w:sz w:val="24"/>
              </w:rPr>
              <w:t>5</w:t>
            </w:r>
            <w:r>
              <w:rPr>
                <w:rFonts w:ascii="仿宋_GB2312" w:hAnsi="仿宋_GB2312" w:cs="仿宋_GB2312" w:eastAsia="仿宋_GB2312"/>
                <w:sz w:val="24"/>
              </w:rPr>
              <w:t>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5</w:t>
            </w:r>
            <w:r>
              <w:rPr>
                <w:rFonts w:ascii="仿宋_GB2312" w:hAnsi="仿宋_GB2312" w:cs="仿宋_GB2312" w:eastAsia="仿宋_GB2312"/>
                <w:sz w:val="24"/>
              </w:rPr>
              <w:t>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w:t>
            </w:r>
            <w:r>
              <w:rPr>
                <w:rFonts w:ascii="仿宋_GB2312" w:hAnsi="仿宋_GB2312" w:cs="仿宋_GB2312" w:eastAsia="仿宋_GB2312"/>
                <w:sz w:val="24"/>
              </w:rPr>
              <w:t>00</w:t>
            </w:r>
            <w:r>
              <w:rPr>
                <w:rFonts w:ascii="仿宋_GB2312" w:hAnsi="仿宋_GB2312" w:cs="仿宋_GB2312" w:eastAsia="仿宋_GB2312"/>
                <w:sz w:val="24"/>
              </w:rPr>
              <w:t>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5</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蒲城县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韩城市</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富平县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标的名称：陕西省2026年度电信普遍服务项目（安康市1）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“中央资金引导、地方协调支持、企业为主推进”的思路，支持中标人完成指定区域的4G基站建设，提高项目所在区域的4G网络覆盖率并对所在区域通信基础设施升级改造，以及建成后的六年运行维护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TD-LTE/FDD-LTE相关要求。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6年持续稳定的运行维护，运营期间为用户提供无线接入服务，服务标准应满足TD-LTE/FDD-LTE及相关要求，相关要求应在响应文件及合同中予以明确。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w:t>
            </w:r>
            <w:r>
              <w:rPr>
                <w:rFonts w:ascii="仿宋_GB2312" w:hAnsi="仿宋_GB2312" w:cs="仿宋_GB2312" w:eastAsia="仿宋_GB2312"/>
                <w:sz w:val="24"/>
              </w:rPr>
              <w:t>4G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汉阴县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标的名称：陕西省2026年度电信普遍服务项目（安康市2）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w:t>
            </w:r>
            <w:r>
              <w:rPr>
                <w:rFonts w:ascii="仿宋_GB2312" w:hAnsi="仿宋_GB2312" w:cs="仿宋_GB2312" w:eastAsia="仿宋_GB2312"/>
                <w:sz w:val="24"/>
              </w:rPr>
              <w:t>5</w:t>
            </w:r>
            <w:r>
              <w:rPr>
                <w:rFonts w:ascii="仿宋_GB2312" w:hAnsi="仿宋_GB2312" w:cs="仿宋_GB2312" w:eastAsia="仿宋_GB2312"/>
                <w:sz w:val="24"/>
              </w:rPr>
              <w:t>G基站建设，提高项目所在区域的</w:t>
            </w:r>
            <w:r>
              <w:rPr>
                <w:rFonts w:ascii="仿宋_GB2312" w:hAnsi="仿宋_GB2312" w:cs="仿宋_GB2312" w:eastAsia="仿宋_GB2312"/>
                <w:sz w:val="24"/>
              </w:rPr>
              <w:t>5</w:t>
            </w:r>
            <w:r>
              <w:rPr>
                <w:rFonts w:ascii="仿宋_GB2312" w:hAnsi="仿宋_GB2312" w:cs="仿宋_GB2312" w:eastAsia="仿宋_GB2312"/>
                <w:sz w:val="24"/>
              </w:rPr>
              <w:t>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5</w:t>
            </w:r>
            <w:r>
              <w:rPr>
                <w:rFonts w:ascii="仿宋_GB2312" w:hAnsi="仿宋_GB2312" w:cs="仿宋_GB2312" w:eastAsia="仿宋_GB2312"/>
                <w:sz w:val="24"/>
              </w:rPr>
              <w:t>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w:t>
            </w:r>
            <w:r>
              <w:rPr>
                <w:rFonts w:ascii="仿宋_GB2312" w:hAnsi="仿宋_GB2312" w:cs="仿宋_GB2312" w:eastAsia="仿宋_GB2312"/>
                <w:sz w:val="24"/>
              </w:rPr>
              <w:t>00</w:t>
            </w:r>
            <w:r>
              <w:rPr>
                <w:rFonts w:ascii="仿宋_GB2312" w:hAnsi="仿宋_GB2312" w:cs="仿宋_GB2312" w:eastAsia="仿宋_GB2312"/>
                <w:sz w:val="24"/>
              </w:rPr>
              <w:t>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5</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汉滨区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岚皋县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宁陕县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平利县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石泉县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旬阳市</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镇坪县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标的名称：陕西省2026年度电信普遍服务项目（延安市1）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“中央资金引导、地方协调支持、企业为主推进”的思路，支持中标人完成指定区域的4G基站建设，提高项目所在区域的4G网络覆盖率并对所在区域通信基础设施升级改造，以及建成后的六年运行维护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TD-LTE/FDD-LTE相关要求。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6年持续稳定的运行维护，运营期间为用户提供无线接入服务，服务标准应满足TD-LTE/FDD-LTE及相关要求，相关要求应在响应文件及合同中予以明确。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w:t>
            </w:r>
            <w:r>
              <w:rPr>
                <w:rFonts w:ascii="仿宋_GB2312" w:hAnsi="仿宋_GB2312" w:cs="仿宋_GB2312" w:eastAsia="仿宋_GB2312"/>
                <w:sz w:val="24"/>
              </w:rPr>
              <w:t>4G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甘泉县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延长县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宜川县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子长市</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标的名称：陕西省2026年度电信普遍服务项目（延安市2）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w:t>
            </w:r>
            <w:r>
              <w:rPr>
                <w:rFonts w:ascii="仿宋_GB2312" w:hAnsi="仿宋_GB2312" w:cs="仿宋_GB2312" w:eastAsia="仿宋_GB2312"/>
                <w:sz w:val="24"/>
              </w:rPr>
              <w:t>/5G</w:t>
            </w:r>
            <w:r>
              <w:rPr>
                <w:rFonts w:ascii="仿宋_GB2312" w:hAnsi="仿宋_GB2312" w:cs="仿宋_GB2312" w:eastAsia="仿宋_GB2312"/>
                <w:sz w:val="24"/>
              </w:rPr>
              <w:t>基站建设，提高项目所在区域的</w:t>
            </w:r>
            <w:r>
              <w:rPr>
                <w:rFonts w:ascii="仿宋_GB2312" w:hAnsi="仿宋_GB2312" w:cs="仿宋_GB2312" w:eastAsia="仿宋_GB2312"/>
                <w:sz w:val="24"/>
              </w:rPr>
              <w:t>4G</w:t>
            </w:r>
            <w:r>
              <w:rPr>
                <w:rFonts w:ascii="仿宋_GB2312" w:hAnsi="仿宋_GB2312" w:cs="仿宋_GB2312" w:eastAsia="仿宋_GB2312"/>
                <w:sz w:val="24"/>
              </w:rPr>
              <w:t>/5G</w:t>
            </w:r>
            <w:r>
              <w:rPr>
                <w:rFonts w:ascii="仿宋_GB2312" w:hAnsi="仿宋_GB2312" w:cs="仿宋_GB2312" w:eastAsia="仿宋_GB2312"/>
                <w:sz w:val="24"/>
              </w:rPr>
              <w:t>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w:t>
            </w:r>
            <w:r>
              <w:rPr>
                <w:rFonts w:ascii="仿宋_GB2312" w:hAnsi="仿宋_GB2312" w:cs="仿宋_GB2312" w:eastAsia="仿宋_GB2312"/>
                <w:sz w:val="24"/>
              </w:rPr>
              <w:t>00</w:t>
            </w:r>
            <w:r>
              <w:rPr>
                <w:rFonts w:ascii="仿宋_GB2312" w:hAnsi="仿宋_GB2312" w:cs="仿宋_GB2312" w:eastAsia="仿宋_GB2312"/>
                <w:sz w:val="24"/>
              </w:rPr>
              <w:t>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）建设标准。工程建设应符合有关国家和通信行业标准规范，《移动通信基站安全防护技术暂行规定》、《无线局域网工程设计规范》、《无线局域网工程验收规范》</w:t>
            </w:r>
            <w:r>
              <w:rPr>
                <w:rFonts w:ascii="仿宋_GB2312" w:hAnsi="仿宋_GB2312" w:cs="仿宋_GB2312" w:eastAsia="仿宋_GB2312"/>
                <w:sz w:val="24"/>
              </w:rPr>
              <w:t>、</w:t>
            </w:r>
            <w:r>
              <w:rPr>
                <w:rFonts w:ascii="仿宋_GB2312" w:hAnsi="仿宋_GB2312" w:cs="仿宋_GB2312" w:eastAsia="仿宋_GB2312"/>
                <w:sz w:val="24"/>
              </w:rPr>
              <w:t>满足</w:t>
            </w:r>
            <w:r>
              <w:rPr>
                <w:rFonts w:ascii="仿宋_GB2312" w:hAnsi="仿宋_GB2312" w:cs="仿宋_GB2312" w:eastAsia="仿宋_GB2312"/>
                <w:sz w:val="24"/>
              </w:rPr>
              <w:t>TD-LTE/FDD-LTE</w:t>
            </w:r>
            <w:r>
              <w:rPr>
                <w:rFonts w:ascii="仿宋_GB2312" w:hAnsi="仿宋_GB2312" w:cs="仿宋_GB2312" w:eastAsia="仿宋_GB2312"/>
                <w:sz w:val="24"/>
              </w:rPr>
              <w:t>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）运营维护要求。</w:t>
            </w:r>
            <w:r>
              <w:rPr>
                <w:rFonts w:ascii="仿宋_GB2312" w:hAnsi="仿宋_GB2312" w:cs="仿宋_GB2312" w:eastAsia="仿宋_GB2312"/>
                <w:sz w:val="24"/>
              </w:rPr>
              <w:t>中标</w:t>
            </w:r>
            <w:r>
              <w:rPr>
                <w:rFonts w:ascii="仿宋_GB2312" w:hAnsi="仿宋_GB2312" w:cs="仿宋_GB2312" w:eastAsia="仿宋_GB2312"/>
                <w:sz w:val="24"/>
              </w:rPr>
              <w:t>企业要至少保持</w:t>
            </w:r>
            <w:r>
              <w:rPr>
                <w:rFonts w:ascii="仿宋_GB2312" w:hAnsi="仿宋_GB2312" w:cs="仿宋_GB2312" w:eastAsia="仿宋_GB2312"/>
                <w:sz w:val="24"/>
              </w:rPr>
              <w:t>6年持续稳定的运行维护，运营期间为用户提供无线接入服务，服务标准应满足TD-LTE/FDD-LTE及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相关要求，相关要求应在</w:t>
            </w:r>
            <w:r>
              <w:rPr>
                <w:rFonts w:ascii="仿宋_GB2312" w:hAnsi="仿宋_GB2312" w:cs="仿宋_GB2312" w:eastAsia="仿宋_GB2312"/>
                <w:sz w:val="24"/>
              </w:rPr>
              <w:t>投标</w:t>
            </w:r>
            <w:r>
              <w:rPr>
                <w:rFonts w:ascii="仿宋_GB2312" w:hAnsi="仿宋_GB2312" w:cs="仿宋_GB2312" w:eastAsia="仿宋_GB2312"/>
                <w:sz w:val="24"/>
              </w:rPr>
              <w:t>文件及合同中予以明确。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安塞区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宝塔区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富县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黄陵县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黄龙县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洛川县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吴起县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延川县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志丹县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5</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宝塔区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标的名称：陕西省2026年度电信普遍服务项目（汉中市1）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w:t>
            </w:r>
            <w:r>
              <w:rPr>
                <w:rFonts w:ascii="仿宋_GB2312" w:hAnsi="仿宋_GB2312" w:cs="仿宋_GB2312" w:eastAsia="仿宋_GB2312"/>
                <w:sz w:val="24"/>
              </w:rPr>
              <w:t>/5G</w:t>
            </w:r>
            <w:r>
              <w:rPr>
                <w:rFonts w:ascii="仿宋_GB2312" w:hAnsi="仿宋_GB2312" w:cs="仿宋_GB2312" w:eastAsia="仿宋_GB2312"/>
                <w:sz w:val="24"/>
              </w:rPr>
              <w:t>基站建设，提高项目所在区域的</w:t>
            </w:r>
            <w:r>
              <w:rPr>
                <w:rFonts w:ascii="仿宋_GB2312" w:hAnsi="仿宋_GB2312" w:cs="仿宋_GB2312" w:eastAsia="仿宋_GB2312"/>
                <w:sz w:val="24"/>
              </w:rPr>
              <w:t>4G</w:t>
            </w:r>
            <w:r>
              <w:rPr>
                <w:rFonts w:ascii="仿宋_GB2312" w:hAnsi="仿宋_GB2312" w:cs="仿宋_GB2312" w:eastAsia="仿宋_GB2312"/>
                <w:sz w:val="24"/>
              </w:rPr>
              <w:t>/5G</w:t>
            </w:r>
            <w:r>
              <w:rPr>
                <w:rFonts w:ascii="仿宋_GB2312" w:hAnsi="仿宋_GB2312" w:cs="仿宋_GB2312" w:eastAsia="仿宋_GB2312"/>
                <w:sz w:val="24"/>
              </w:rPr>
              <w:t>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w:t>
            </w:r>
            <w:r>
              <w:rPr>
                <w:rFonts w:ascii="仿宋_GB2312" w:hAnsi="仿宋_GB2312" w:cs="仿宋_GB2312" w:eastAsia="仿宋_GB2312"/>
                <w:sz w:val="24"/>
              </w:rPr>
              <w:t>00</w:t>
            </w:r>
            <w:r>
              <w:rPr>
                <w:rFonts w:ascii="仿宋_GB2312" w:hAnsi="仿宋_GB2312" w:cs="仿宋_GB2312" w:eastAsia="仿宋_GB2312"/>
                <w:sz w:val="24"/>
              </w:rPr>
              <w:t>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）建设标准。工程建设应符合有关国家和通信行业标准规范，《移动通信基站安全防护技术暂行规定》、《无线局域网工程设计规范》、《无线局域网工程验收规范》</w:t>
            </w:r>
            <w:r>
              <w:rPr>
                <w:rFonts w:ascii="仿宋_GB2312" w:hAnsi="仿宋_GB2312" w:cs="仿宋_GB2312" w:eastAsia="仿宋_GB2312"/>
                <w:sz w:val="24"/>
              </w:rPr>
              <w:t>、</w:t>
            </w:r>
            <w:r>
              <w:rPr>
                <w:rFonts w:ascii="仿宋_GB2312" w:hAnsi="仿宋_GB2312" w:cs="仿宋_GB2312" w:eastAsia="仿宋_GB2312"/>
                <w:sz w:val="24"/>
              </w:rPr>
              <w:t>满足</w:t>
            </w:r>
            <w:r>
              <w:rPr>
                <w:rFonts w:ascii="仿宋_GB2312" w:hAnsi="仿宋_GB2312" w:cs="仿宋_GB2312" w:eastAsia="仿宋_GB2312"/>
                <w:sz w:val="24"/>
              </w:rPr>
              <w:t>TD-LTE/FDD-LTE</w:t>
            </w:r>
            <w:r>
              <w:rPr>
                <w:rFonts w:ascii="仿宋_GB2312" w:hAnsi="仿宋_GB2312" w:cs="仿宋_GB2312" w:eastAsia="仿宋_GB2312"/>
                <w:sz w:val="24"/>
              </w:rPr>
              <w:t>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）运营维护要求。</w:t>
            </w:r>
            <w:r>
              <w:rPr>
                <w:rFonts w:ascii="仿宋_GB2312" w:hAnsi="仿宋_GB2312" w:cs="仿宋_GB2312" w:eastAsia="仿宋_GB2312"/>
                <w:sz w:val="24"/>
              </w:rPr>
              <w:t>中标</w:t>
            </w:r>
            <w:r>
              <w:rPr>
                <w:rFonts w:ascii="仿宋_GB2312" w:hAnsi="仿宋_GB2312" w:cs="仿宋_GB2312" w:eastAsia="仿宋_GB2312"/>
                <w:sz w:val="24"/>
              </w:rPr>
              <w:t>企业要至少保持</w:t>
            </w:r>
            <w:r>
              <w:rPr>
                <w:rFonts w:ascii="仿宋_GB2312" w:hAnsi="仿宋_GB2312" w:cs="仿宋_GB2312" w:eastAsia="仿宋_GB2312"/>
                <w:sz w:val="24"/>
              </w:rPr>
              <w:t>6年持续稳定的运行维护，运营期间为用户提供无线接入服务，服务标准应满足TD-LTE/FDD-LTE及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相关要求，相关要求应在</w:t>
            </w:r>
            <w:r>
              <w:rPr>
                <w:rFonts w:ascii="仿宋_GB2312" w:hAnsi="仿宋_GB2312" w:cs="仿宋_GB2312" w:eastAsia="仿宋_GB2312"/>
                <w:sz w:val="24"/>
              </w:rPr>
              <w:t>投标</w:t>
            </w:r>
            <w:r>
              <w:rPr>
                <w:rFonts w:ascii="仿宋_GB2312" w:hAnsi="仿宋_GB2312" w:cs="仿宋_GB2312" w:eastAsia="仿宋_GB2312"/>
                <w:sz w:val="24"/>
              </w:rPr>
              <w:t>文件及合同中予以明确。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西乡县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宁强县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略阳县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镇巴县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佛坪县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5</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西乡县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宁强县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略阳县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镇巴县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汉台区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标的名称：陕西省2026年度电信普遍服务项目（汉中市2）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“中央资金引导、地方协调支持、企业为主推进”的思路，支持中标人完成指定区域的4G基站建设，提高项目所在区域的4G网络覆盖率并对所在区域通信基础设施升级改造，以及建成后的六年运行维护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TD-LTE/FDD-LTE相关要求。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6年持续稳定的运行维护，运营期间为用户提供无线接入服务，服务标准应满足TD-LTE/FDD-LTE及相关要求，相关要求应在响应文件及合同中予以明确。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w:t>
            </w:r>
            <w:r>
              <w:rPr>
                <w:rFonts w:ascii="仿宋_GB2312" w:hAnsi="仿宋_GB2312" w:cs="仿宋_GB2312" w:eastAsia="仿宋_GB2312"/>
                <w:sz w:val="24"/>
              </w:rPr>
              <w:t>4G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洋县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城固县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勉县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标的名称：陕西省2026年度电信普遍服务项目（商洛市）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“中央资金引导、地方协调支持、企业为主推进”的思路，支持中标人完成指定区域的4G基站建设，提高项目所在区域的4G网络覆盖率并对所在区域通信基础设施升级改造，以及建成后的六年运行维护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（三）建设标准。工程建设应符合有关国家和通信行业标准规范，《移动通信基站安全防护技术暂行规定》、《无线局域网工程设计规范》、《无线局域网工程验收规范》及满足</w:t>
            </w:r>
            <w:r>
              <w:rPr>
                <w:rFonts w:ascii="仿宋_GB2312" w:hAnsi="仿宋_GB2312" w:cs="仿宋_GB2312" w:eastAsia="仿宋_GB2312"/>
                <w:sz w:val="24"/>
              </w:rPr>
              <w:t>TD-LTE/FDD-LTE相关要求。</w:t>
            </w:r>
          </w:p>
          <w:p>
            <w:pPr>
              <w:pStyle w:val="null3"/>
              <w:ind w:firstLine="480"/>
              <w:jc w:val="left"/>
            </w:pPr>
            <w:r>
              <w:rPr>
                <w:rFonts w:ascii="仿宋_GB2312" w:hAnsi="仿宋_GB2312" w:cs="仿宋_GB2312" w:eastAsia="仿宋_GB2312"/>
                <w:sz w:val="24"/>
              </w:rPr>
              <w:t>（四）运营维护要求。成交企业要至少保持</w:t>
            </w:r>
            <w:r>
              <w:rPr>
                <w:rFonts w:ascii="仿宋_GB2312" w:hAnsi="仿宋_GB2312" w:cs="仿宋_GB2312" w:eastAsia="仿宋_GB2312"/>
                <w:sz w:val="24"/>
              </w:rPr>
              <w:t>6年持续稳定的运行维护，运营期间为用户提供无线接入服务，服务标准应满足TD-LTE/FDD-LTE及相关要求，相关要求应在响应文件及合同中予以明确。</w:t>
            </w:r>
          </w:p>
          <w:p>
            <w:pPr>
              <w:pStyle w:val="null3"/>
              <w:ind w:firstLine="480"/>
              <w:jc w:val="left"/>
            </w:pPr>
            <w:r>
              <w:rPr>
                <w:rFonts w:ascii="仿宋_GB2312" w:hAnsi="仿宋_GB2312" w:cs="仿宋_GB2312" w:eastAsia="仿宋_GB2312"/>
                <w:sz w:val="24"/>
              </w:rPr>
              <w:t>（五）技术方案内容要求。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w:t>
            </w:r>
            <w:r>
              <w:rPr>
                <w:rFonts w:ascii="仿宋_GB2312" w:hAnsi="仿宋_GB2312" w:cs="仿宋_GB2312" w:eastAsia="仿宋_GB2312"/>
                <w:sz w:val="24"/>
              </w:rPr>
              <w:t>4G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洛南县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商南县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商州区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柞水县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丹凤县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镇安县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标的名称：陕西省2026年度电信普遍服务项目（榆林市1）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w:t>
            </w:r>
            <w:r>
              <w:rPr>
                <w:rFonts w:ascii="仿宋_GB2312" w:hAnsi="仿宋_GB2312" w:cs="仿宋_GB2312" w:eastAsia="仿宋_GB2312"/>
                <w:sz w:val="24"/>
              </w:rPr>
              <w:t>/5G</w:t>
            </w:r>
            <w:r>
              <w:rPr>
                <w:rFonts w:ascii="仿宋_GB2312" w:hAnsi="仿宋_GB2312" w:cs="仿宋_GB2312" w:eastAsia="仿宋_GB2312"/>
                <w:sz w:val="24"/>
              </w:rPr>
              <w:t>基站建设，提高项目所在区域的</w:t>
            </w:r>
            <w:r>
              <w:rPr>
                <w:rFonts w:ascii="仿宋_GB2312" w:hAnsi="仿宋_GB2312" w:cs="仿宋_GB2312" w:eastAsia="仿宋_GB2312"/>
                <w:sz w:val="24"/>
              </w:rPr>
              <w:t>4G</w:t>
            </w:r>
            <w:r>
              <w:rPr>
                <w:rFonts w:ascii="仿宋_GB2312" w:hAnsi="仿宋_GB2312" w:cs="仿宋_GB2312" w:eastAsia="仿宋_GB2312"/>
                <w:sz w:val="24"/>
              </w:rPr>
              <w:t>/5G</w:t>
            </w:r>
            <w:r>
              <w:rPr>
                <w:rFonts w:ascii="仿宋_GB2312" w:hAnsi="仿宋_GB2312" w:cs="仿宋_GB2312" w:eastAsia="仿宋_GB2312"/>
                <w:sz w:val="24"/>
              </w:rPr>
              <w:t>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w:t>
            </w:r>
            <w:r>
              <w:rPr>
                <w:rFonts w:ascii="仿宋_GB2312" w:hAnsi="仿宋_GB2312" w:cs="仿宋_GB2312" w:eastAsia="仿宋_GB2312"/>
                <w:sz w:val="24"/>
              </w:rPr>
              <w:t>00</w:t>
            </w:r>
            <w:r>
              <w:rPr>
                <w:rFonts w:ascii="仿宋_GB2312" w:hAnsi="仿宋_GB2312" w:cs="仿宋_GB2312" w:eastAsia="仿宋_GB2312"/>
                <w:sz w:val="24"/>
              </w:rPr>
              <w:t>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）建设标准。工程建设应符合有关国家和通信行业标准规范，《移动通信基站安全防护技术暂行规定》、《无线局域网工程设计规范》、《无线局域网工程验收规范》</w:t>
            </w:r>
            <w:r>
              <w:rPr>
                <w:rFonts w:ascii="仿宋_GB2312" w:hAnsi="仿宋_GB2312" w:cs="仿宋_GB2312" w:eastAsia="仿宋_GB2312"/>
                <w:sz w:val="24"/>
              </w:rPr>
              <w:t>、</w:t>
            </w:r>
            <w:r>
              <w:rPr>
                <w:rFonts w:ascii="仿宋_GB2312" w:hAnsi="仿宋_GB2312" w:cs="仿宋_GB2312" w:eastAsia="仿宋_GB2312"/>
                <w:sz w:val="24"/>
              </w:rPr>
              <w:t>满足</w:t>
            </w:r>
            <w:r>
              <w:rPr>
                <w:rFonts w:ascii="仿宋_GB2312" w:hAnsi="仿宋_GB2312" w:cs="仿宋_GB2312" w:eastAsia="仿宋_GB2312"/>
                <w:sz w:val="24"/>
              </w:rPr>
              <w:t>TD-LTE/FDD-LTE</w:t>
            </w:r>
            <w:r>
              <w:rPr>
                <w:rFonts w:ascii="仿宋_GB2312" w:hAnsi="仿宋_GB2312" w:cs="仿宋_GB2312" w:eastAsia="仿宋_GB2312"/>
                <w:sz w:val="24"/>
              </w:rPr>
              <w:t>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）运营维护要求。</w:t>
            </w:r>
            <w:r>
              <w:rPr>
                <w:rFonts w:ascii="仿宋_GB2312" w:hAnsi="仿宋_GB2312" w:cs="仿宋_GB2312" w:eastAsia="仿宋_GB2312"/>
                <w:sz w:val="24"/>
              </w:rPr>
              <w:t>中标</w:t>
            </w:r>
            <w:r>
              <w:rPr>
                <w:rFonts w:ascii="仿宋_GB2312" w:hAnsi="仿宋_GB2312" w:cs="仿宋_GB2312" w:eastAsia="仿宋_GB2312"/>
                <w:sz w:val="24"/>
              </w:rPr>
              <w:t>企业要至少保持</w:t>
            </w:r>
            <w:r>
              <w:rPr>
                <w:rFonts w:ascii="仿宋_GB2312" w:hAnsi="仿宋_GB2312" w:cs="仿宋_GB2312" w:eastAsia="仿宋_GB2312"/>
                <w:sz w:val="24"/>
              </w:rPr>
              <w:t>6年持续稳定的运行维护，运营期间为用户提供无线接入服务，服务标准应满足TD-LTE/FDD-LTE及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相关要求，相关要求应在</w:t>
            </w:r>
            <w:r>
              <w:rPr>
                <w:rFonts w:ascii="仿宋_GB2312" w:hAnsi="仿宋_GB2312" w:cs="仿宋_GB2312" w:eastAsia="仿宋_GB2312"/>
                <w:sz w:val="24"/>
              </w:rPr>
              <w:t>投标</w:t>
            </w:r>
            <w:r>
              <w:rPr>
                <w:rFonts w:ascii="仿宋_GB2312" w:hAnsi="仿宋_GB2312" w:cs="仿宋_GB2312" w:eastAsia="仿宋_GB2312"/>
                <w:sz w:val="24"/>
              </w:rPr>
              <w:t>文件及合同中予以明确。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神木市</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米脂县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清涧县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子洲县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5</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神木市</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米脂县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清涧县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吴堡县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标的名称：陕西省2026年度电信普遍服务项目（榆林市2）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为贯彻落实《国务院关于印发</w:t>
            </w:r>
            <w:r>
              <w:rPr>
                <w:rFonts w:ascii="仿宋_GB2312" w:hAnsi="仿宋_GB2312" w:cs="仿宋_GB2312" w:eastAsia="仿宋_GB2312"/>
                <w:sz w:val="24"/>
              </w:rPr>
              <w:t>“宽带中国”战略及实施方案的通知》（国发[2013]31号）和《国务院办公厅关于加快高速宽带网络建设推进网络提速降费的指导意见》（国办发[2015]41号），推动农村及偏远地区宽带建设发展，财政部、工业和信息化部组织开展电信普遍服务工作。</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“中央资金引导、地方协调支持、企业为主推进”的思路，支持中标人完成指定区域的4G</w:t>
            </w:r>
            <w:r>
              <w:rPr>
                <w:rFonts w:ascii="仿宋_GB2312" w:hAnsi="仿宋_GB2312" w:cs="仿宋_GB2312" w:eastAsia="仿宋_GB2312"/>
                <w:sz w:val="24"/>
              </w:rPr>
              <w:t>/5G</w:t>
            </w:r>
            <w:r>
              <w:rPr>
                <w:rFonts w:ascii="仿宋_GB2312" w:hAnsi="仿宋_GB2312" w:cs="仿宋_GB2312" w:eastAsia="仿宋_GB2312"/>
                <w:sz w:val="24"/>
              </w:rPr>
              <w:t>基站建设，提高项目所在区域的</w:t>
            </w:r>
            <w:r>
              <w:rPr>
                <w:rFonts w:ascii="仿宋_GB2312" w:hAnsi="仿宋_GB2312" w:cs="仿宋_GB2312" w:eastAsia="仿宋_GB2312"/>
                <w:sz w:val="24"/>
              </w:rPr>
              <w:t>4G</w:t>
            </w:r>
            <w:r>
              <w:rPr>
                <w:rFonts w:ascii="仿宋_GB2312" w:hAnsi="仿宋_GB2312" w:cs="仿宋_GB2312" w:eastAsia="仿宋_GB2312"/>
                <w:sz w:val="24"/>
              </w:rPr>
              <w:t>/5G</w:t>
            </w:r>
            <w:r>
              <w:rPr>
                <w:rFonts w:ascii="仿宋_GB2312" w:hAnsi="仿宋_GB2312" w:cs="仿宋_GB2312" w:eastAsia="仿宋_GB2312"/>
                <w:sz w:val="24"/>
              </w:rPr>
              <w:t>网络覆盖率并对所在区域通信基础设施升级改造，以及建成后的六年运行维护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二、技术标准及要求</w:t>
            </w:r>
          </w:p>
          <w:p>
            <w:pPr>
              <w:pStyle w:val="null3"/>
              <w:ind w:firstLine="480"/>
              <w:jc w:val="left"/>
            </w:pPr>
            <w:r>
              <w:rPr>
                <w:rFonts w:ascii="仿宋_GB2312" w:hAnsi="仿宋_GB2312" w:cs="仿宋_GB2312" w:eastAsia="仿宋_GB2312"/>
                <w:sz w:val="24"/>
              </w:rPr>
              <w:t>（一）覆盖率指标（</w:t>
            </w:r>
            <w:r>
              <w:rPr>
                <w:rFonts w:ascii="仿宋_GB2312" w:hAnsi="仿宋_GB2312" w:cs="仿宋_GB2312" w:eastAsia="仿宋_GB2312"/>
                <w:sz w:val="24"/>
              </w:rPr>
              <w:t>RSRP和RS-SINR）；数据业务指标（包括但不限于RRC连接成功率、掉线率、下载平均速率）等技术指标应满足国家及通信行业相关标准。</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4G覆盖范围。合同中约定的应覆盖区域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10Mbps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G覆盖范围。合同中约定的应覆盖区域</w:t>
            </w:r>
            <w:r>
              <w:rPr>
                <w:rFonts w:ascii="仿宋_GB2312" w:hAnsi="仿宋_GB2312" w:cs="仿宋_GB2312" w:eastAsia="仿宋_GB2312"/>
                <w:sz w:val="24"/>
              </w:rPr>
              <w:t>，承担企业应在每个承建基站覆盖范围内选取不少于</w:t>
            </w:r>
            <w:r>
              <w:rPr>
                <w:rFonts w:ascii="仿宋_GB2312" w:hAnsi="仿宋_GB2312" w:cs="仿宋_GB2312" w:eastAsia="仿宋_GB2312"/>
                <w:sz w:val="24"/>
              </w:rPr>
              <w:t>3 个测试点进行测试，所有测试点</w:t>
            </w:r>
            <w:r>
              <w:rPr>
                <w:rFonts w:ascii="仿宋_GB2312" w:hAnsi="仿宋_GB2312" w:cs="仿宋_GB2312" w:eastAsia="仿宋_GB2312"/>
                <w:sz w:val="24"/>
              </w:rPr>
              <w:t>参考信号接收功率（</w:t>
            </w:r>
            <w:r>
              <w:rPr>
                <w:rFonts w:ascii="仿宋_GB2312" w:hAnsi="仿宋_GB2312" w:cs="仿宋_GB2312" w:eastAsia="仿宋_GB2312"/>
                <w:sz w:val="24"/>
              </w:rPr>
              <w:t>RSRP）值应大于-110dBm，且至少有一个测试点下行速率不低于 1</w:t>
            </w:r>
            <w:r>
              <w:rPr>
                <w:rFonts w:ascii="仿宋_GB2312" w:hAnsi="仿宋_GB2312" w:cs="仿宋_GB2312" w:eastAsia="仿宋_GB2312"/>
                <w:sz w:val="24"/>
              </w:rPr>
              <w:t>00</w:t>
            </w:r>
            <w:r>
              <w:rPr>
                <w:rFonts w:ascii="仿宋_GB2312" w:hAnsi="仿宋_GB2312" w:cs="仿宋_GB2312" w:eastAsia="仿宋_GB2312"/>
                <w:sz w:val="24"/>
              </w:rPr>
              <w:t>Mbps 或合同约定的最低速率。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）建设标准。工程建设应符合有关国家和通信行业标准规范，《移动通信基站安全防护技术暂行规定》、《无线局域网工程设计规范》、《无线局域网工程验收规范》</w:t>
            </w:r>
            <w:r>
              <w:rPr>
                <w:rFonts w:ascii="仿宋_GB2312" w:hAnsi="仿宋_GB2312" w:cs="仿宋_GB2312" w:eastAsia="仿宋_GB2312"/>
                <w:sz w:val="24"/>
              </w:rPr>
              <w:t>、</w:t>
            </w:r>
            <w:r>
              <w:rPr>
                <w:rFonts w:ascii="仿宋_GB2312" w:hAnsi="仿宋_GB2312" w:cs="仿宋_GB2312" w:eastAsia="仿宋_GB2312"/>
                <w:sz w:val="24"/>
              </w:rPr>
              <w:t>满足</w:t>
            </w:r>
            <w:r>
              <w:rPr>
                <w:rFonts w:ascii="仿宋_GB2312" w:hAnsi="仿宋_GB2312" w:cs="仿宋_GB2312" w:eastAsia="仿宋_GB2312"/>
                <w:sz w:val="24"/>
              </w:rPr>
              <w:t>TD-LTE/FDD-LTE</w:t>
            </w:r>
            <w:r>
              <w:rPr>
                <w:rFonts w:ascii="仿宋_GB2312" w:hAnsi="仿宋_GB2312" w:cs="仿宋_GB2312" w:eastAsia="仿宋_GB2312"/>
                <w:sz w:val="24"/>
              </w:rPr>
              <w:t>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）运营维护要求。</w:t>
            </w:r>
            <w:r>
              <w:rPr>
                <w:rFonts w:ascii="仿宋_GB2312" w:hAnsi="仿宋_GB2312" w:cs="仿宋_GB2312" w:eastAsia="仿宋_GB2312"/>
                <w:sz w:val="24"/>
              </w:rPr>
              <w:t>中标</w:t>
            </w:r>
            <w:r>
              <w:rPr>
                <w:rFonts w:ascii="仿宋_GB2312" w:hAnsi="仿宋_GB2312" w:cs="仿宋_GB2312" w:eastAsia="仿宋_GB2312"/>
                <w:sz w:val="24"/>
              </w:rPr>
              <w:t>企业要至少保持</w:t>
            </w:r>
            <w:r>
              <w:rPr>
                <w:rFonts w:ascii="仿宋_GB2312" w:hAnsi="仿宋_GB2312" w:cs="仿宋_GB2312" w:eastAsia="仿宋_GB2312"/>
                <w:sz w:val="24"/>
              </w:rPr>
              <w:t>6年持续稳定的运行维护，运营期间为用户提供无线接入服务，服务标准应满足TD-LTE/FDD-LTE及</w:t>
            </w:r>
            <w:r>
              <w:rPr>
                <w:rFonts w:ascii="仿宋_GB2312" w:hAnsi="仿宋_GB2312" w:cs="仿宋_GB2312" w:eastAsia="仿宋_GB2312"/>
                <w:sz w:val="24"/>
              </w:rPr>
              <w:t>第五代数字蜂窝移动通信</w:t>
            </w:r>
            <w:r>
              <w:rPr>
                <w:rFonts w:ascii="仿宋_GB2312" w:hAnsi="仿宋_GB2312" w:cs="仿宋_GB2312" w:eastAsia="仿宋_GB2312"/>
                <w:sz w:val="24"/>
              </w:rPr>
              <w:t>相关要求，相关要求应在</w:t>
            </w:r>
            <w:r>
              <w:rPr>
                <w:rFonts w:ascii="仿宋_GB2312" w:hAnsi="仿宋_GB2312" w:cs="仿宋_GB2312" w:eastAsia="仿宋_GB2312"/>
                <w:sz w:val="24"/>
              </w:rPr>
              <w:t>投标</w:t>
            </w:r>
            <w:r>
              <w:rPr>
                <w:rFonts w:ascii="仿宋_GB2312" w:hAnsi="仿宋_GB2312" w:cs="仿宋_GB2312" w:eastAsia="仿宋_GB2312"/>
                <w:sz w:val="24"/>
              </w:rPr>
              <w:t>文件及合同中予以明确。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）技术方案内容要求。</w:t>
            </w:r>
          </w:p>
          <w:p>
            <w:pPr>
              <w:pStyle w:val="null3"/>
              <w:ind w:firstLine="480"/>
              <w:jc w:val="left"/>
            </w:pPr>
            <w:r>
              <w:rPr>
                <w:rFonts w:ascii="仿宋_GB2312" w:hAnsi="仿宋_GB2312" w:cs="仿宋_GB2312" w:eastAsia="仿宋_GB2312"/>
                <w:sz w:val="24"/>
              </w:rPr>
              <w:t>投标文件技术方案内容应包括但不限于地区网络基础条件、基站建设和运行维护等技术方案（方案必须符合通信建设、共建共享及运行维护有关标准规范）；技术方案中需对本章第二条技术标准提出的各类要求有清晰的技术保障措施、业务市场推广、应用创新等业务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三、服务区域</w:t>
            </w:r>
          </w:p>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4G基站数量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府谷县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定边县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靖边县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绥德县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横山区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榆阳区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tbl>
            <w:tblPr>
              <w:tblInd w:type="dxa" w:w="90"/>
              <w:tblBorders>
                <w:top w:val="none" w:color="000000" w:sz="4"/>
                <w:left w:val="none" w:color="000000" w:sz="4"/>
                <w:bottom w:val="none" w:color="000000" w:sz="4"/>
                <w:right w:val="none" w:color="000000" w:sz="4"/>
                <w:insideH w:val="none"/>
                <w:insideV w:val="none"/>
              </w:tblBorders>
            </w:tblPr>
            <w:tblGrid>
              <w:gridCol w:w="216"/>
              <w:gridCol w:w="1364"/>
              <w:gridCol w:w="894"/>
              <w:gridCol w:w="6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服务区域</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w:t>
                  </w:r>
                  <w:r>
                    <w:rPr>
                      <w:rFonts w:ascii="仿宋_GB2312" w:hAnsi="仿宋_GB2312" w:cs="仿宋_GB2312" w:eastAsia="仿宋_GB2312"/>
                      <w:sz w:val="24"/>
                      <w:b/>
                    </w:rPr>
                    <w:t>5</w:t>
                  </w:r>
                  <w:r>
                    <w:rPr>
                      <w:rFonts w:ascii="仿宋_GB2312" w:hAnsi="仿宋_GB2312" w:cs="仿宋_GB2312" w:eastAsia="仿宋_GB2312"/>
                      <w:sz w:val="24"/>
                      <w:b/>
                    </w:rPr>
                    <w:t>G基站数量</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府谷县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佳县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定边县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靖边县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绥德县</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横山区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榆阳区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5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项目建设期限为合同签订一年内完成所有建设目标，项目运维期限为竣工验收合格之日起6年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项目所在地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竣工验收内容包括4G基站建设情况、4G网络覆盖情况、中央财政补助资金管理使用情况以及合同规定的其他内容等。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基站所有测试点的参考信号接收功率（RSRP）值应大于-110dBm，且至少有一个测试点下行速率不低于10Mbps。网络速率测试通过电信普遍服务专用APP进行，测试方法应符合YD/T 2892-2015《宽带速率测试方法 移动用户上网体验》。 3.竣工验收程序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4.结算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5.交付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竣工验收内容包括4G基站建设情况、4G网络覆盖情况、中央财政补助资金管理使用情况以及合同规定的其他内容等。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基站所有测试点的参考信号接收功率（RSRP）值应大于-110dBm，且至少有一个测试点下行速率不低于10Mbps。网络速率测试通过电信普遍服务专用APP进行，测试方法应符合YD/T 2892-2015《宽带速率测试方法 移动用户上网体验》。 3.竣工验收程序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4.结算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5.交付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竣工验收内容包括5G基站建设情况、5G网络应用情况、中央财政补助资金管理使用情况以及合同规定的其他内容等。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移动宽带网络覆盖项目竣工验收时应从电信普遍服务管理支撑平台导出验收文件，对项目承担企业、行政村信息、网络覆盖信息进行核验。5G 基站所有测试点RSRP值应大于-110dBm，且至少有一个测试点下行速率不低于100Mbps。网络速率测试通过电信普遍服务专用APP进行，测试方法应符合YD/T 2892-2015《宽带速率测试方法 移动用户上网体验》。 2.竣工验收程序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3.结算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4.交付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5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竣工验收内容包括5G基站建设情况、5G网络应用情况、中央财政补助资金管理使用情况以及合同规定的其他内容等。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移动宽带网络覆盖项目竣工验收时应从电信普遍服务管理支撑平台导出验收文件，对项目承担企业、行政村信息、网络覆盖信息进行核验。5G 基站所有测试点RSRP值应大于-110dBm，且至少有一个测试点下行速率不低于100Mbps。网络速率测试通过电信普遍服务专用APP进行，测试方法应符合YD/T 2892-2015《宽带速率测试方法 移动用户上网体验》。 2.竣工验收程序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3.结算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4.交付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5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竣工验收内容包括4G基站建设情况、4G网络覆盖情况、中央财政补助资金管理使用情况以及合同规定的其他内容等。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基站所有测试点的参考信号接收功率（RSRP）值应大于-110dBm，且至少有一个测试点下行速率不低于10Mbps。网络速率测试通过电信普遍服务专用APP进行，测试方法应符合YD/T 2892-2015《宽带速率测试方法 移动用户上网体验》。 3.竣工验收程序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4.结算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5.交付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竣工验收内容包括5G基站建设情况、5G网络应用情况、中央财政补助资金管理使用情况以及合同规定的其他内容等。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移动宽带网络覆盖项目竣工验收时应从电信普遍服务管理支撑平台导出验收文件，对项目承担企业、行政村信息、网络覆盖信息进行核验。5G 基站所有测试点RSRP值应大于-110dBm，且至少有一个测试点下行速率不低于100Mbps。网络速率测试通过电信普遍服务专用APP进行，测试方法应符合YD/T 2892-2015《宽带速率测试方法 移动用户上网体验》。 2.竣工验收程序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3.结算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4.交付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5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竣工验收内容包括4G基站建设情况、4G网络覆盖情况、中央财政补助资金管理使用情况以及合同规定的其他内容等。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基站所有测试点的参考信号接收功率（RSRP）值应大于-110dBm，且至少有一个测试点下行速率不低于10Mbps。网络速率测试通过电信普遍服务专用APP进行，测试方法应符合YD/T 2892-2015《宽带速率测试方法 移动用户上网体验》。 3.竣工验收程序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4.结算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5.交付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竣工验收内容包括4G/5G基站建设情况、4G网络覆盖情况、5G网络应用情况、中央财政补助资金管理使用情况以及合同规定的其他内容等。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基站所有测试点的参考信号接收功率（RSRP）值应大于-110dBm，且至少有一个测试点下行速率不低于10Mbps。5G 基站所有测试点RSRP值应大于-110dBm，且至少有一个测试点下行速率不低于100Mbps。网络速率测试通过电信普遍服务专用APP进行，测试方法应符合YD/T 2892-2015《宽带速率测试方法 移动用户上网体验》。 2.竣工验收程序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3.结算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4.交付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5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竣工验收内容包括4G/5G基站建设情况、4G网络覆盖情况、5G网络应用情况、中央财政补助资金管理使用情况以及合同规定的其他内容等。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基站所有测试点的参考信号接收功率（RSRP）值应大于-110dBm，且至少有一个测试点下行速率不低于10Mbps。5G 基站所有测试点RSRP值应大于-110dBm，且至少有一个测试点下行速率不低于100Mbps。网络速率测试通过电信普遍服务专用APP进行，测试方法应符合YD/T 2892-2015《宽带速率测试方法 移动用户上网体验》。 2.竣工验收程序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3.结算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4.交付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5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竣工验收内容包括4G基站建设情况、4G网络覆盖情况、中央财政补助资金管理使用情况以及合同规定的其他内容等。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基站所有测试点的参考信号接收功率（RSRP）值应大于-110dBm，且至少有一个测试点下行速率不低于10Mbps。网络速率测试通过电信普遍服务专用APP进行，测试方法应符合YD/T 2892-2015《宽带速率测试方法 移动用户上网体验》。 3.竣工验收程序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4.结算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5.交付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竣工验收内容包括4G基站建设情况、4G网络覆盖情况、中央财政补助资金管理使用情况以及合同规定的其他内容等。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基站所有测试点的参考信号接收功率（RSRP）值应大于-110dBm，且至少有一个测试点下行速率不低于10Mbps。网络速率测试通过电信普遍服务专用APP进行，测试方法应符合YD/T 2892-2015《宽带速率测试方法 移动用户上网体验》。 3.竣工验收程序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4.结算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5.交付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竣工验收内容包括4G/5G基站建设情况、4G网络覆盖情况、5G网络应用情况、中央财政补助资金管理使用情况以及合同规定的其他内容等。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基站所有测试点的参考信号接收功率（RSRP）值应大于-110dBm，且至少有一个测试点下行速率不低于10Mbps。5G 基站所有测试点RSRP值应大于-110dBm，且至少有一个测试点下行速率不低于100Mbps。网络速率测试通过电信普遍服务专用APP进行，测试方法应符合YD/T 2892-2015《宽带速率测试方法 移动用户上网体验》。 2.竣工验收程序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3.结算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4.交付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5G信号接收功率（RSRP）测试报告。（7）对于未能按期或验收不合格的，甲方有权将结果向社会通报并责令限期整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1.验收范围及内容 竣工验收范围为陕西省通信管理局等与承担企业签订年度任务合同中约定的网络建设工程。 竣工验收内容包括4G/5G基站建设情况、4G网络覆盖情况、5G网络应用情况、中央财政补助资金管理使用情况以及合同规定的其他内容等。 2.验收标准 基站选址应优先覆盖村委会、学校、卫生室等主要公共机构、人口聚居区，以及合同约定的其他范围。 承担企业应在每个承建基站覆盖范围内选取不少于3个测试点进行测试，测试点优先选择上述重点点位。 移动宽带网络覆盖项目竣工验收时应从电信普遍服务管理支撑平台导出验收文件，对项目承担企业、行政村信息、网络覆盖信息进行核验。4G 基站所有测试点的参考信号接收功率（RSRP）值应大于-110dBm，且至少有一个测试点下行速率不低于10Mbps。5G 基站所有测试点RSRP值应大于-110dBm，且至少有一个测试点下行速率不低于100Mbps。网络速率测试通过电信普遍服务专用APP进行，测试方法应符合YD/T 2892-2015《宽带速率测试方法 移动用户上网体验》。 2.竣工验收程序 电信普遍服务项目承担企业应做好项目建设投资及运行维护费归集，作为项目验收、审计、绩效评价等的重要依据。 电信普遍服务项目承担企业应按照相关规定进行竣工验收自验。省（区、市）通信管理局可委托地市人民政府进行初验，初验合格后项目承担企业向所在省（区、市）通信管理局提交竣工验收申请及相关材料，上述工作应在项目完工后3个月内完成。 项目承担企业提交的竣工验收申请及相关材料应包括： （一）立项材料：投标文件、中标通知书、合同、主管部门相关文件等； （二）管理制度：企业内部相关部门职责分工、资金管理、工程管理等规章制度； （三）实施材料：项目工程设计文件、设计调整文件等； （四）竣工材料：项目竣工验收自验报告、项目竣工财务结算报告等； （五）对所提供材料（包括电子版）的真实性、准确性、完整性负责的声明。 在收到项目承担企业竣工验收申请及相关材料后，省（区、市）通信管理局商同级财政厅（局）、工业和信息化主管部门，及时抽调相关领域专家组成竣工验收检查小组，开展项目验收。 项目验收可以采取会议评审、实地抽查等方式。竣工验收检查小组应严格审核承担企业的工程建设、补助资金使用等方面材料，形成书面验收意见。 项目验收时应抽取一定数量的行政村开展实地检查，包括项目建设内容、建设标准、施工质量和业务开通等情况。 省（区、市）通信管理局在项目验收结束后，对于通过验收的项目应于 10 个工作日内公示验收结果；对于未通过验收的项目，应及时报工业和信息化部，同时责令承担企业在1个月内完成整改并重新提交验收申请。 省（区、市）通信管理局应于完成项目验收后 2 个月内，将验收及公示情况以书面形式报工业和信息化部，并对项目承担企业验收申请作出批复。 3.结算 乙方应在本项目通过竣工验收后向甲方递交竣工结算报告及完整的结算资料，双方按照本项目合同约定的合同价款，进行本项目竣工结算。甲方收到乙方递交的竣工结算报告及结算资料后进行审查，给予确认或者提出修改意见。 4.交付 乙方提交的项目成果经甲方全部验收合格，开通覆盖后15个工作日，乙方应交付全部成果资料。全部成果资料包含：(1)立项文件；(2)设计文件及批复文件；(3)竣工文件：包括①工程概况②开工报告③施工组织设计④变更设计⑤隐蔽工程检查记录⑥测试报告⑦竣工图纸⑧竣工验收交接单等技术性资料；（4）监理文件；(5)建设单位以村为单位《财务决算报告》；(6)4G/5G信号接收功率（RSRP）测试报告。（7）对于未能按期或验收不合格的，甲方有权将结果向社会通报并责令限期整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其他，本合同签订后60日内，达到付款条件起30个工作日内，支付合同总金额的100.0%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一、违约索赔与赔偿 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 二、争议的解决 各方在履行合同中应协商解决争议事项，协商不成，各方均有权向甲方所在地的人民法院提起诉讼。</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1.误期索赔 1）除非双方书面同意延迟，若乙方未能按本合同的约定提供服务、交付服务成果，甲方有权要求乙方支付违约金。每逾期一日乙方承担合同总价格2‰违约金，违约金以合同总价格30%为限。 2）如果乙方未能按本合同的约定提供服务，且延迟期限超过30日，甲方有权单方解除本合同，并有权要求乙方支付本合同总额10%的违约金。 2.质量索赔 1）经甲方组织的监理人员审查发现，乙方未按《2026年度电信普遍服务实施方案》或有关规定要求完成任务，或在项目实施过程中出现重大质量问题，甲方有权要求乙方返工。 2）乙方应按照招标文件规定的完成维护事项，否则向甲方支付合同总价格10%的违约金；连续2年未按规定维护，甲方有权解除合同另行指定维护单位。 3.不履行合同的违约索赔： 未经甲方同意，乙方拒不履行合同或部分不履行合同，导致合同解除或部分解除的，乙方按解除部分合同金额的20%向甲方支付违约金。 4.如乙方存在合同约定的违约行为时，甲方有权书面向乙方发出索赔通知，乙方应当在收到甲方索赔通知之日起10天内书面答复甲方，否则，视为该索赔已被乙方接受。乙方未能在收到索赔通知后10天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提供有效存续的企业营业执照（副本）/事业单位法⼈证书/专业服务机构执业许可证/⺠办⾮企业单位登记证书等主体资格证明⽂件，⾃然⼈提供⾝份证明。3、提供递交投标⽂件截⽌之⽇前⼀年内任意⼀个⽉的社会保障资⾦缴存单据或社保机构开具的社会保险参保缴费情况证明。依法不需要缴纳社会保障资⾦的投标供应商应提供相关证明⽂件。4、提供递交投标⽂件截⽌之⽇前⼀年内任意⼀个⽉的依法缴纳税收的相关凭据（时间以税款所属⽇期为准），凭据应有税务机关或代收机关的公章或业务专⽤章。依法免税或⽆须缴纳税收的投标供应商，应提供相应证明⽂件。5、投标供应商未被列⼊“信⽤中国”⽹站记录的“失信被执⾏⼈”或“重⼤税收违法失信主体”名单 ；不处于“中国政府采购⽹”记录的“政府采购严重违法失信⾏为记录名单”中的禁⽌参加政府采购活动期间。（以采购⼈或采购代理机构开标当天查询结果为准）。</w:t>
            </w:r>
          </w:p>
        </w:tc>
        <w:tc>
          <w:tcPr>
            <w:tcW w:type="dxa" w:w="1661"/>
          </w:tcPr>
          <w:p>
            <w:pPr>
              <w:pStyle w:val="null3"/>
            </w:pPr>
            <w:r>
              <w:rPr>
                <w:rFonts w:ascii="仿宋_GB2312" w:hAnsi="仿宋_GB2312" w:cs="仿宋_GB2312" w:eastAsia="仿宋_GB2312"/>
              </w:rPr>
              <w:t>投标函 法定代表人身份证明书及法定代表人授权书.docx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332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332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供应商须具备5G移动通信业务经营资质（第五代数字蜂窝移动通信业务）具有5G商用牌照。</w:t>
            </w:r>
          </w:p>
        </w:tc>
        <w:tc>
          <w:tcPr>
            <w:tcW w:type="dxa" w:w="3322"/>
          </w:tcPr>
          <w:p>
            <w:pPr>
              <w:pStyle w:val="null3"/>
            </w:pPr>
            <w:r>
              <w:rPr>
                <w:rFonts w:ascii="仿宋_GB2312" w:hAnsi="仿宋_GB2312" w:cs="仿宋_GB2312" w:eastAsia="仿宋_GB2312"/>
              </w:rPr>
              <w:t>供应商须具备5G移动通信业务经营资质（第五代数字蜂窝移动通信业务）具有5G商用牌照。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供应商须具备5G移动通信业务经营资质（第五代数字蜂窝移动通信业务）具有5G商用牌照。</w:t>
            </w:r>
          </w:p>
        </w:tc>
        <w:tc>
          <w:tcPr>
            <w:tcW w:type="dxa" w:w="3322"/>
          </w:tcPr>
          <w:p>
            <w:pPr>
              <w:pStyle w:val="null3"/>
            </w:pPr>
            <w:r>
              <w:rPr>
                <w:rFonts w:ascii="仿宋_GB2312" w:hAnsi="仿宋_GB2312" w:cs="仿宋_GB2312" w:eastAsia="仿宋_GB2312"/>
              </w:rPr>
              <w:t>供应商须具备5G移动通信业务经营资质（第五代数字蜂窝移动通信业务）具有5G商用牌照。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332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供应商须具备5G移动通信业务经营资质（第五代数字蜂窝移动通信业务）具有5G商用牌照。</w:t>
            </w:r>
          </w:p>
        </w:tc>
        <w:tc>
          <w:tcPr>
            <w:tcW w:type="dxa" w:w="3322"/>
          </w:tcPr>
          <w:p>
            <w:pPr>
              <w:pStyle w:val="null3"/>
            </w:pPr>
            <w:r>
              <w:rPr>
                <w:rFonts w:ascii="仿宋_GB2312" w:hAnsi="仿宋_GB2312" w:cs="仿宋_GB2312" w:eastAsia="仿宋_GB2312"/>
              </w:rPr>
              <w:t>供应商须具备5G移动通信业务经营资质（第五代数字蜂窝移动通信业务）具有5G商用牌照。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332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332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332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332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3322"/>
          </w:tcPr>
          <w:p>
            <w:pPr>
              <w:pStyle w:val="null3"/>
            </w:pPr>
            <w:r>
              <w:rPr>
                <w:rFonts w:ascii="仿宋_GB2312" w:hAnsi="仿宋_GB2312" w:cs="仿宋_GB2312" w:eastAsia="仿宋_GB2312"/>
              </w:rPr>
              <w:t>供应商须具备4G移动通信业务经营资质（LTE/第四代数字蜂窝移动通信业务）具有4G牌照。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332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3322"/>
          </w:tcPr>
          <w:p>
            <w:pPr>
              <w:pStyle w:val="null3"/>
            </w:pPr>
            <w:r>
              <w:rPr>
                <w:rFonts w:ascii="仿宋_GB2312" w:hAnsi="仿宋_GB2312" w:cs="仿宋_GB2312" w:eastAsia="仿宋_GB2312"/>
              </w:rPr>
              <w:t>供应商主体为不具备独立法人资格的分公司时，应提供其具备独立法人资格的母公司出具的允许其代表母公司参与本项目投标的授权函。</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3322"/>
          </w:tcPr>
          <w:p>
            <w:pPr>
              <w:pStyle w:val="null3"/>
            </w:pPr>
            <w:r>
              <w:rPr>
                <w:rFonts w:ascii="仿宋_GB2312" w:hAnsi="仿宋_GB2312" w:cs="仿宋_GB2312" w:eastAsia="仿宋_GB2312"/>
              </w:rPr>
              <w:t>供应商须具备4G/5G移动通信业务经营资质（LTE/第四代数字蜂窝移动通信业务、第五代数字蜂窝移动通信业务）具有4G牌照和5G商用牌照。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本项目接受联合体投标，供应商须以省级公司为主体参与投标。</w:t>
            </w:r>
          </w:p>
        </w:tc>
        <w:tc>
          <w:tcPr>
            <w:tcW w:type="dxa" w:w="3322"/>
          </w:tcPr>
          <w:p>
            <w:pPr>
              <w:pStyle w:val="null3"/>
            </w:pPr>
            <w:r>
              <w:rPr>
                <w:rFonts w:ascii="仿宋_GB2312" w:hAnsi="仿宋_GB2312" w:cs="仿宋_GB2312" w:eastAsia="仿宋_GB2312"/>
              </w:rPr>
              <w:t>本项目接受联合体投标，供应商须以省级公司为主体参与投标。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满足第2章2.4.7要求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满足第2章2.4.8要求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投标文件的制作、签章和加密</w:t>
            </w:r>
          </w:p>
        </w:tc>
        <w:tc>
          <w:tcPr>
            <w:tcW w:type="dxa" w:w="3322"/>
          </w:tcPr>
          <w:p>
            <w:pPr>
              <w:pStyle w:val="null3"/>
            </w:pPr>
            <w:r>
              <w:rPr>
                <w:rFonts w:ascii="仿宋_GB2312" w:hAnsi="仿宋_GB2312" w:cs="仿宋_GB2312" w:eastAsia="仿宋_GB2312"/>
              </w:rPr>
              <w:t>满足第2章2.4.9要求</w:t>
            </w:r>
          </w:p>
        </w:tc>
        <w:tc>
          <w:tcPr>
            <w:tcW w:type="dxa" w:w="1661"/>
          </w:tcPr>
          <w:p>
            <w:pPr>
              <w:pStyle w:val="null3"/>
            </w:pPr>
            <w:r>
              <w:rPr>
                <w:rFonts w:ascii="仿宋_GB2312" w:hAnsi="仿宋_GB2312" w:cs="仿宋_GB2312" w:eastAsia="仿宋_GB2312"/>
              </w:rPr>
              <w:t>开标一览表 投标函 商务应答表 服务内容及服务要求应答表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技术实力-服务能力</w:t>
            </w:r>
          </w:p>
        </w:tc>
        <w:tc>
          <w:tcPr>
            <w:tcW w:type="dxa" w:w="2492"/>
          </w:tcPr>
          <w:p>
            <w:pPr>
              <w:pStyle w:val="null3"/>
            </w:pPr>
            <w:r>
              <w:rPr>
                <w:rFonts w:ascii="仿宋_GB2312" w:hAnsi="仿宋_GB2312" w:cs="仿宋_GB2312" w:eastAsia="仿宋_GB2312"/>
              </w:rPr>
              <w:t>供应商同类项目的服务年限，四年及以上得4分，四年基础上每少一年扣1分，扣完为止。评审时以供应商同类项目业绩合同复印件为准。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技术实力-服务保障能力</w:t>
            </w:r>
          </w:p>
        </w:tc>
        <w:tc>
          <w:tcPr>
            <w:tcW w:type="dxa" w:w="2492"/>
          </w:tcPr>
          <w:p>
            <w:pPr>
              <w:pStyle w:val="null3"/>
            </w:pPr>
            <w:r>
              <w:rPr>
                <w:rFonts w:ascii="仿宋_GB2312" w:hAnsi="仿宋_GB2312" w:cs="仿宋_GB2312" w:eastAsia="仿宋_GB2312"/>
              </w:rPr>
              <w:t>各供应商针对项目所在区县提供现有的服务保障方案体系及预案，内容至少包括：①保障设备物资准备以及各种自然灾害应对方案、②重大突发事件应对方案、③重大公共事件的应对方案。上述3项内容描述齐全得6分，每缺少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设施建设方案-项目所在地区建设重难点分析</w:t>
            </w:r>
          </w:p>
        </w:tc>
        <w:tc>
          <w:tcPr>
            <w:tcW w:type="dxa" w:w="2492"/>
          </w:tcPr>
          <w:p>
            <w:pPr>
              <w:pStyle w:val="null3"/>
            </w:pPr>
            <w:r>
              <w:rPr>
                <w:rFonts w:ascii="仿宋_GB2312" w:hAnsi="仿宋_GB2312" w:cs="仿宋_GB2312" w:eastAsia="仿宋_GB2312"/>
              </w:rPr>
              <w:t>紧密结合所属区域项目功能定位、建设规模、区域发展战略、地方建设短板，精准提炼核心建设重点；重点内容直击项目建设核心目标、区域配套提升关键、产业/民生赋能要点，区分主次、层级清晰，完全贴合项目落地建设核心需求，得8分。 能够结合所属区域项目与区域情况识别建设重点，核心重点无遗漏；重点数量适中，内容基本贴合项目建设目标，但部分重点表述宽泛、针对性不足，层级区分不清晰，得7分。 仅识别少量基础建设重点，核心重点存在轻微遗漏；重点内容通用性强、个性化弱，与区域特色、项目专属建设需求结合度较低，得6分。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设施建设方案-建设应用</w:t>
            </w:r>
          </w:p>
        </w:tc>
        <w:tc>
          <w:tcPr>
            <w:tcW w:type="dxa" w:w="2492"/>
          </w:tcPr>
          <w:p>
            <w:pPr>
              <w:pStyle w:val="null3"/>
            </w:pPr>
            <w:r>
              <w:rPr>
                <w:rFonts w:ascii="仿宋_GB2312" w:hAnsi="仿宋_GB2312" w:cs="仿宋_GB2312" w:eastAsia="仿宋_GB2312"/>
              </w:rPr>
              <w:t>供应商提供应用需求及建设方案的得4分，未提供不得分。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设施建设方案-建设管理方案及团队配备情况1</w:t>
            </w:r>
          </w:p>
        </w:tc>
        <w:tc>
          <w:tcPr>
            <w:tcW w:type="dxa" w:w="2492"/>
          </w:tcPr>
          <w:p>
            <w:pPr>
              <w:pStyle w:val="null3"/>
            </w:pPr>
            <w:r>
              <w:rPr>
                <w:rFonts w:ascii="仿宋_GB2312" w:hAnsi="仿宋_GB2312" w:cs="仿宋_GB2312" w:eastAsia="仿宋_GB2312"/>
              </w:rPr>
              <w:t>供应商提供建设管理方案的得3分，未提供不得分。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设施建设方案-建设管理方案及团队配备情况2</w:t>
            </w:r>
          </w:p>
        </w:tc>
        <w:tc>
          <w:tcPr>
            <w:tcW w:type="dxa" w:w="2492"/>
          </w:tcPr>
          <w:p>
            <w:pPr>
              <w:pStyle w:val="null3"/>
            </w:pPr>
            <w:r>
              <w:rPr>
                <w:rFonts w:ascii="仿宋_GB2312" w:hAnsi="仿宋_GB2312" w:cs="仿宋_GB2312" w:eastAsia="仿宋_GB2312"/>
              </w:rPr>
              <w:t>供应商拟派建设管理团队人员（含负责人）数量在5人及以上得3分，5人以下（不含5人）得2分。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设施建设方案-建设管理方案及团队配备情况3</w:t>
            </w:r>
          </w:p>
        </w:tc>
        <w:tc>
          <w:tcPr>
            <w:tcW w:type="dxa" w:w="2492"/>
          </w:tcPr>
          <w:p>
            <w:pPr>
              <w:pStyle w:val="null3"/>
            </w:pPr>
            <w:r>
              <w:rPr>
                <w:rFonts w:ascii="仿宋_GB2312" w:hAnsi="仿宋_GB2312" w:cs="仿宋_GB2312" w:eastAsia="仿宋_GB2312"/>
              </w:rPr>
              <w:t>供应商拟派建设管理负责人具有副高级及以上职称的得5分，中级职称的得2分，其余不得分。以职称证书复印件为准。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设施建设方案-主要设备、材料供应情况</w:t>
            </w:r>
          </w:p>
        </w:tc>
        <w:tc>
          <w:tcPr>
            <w:tcW w:type="dxa" w:w="2492"/>
          </w:tcPr>
          <w:p>
            <w:pPr>
              <w:pStyle w:val="null3"/>
            </w:pPr>
            <w:r>
              <w:rPr>
                <w:rFonts w:ascii="仿宋_GB2312" w:hAnsi="仿宋_GB2312" w:cs="仿宋_GB2312" w:eastAsia="仿宋_GB2312"/>
              </w:rPr>
              <w:t>根据建设需求，供应商需提供①主要设备和材料的供应表、②采购方式、③供货计划、④存储运输方案等内容，上述内容提供齐全得4分，每缺少1项扣1分，扣完为止。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设施建设方案-合作单位</w:t>
            </w:r>
          </w:p>
        </w:tc>
        <w:tc>
          <w:tcPr>
            <w:tcW w:type="dxa" w:w="2492"/>
          </w:tcPr>
          <w:p>
            <w:pPr>
              <w:pStyle w:val="null3"/>
            </w:pPr>
            <w:r>
              <w:rPr>
                <w:rFonts w:ascii="仿宋_GB2312" w:hAnsi="仿宋_GB2312" w:cs="仿宋_GB2312" w:eastAsia="仿宋_GB2312"/>
              </w:rPr>
              <w:t>供应商需针对①设计单位、②监理单位、③施工单位的选取提供科学、公正的管理制度与措施，上述三类单位选取措施齐全得3分，每缺少1项扣1分，扣完为止。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运行维护方案-运营维护团队及负责人配备情况1</w:t>
            </w:r>
          </w:p>
        </w:tc>
        <w:tc>
          <w:tcPr>
            <w:tcW w:type="dxa" w:w="2492"/>
          </w:tcPr>
          <w:p>
            <w:pPr>
              <w:pStyle w:val="null3"/>
            </w:pPr>
            <w:r>
              <w:rPr>
                <w:rFonts w:ascii="仿宋_GB2312" w:hAnsi="仿宋_GB2312" w:cs="仿宋_GB2312" w:eastAsia="仿宋_GB2312"/>
              </w:rPr>
              <w:t>供应商根据项目采购需求提供运营维护团队，团队人员（含负责人）在5人及以上得3分，5人以下（不含5人）得2分，未提供不得分。注：与建设管理团队人员可为同一人。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运行维护方案-运营维护团队及负责人配备情况2</w:t>
            </w:r>
          </w:p>
        </w:tc>
        <w:tc>
          <w:tcPr>
            <w:tcW w:type="dxa" w:w="2492"/>
          </w:tcPr>
          <w:p>
            <w:pPr>
              <w:pStyle w:val="null3"/>
            </w:pPr>
            <w:r>
              <w:rPr>
                <w:rFonts w:ascii="仿宋_GB2312" w:hAnsi="仿宋_GB2312" w:cs="仿宋_GB2312" w:eastAsia="仿宋_GB2312"/>
              </w:rPr>
              <w:t>供应商拟派运营维护团队项目负责人具有副高级及以上职称得3分，中级职称得1分，否则不得分。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运行维护方案-运营维护计划</w:t>
            </w:r>
          </w:p>
        </w:tc>
        <w:tc>
          <w:tcPr>
            <w:tcW w:type="dxa" w:w="2492"/>
          </w:tcPr>
          <w:p>
            <w:pPr>
              <w:pStyle w:val="null3"/>
            </w:pPr>
            <w:r>
              <w:rPr>
                <w:rFonts w:ascii="仿宋_GB2312" w:hAnsi="仿宋_GB2312" w:cs="仿宋_GB2312" w:eastAsia="仿宋_GB2312"/>
              </w:rPr>
              <w:t>根据供应商对运行维护服务内容理解深度和准确性，描述运维过程中应承担的①工作内容、②管理方案、③调度方案。上述3项内容描述齐全得3分，每缺少1项扣1分，扣完为止。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运行维护方案-业务市场推广方案</w:t>
            </w:r>
          </w:p>
        </w:tc>
        <w:tc>
          <w:tcPr>
            <w:tcW w:type="dxa" w:w="2492"/>
          </w:tcPr>
          <w:p>
            <w:pPr>
              <w:pStyle w:val="null3"/>
            </w:pPr>
            <w:r>
              <w:rPr>
                <w:rFonts w:ascii="仿宋_GB2312" w:hAnsi="仿宋_GB2312" w:cs="仿宋_GB2312" w:eastAsia="仿宋_GB2312"/>
              </w:rPr>
              <w:t>根据供应商为项目所在地业务市场推广创新的方案和建议，市场目标客群精准、消费需求分析全面，数据贴合业务现状，有线上线下推广方案得3分，基本完成客群、市场现状分析，无明显数据支撑，推广方案形式单一得2.5分，市场分析片面、脱离实际，未结合行业市场环境，推广方案形式简单，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运行维护方案-共建共享方案</w:t>
            </w:r>
          </w:p>
        </w:tc>
        <w:tc>
          <w:tcPr>
            <w:tcW w:type="dxa" w:w="2492"/>
          </w:tcPr>
          <w:p>
            <w:pPr>
              <w:pStyle w:val="null3"/>
            </w:pPr>
            <w:r>
              <w:rPr>
                <w:rFonts w:ascii="仿宋_GB2312" w:hAnsi="仿宋_GB2312" w:cs="仿宋_GB2312" w:eastAsia="仿宋_GB2312"/>
              </w:rPr>
              <w:t>供应商对新建项目和现有资源共建共享要求提供共建共享方案，方案整体思路清晰，统筹电信、同业、政企、属地资源，共建共享范围、共享主体、共享资源类型界定清晰，网络布局科学得3分，方案规划完整，明确共建共享对象与范围，布局基本合理得2.5分，方案有基础规划内容，共建共享边界描述模糊，布局无明显问题，但缺乏整体统筹思维，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沟通协调能力</w:t>
            </w:r>
          </w:p>
        </w:tc>
        <w:tc>
          <w:tcPr>
            <w:tcW w:type="dxa" w:w="2492"/>
          </w:tcPr>
          <w:p>
            <w:pPr>
              <w:pStyle w:val="null3"/>
            </w:pPr>
            <w:r>
              <w:rPr>
                <w:rFonts w:ascii="仿宋_GB2312" w:hAnsi="仿宋_GB2312" w:cs="仿宋_GB2312" w:eastAsia="仿宋_GB2312"/>
              </w:rPr>
              <w:t>根据供应商与地市政府部门就本项目沟通协调能力进行评审，全面熟悉所属区域属地政府部门权责、审批流程、地方管控政策、地方性政策支持、相关费用减免政策得5分，精准把握项目落地重难点、熟悉主要部门与流程，掌握基本属地支持性政策得4分，无认知偏差，仅基础了解，细节不熟，对属地特殊要求掌握不足，无法落实地方性政策、无法独立开展对接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有效投标报价中最低的投标报价为评标基准价，其报价得分为满分40分。其他供应商的报价得分统一按照下列公式计算：报价得分=（评标基准价／投标报价）×40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