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wordWrap/>
        <w:bidi w:val="0"/>
        <w:spacing w:line="300" w:lineRule="auto"/>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74511241">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营业执照等主体资格证明文件：提供统一社会信用代码的营业执照或其他组织经营的合法凭证或自然人的提供身份证明文件。</w:t>
      </w:r>
    </w:p>
    <w:p w14:paraId="4FE41495">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财务状况报告：提供具有财务审计资质单位出具的2024</w:t>
      </w:r>
      <w:r>
        <w:rPr>
          <w:rFonts w:hint="eastAsia" w:ascii="仿宋" w:hAnsi="仿宋" w:eastAsia="仿宋" w:cs="仿宋"/>
          <w:sz w:val="24"/>
          <w:szCs w:val="24"/>
          <w:highlight w:val="none"/>
          <w:lang w:eastAsia="zh-CN"/>
        </w:rPr>
        <w:t>或</w:t>
      </w:r>
      <w:r>
        <w:rPr>
          <w:rFonts w:hint="eastAsia" w:ascii="仿宋" w:hAnsi="仿宋" w:eastAsia="仿宋" w:cs="仿宋"/>
          <w:sz w:val="24"/>
          <w:szCs w:val="24"/>
          <w:highlight w:val="none"/>
          <w:lang w:val="en-US" w:eastAsia="zh-CN"/>
        </w:rPr>
        <w:t>2025</w:t>
      </w:r>
      <w:r>
        <w:rPr>
          <w:rFonts w:hint="eastAsia" w:ascii="仿宋" w:hAnsi="仿宋" w:eastAsia="仿宋" w:cs="仿宋"/>
          <w:sz w:val="24"/>
          <w:szCs w:val="24"/>
          <w:highlight w:val="none"/>
        </w:rPr>
        <w:t>年度财务报告或开标前六个月内其基本账户银行出具的资信证明或财政部门认可的政府采购专业担保机构出具的担保函，以上形式的证明资料提供任何一种即可。</w:t>
      </w:r>
    </w:p>
    <w:p w14:paraId="2995015E">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税收缴纳证明：提供已缴纳的2025年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月1日以来任意时间段的纳税证明或完税证明，纳税证明或完税证明上应有代收机构或税务机关的公章或业务专用章。依法免税的</w:t>
      </w:r>
      <w:r>
        <w:rPr>
          <w:rFonts w:hint="eastAsia" w:ascii="仿宋" w:hAnsi="仿宋" w:eastAsia="仿宋" w:cs="仿宋"/>
          <w:sz w:val="24"/>
          <w:szCs w:val="24"/>
          <w:highlight w:val="none"/>
          <w:lang w:eastAsia="zh-CN"/>
        </w:rPr>
        <w:t>供应商应提供相关文件证明</w:t>
      </w:r>
      <w:r>
        <w:rPr>
          <w:rFonts w:hint="eastAsia" w:ascii="仿宋" w:hAnsi="仿宋" w:eastAsia="仿宋" w:cs="仿宋"/>
          <w:sz w:val="24"/>
          <w:szCs w:val="24"/>
          <w:highlight w:val="none"/>
        </w:rPr>
        <w:t>。</w:t>
      </w:r>
    </w:p>
    <w:p w14:paraId="3D8752BB">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社保缴纳证明：提供已缴存的2025年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月1日以来任意时间段的社会保障资金缴存单据或社保机构开具的社会保险参保缴费情况证明。成立时间至提交</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截止时间不足一个月或依法不需要缴纳社会保障资金的</w:t>
      </w:r>
      <w:r>
        <w:rPr>
          <w:rFonts w:hint="eastAsia" w:ascii="仿宋" w:hAnsi="仿宋" w:eastAsia="仿宋" w:cs="仿宋"/>
          <w:sz w:val="24"/>
          <w:szCs w:val="24"/>
          <w:highlight w:val="none"/>
          <w:lang w:eastAsia="zh-CN"/>
        </w:rPr>
        <w:t>供应商应提供相关文件证明</w:t>
      </w:r>
      <w:r>
        <w:rPr>
          <w:rFonts w:hint="eastAsia" w:ascii="仿宋" w:hAnsi="仿宋" w:eastAsia="仿宋" w:cs="仿宋"/>
          <w:sz w:val="24"/>
          <w:szCs w:val="24"/>
          <w:highlight w:val="none"/>
        </w:rPr>
        <w:t>。</w:t>
      </w:r>
    </w:p>
    <w:p w14:paraId="49C49133">
      <w:pPr>
        <w:pStyle w:val="14"/>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（2）特定资格条件： </w:t>
      </w:r>
    </w:p>
    <w:p w14:paraId="06A97B1A">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、法定代表人授权委托书：法定代表人直接参加的须出具法人身份证明并</w:t>
      </w:r>
      <w:r>
        <w:rPr>
          <w:rFonts w:hint="eastAsia" w:ascii="仿宋" w:hAnsi="仿宋" w:eastAsia="仿宋" w:cs="仿宋"/>
          <w:sz w:val="24"/>
          <w:szCs w:val="24"/>
          <w:highlight w:val="none"/>
          <w:lang w:eastAsia="zh-CN"/>
        </w:rPr>
        <w:t>与</w:t>
      </w:r>
      <w:r>
        <w:rPr>
          <w:rFonts w:hint="eastAsia" w:ascii="仿宋" w:hAnsi="仿宋" w:eastAsia="仿宋" w:cs="仿宋"/>
          <w:sz w:val="24"/>
          <w:szCs w:val="24"/>
          <w:highlight w:val="none"/>
        </w:rPr>
        <w:t>营业执照信息一致，法定代表人授权代表参加的须出具法定代表人授权书及被授权人本单位证明（</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截止前六个月内投标供应商为其缴纳的任意一个月的养老保险缴纳证明）。</w:t>
      </w:r>
    </w:p>
    <w:p w14:paraId="21173081">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w:t>
      </w:r>
      <w:r>
        <w:rPr>
          <w:rFonts w:ascii="仿宋_GB2312" w:hAnsi="仿宋_GB2312" w:eastAsia="仿宋_GB2312" w:cs="仿宋_GB2312"/>
          <w:sz w:val="24"/>
          <w:szCs w:val="24"/>
          <w:highlight w:val="none"/>
        </w:rPr>
        <w:t>（以评审现场查询记录为准）</w:t>
      </w:r>
    </w:p>
    <w:p w14:paraId="1B9CEEFF">
      <w:pPr>
        <w:pStyle w:val="1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lang w:val="en-US" w:eastAsia="zh-CN"/>
        </w:rPr>
        <w:t>3、非联合体投标：</w:t>
      </w:r>
      <w:r>
        <w:rPr>
          <w:rFonts w:ascii="仿宋_GB2312" w:hAnsi="仿宋_GB2312" w:eastAsia="仿宋_GB2312" w:cs="仿宋_GB2312"/>
          <w:sz w:val="24"/>
          <w:szCs w:val="24"/>
        </w:rPr>
        <w:t>本项目不接受联合体投标，不得转包、分包或以其它联营挂靠形式分包给其他单位或个人，提供承诺函（格式自拟）。</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highlight w:val="none"/>
          <w:lang w:val="en-US" w:eastAsia="zh-CN"/>
        </w:rPr>
        <w:t>控股管理关系：</w:t>
      </w:r>
      <w:r>
        <w:rPr>
          <w:rFonts w:hint="eastAsia" w:ascii="仿宋_GB2312" w:hAnsi="仿宋_GB2312" w:eastAsia="仿宋_GB2312" w:cs="仿宋_GB2312"/>
          <w:sz w:val="24"/>
          <w:szCs w:val="24"/>
          <w:lang w:val="en-US" w:eastAsia="zh-CN"/>
        </w:rPr>
        <w:t>单位负责人为同一人或者存在控股、管理关系的不同单位，不得参加同一项目投标</w:t>
      </w:r>
      <w:r>
        <w:rPr>
          <w:rFonts w:ascii="仿宋_GB2312" w:hAnsi="仿宋_GB2312" w:eastAsia="仿宋_GB2312" w:cs="仿宋_GB2312"/>
          <w:sz w:val="24"/>
          <w:szCs w:val="24"/>
        </w:rPr>
        <w:t>，提供承诺函（格式自拟）。</w:t>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0"/>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7"/>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7"/>
        <w:bidi w:val="0"/>
        <w:spacing w:line="300" w:lineRule="auto"/>
        <w:jc w:val="center"/>
        <w:rPr>
          <w:rFonts w:hint="eastAsia" w:ascii="仿宋" w:hAnsi="仿宋" w:eastAsia="仿宋" w:cs="仿宋"/>
          <w:color w:val="auto"/>
          <w:sz w:val="24"/>
          <w:szCs w:val="24"/>
          <w:highlight w:val="none"/>
        </w:rPr>
      </w:pPr>
    </w:p>
    <w:p w14:paraId="5A16292B">
      <w:pPr>
        <w:pStyle w:val="7"/>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7"/>
        <w:bidi w:val="0"/>
        <w:spacing w:line="300" w:lineRule="auto"/>
        <w:jc w:val="center"/>
        <w:rPr>
          <w:rFonts w:hint="eastAsia" w:ascii="仿宋" w:hAnsi="仿宋" w:eastAsia="仿宋" w:cs="仿宋"/>
          <w:color w:val="auto"/>
          <w:sz w:val="24"/>
          <w:szCs w:val="24"/>
          <w:highlight w:val="none"/>
        </w:rPr>
      </w:pPr>
    </w:p>
    <w:p w14:paraId="79ABC52B">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7"/>
        <w:bidi w:val="0"/>
        <w:spacing w:line="300" w:lineRule="auto"/>
        <w:rPr>
          <w:rFonts w:hint="eastAsia" w:ascii="仿宋" w:hAnsi="仿宋" w:eastAsia="仿宋" w:cs="仿宋"/>
          <w:color w:val="auto"/>
          <w:highlight w:val="none"/>
        </w:rPr>
      </w:pPr>
    </w:p>
    <w:p w14:paraId="29412DC8">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highlight w:val="none"/>
        </w:rPr>
      </w:pPr>
    </w:p>
    <w:p w14:paraId="4C8BEB79">
      <w:pPr>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br w:type="page"/>
      </w:r>
    </w:p>
    <w:p w14:paraId="5C9B6A39">
      <w:pPr>
        <w:bidi w:val="0"/>
        <w:spacing w:line="300" w:lineRule="auto"/>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（四）社会保障资金缴纳证明</w:t>
      </w:r>
      <w:bookmarkEnd w:id="7"/>
      <w:bookmarkEnd w:id="8"/>
    </w:p>
    <w:p w14:paraId="71FE34F1">
      <w:pPr>
        <w:pStyle w:val="7"/>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7"/>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3657"/>
      <w:bookmarkStart w:id="12" w:name="_Toc19749"/>
      <w:bookmarkStart w:id="13" w:name="_Toc1093"/>
    </w:p>
    <w:p w14:paraId="050BC68C">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8"/>
          <w:szCs w:val="28"/>
          <w:highlight w:val="none"/>
          <w:lang w:val="en-US" w:eastAsia="zh-CN"/>
        </w:rPr>
      </w:pPr>
      <w:bookmarkStart w:id="14" w:name="_Toc22262"/>
      <w:bookmarkStart w:id="15" w:name="_Toc15006"/>
    </w:p>
    <w:p w14:paraId="7CDB2BCE">
      <w:pP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406"/>
      <w:bookmarkStart w:id="17" w:name="_Toc495908048"/>
      <w:bookmarkStart w:id="18" w:name="_Toc495681252"/>
      <w:bookmarkStart w:id="19" w:name="_Toc495671263"/>
      <w:bookmarkStart w:id="20" w:name="_Toc495681533"/>
      <w:bookmarkStart w:id="21" w:name="_Toc1610"/>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1E5DA2C">
      <w:pPr>
        <w:rPr>
          <w:rFonts w:hint="eastAsia" w:ascii="仿宋" w:hAnsi="仿宋" w:eastAsia="仿宋" w:cs="仿宋"/>
          <w:b/>
          <w:color w:val="auto"/>
          <w:sz w:val="24"/>
          <w:szCs w:val="24"/>
          <w:highlight w:val="none"/>
        </w:rPr>
      </w:pPr>
      <w:bookmarkStart w:id="22" w:name="_Toc495681253"/>
      <w:bookmarkStart w:id="23" w:name="_Toc495681534"/>
      <w:bookmarkStart w:id="24" w:name="_Toc18921"/>
      <w:bookmarkStart w:id="25" w:name="_Toc495681407"/>
      <w:bookmarkStart w:id="26" w:name="_Toc495908049"/>
      <w:bookmarkStart w:id="27" w:name="_Toc495671264"/>
      <w:r>
        <w:rPr>
          <w:rFonts w:hint="eastAsia" w:ascii="仿宋" w:hAnsi="仿宋" w:eastAsia="仿宋" w:cs="仿宋"/>
          <w:b/>
          <w:color w:val="auto"/>
          <w:sz w:val="24"/>
          <w:szCs w:val="24"/>
          <w:highlight w:val="none"/>
        </w:rPr>
        <w:br w:type="page"/>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1E42A417">
      <w:pPr>
        <w:shd w:val="clear" w:color="auto" w:fill="auto"/>
        <w:bidi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06598BE1">
      <w:pPr>
        <w:rPr>
          <w:rFonts w:hint="eastAsia"/>
          <w:lang w:val="en-US" w:eastAsia="zh-CN"/>
        </w:rPr>
      </w:pPr>
      <w:r>
        <w:rPr>
          <w:rFonts w:hint="eastAsia"/>
          <w:lang w:val="en-US" w:eastAsia="zh-CN"/>
        </w:rPr>
        <w:br w:type="page"/>
      </w:r>
    </w:p>
    <w:p w14:paraId="02B2D663">
      <w:pPr>
        <w:pStyle w:val="3"/>
        <w:bidi w:val="0"/>
        <w:rPr>
          <w:rFonts w:hint="eastAsia"/>
          <w:lang w:val="en-US" w:eastAsia="zh-CN"/>
        </w:rPr>
      </w:pPr>
      <w:r>
        <w:rPr>
          <w:rFonts w:hint="eastAsia"/>
          <w:lang w:val="en-US" w:eastAsia="zh-CN"/>
        </w:rPr>
        <w:t>（八）非联合体投标：本项目不接受联合体投标，不得转包、分包或以其它联营挂靠形式分包给其他单位或个人，提供承诺函（格式自拟）。</w:t>
      </w:r>
    </w:p>
    <w:p w14:paraId="100AEE02">
      <w:pPr>
        <w:bidi w:val="0"/>
        <w:spacing w:line="300" w:lineRule="auto"/>
        <w:jc w:val="center"/>
        <w:rPr>
          <w:rFonts w:hint="eastAsia" w:ascii="仿宋" w:hAnsi="仿宋" w:eastAsia="仿宋" w:cs="仿宋"/>
          <w:highlight w:val="none"/>
          <w:lang w:val="en-US" w:eastAsia="zh-CN"/>
        </w:rPr>
      </w:pPr>
    </w:p>
    <w:p w14:paraId="366580CB">
      <w:pPr>
        <w:bidi w:val="0"/>
        <w:spacing w:line="300" w:lineRule="auto"/>
        <w:rPr>
          <w:rFonts w:hint="eastAsia" w:ascii="仿宋" w:hAnsi="仿宋" w:eastAsia="仿宋" w:cs="仿宋"/>
          <w:highlight w:val="none"/>
          <w:lang w:val="en-US" w:eastAsia="zh-CN"/>
        </w:rPr>
      </w:pPr>
    </w:p>
    <w:p w14:paraId="4170DBE7">
      <w:pPr>
        <w:sectPr>
          <w:pgSz w:w="11906" w:h="16838"/>
          <w:pgMar w:top="1440" w:right="1800" w:bottom="1440" w:left="1800" w:header="851" w:footer="992" w:gutter="0"/>
          <w:pgNumType w:fmt="decimal"/>
          <w:cols w:space="425" w:num="1"/>
          <w:docGrid w:type="lines" w:linePitch="312" w:charSpace="0"/>
        </w:sectPr>
      </w:pPr>
      <w:bookmarkStart w:id="28" w:name="_GoBack"/>
      <w:bookmarkEnd w:id="28"/>
    </w:p>
    <w:p w14:paraId="71D94F22">
      <w:pPr>
        <w:jc w:val="center"/>
        <w:outlineLvl w:val="2"/>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（九）控股管理关系：单位负责人为同一人或者存在控股、管理关系的不同单位，不得参加同一项目投标，提供承诺函（格式自拟）。</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1C561295"/>
    <w:rsid w:val="378253CB"/>
    <w:rsid w:val="535C1E36"/>
    <w:rsid w:val="6843096F"/>
    <w:rsid w:val="6A8974AF"/>
    <w:rsid w:val="6C6C497B"/>
    <w:rsid w:val="765863F0"/>
    <w:rsid w:val="76A55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2104</Words>
  <Characters>2118</Characters>
  <Lines>0</Lines>
  <Paragraphs>0</Paragraphs>
  <TotalTime>0</TotalTime>
  <ScaleCrop>false</ScaleCrop>
  <LinksUpToDate>false</LinksUpToDate>
  <CharactersWithSpaces>2822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2026-06-03T09:26:17Z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716524EE03054CC0A8E302A6D8EE7099_13</vt:lpwstr>
  </property>
</Properties>
</file>