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296D1">
      <w:pPr>
        <w:pStyle w:val="14"/>
        <w:rPr>
          <w:rFonts w:hint="eastAsia" w:ascii="方正小标宋简体" w:hAnsi="方正小标宋简体" w:eastAsia="方正小标宋简体" w:cs="方正小标宋简体"/>
          <w:sz w:val="36"/>
          <w:szCs w:val="16"/>
        </w:rPr>
      </w:pPr>
      <w:r>
        <w:rPr>
          <w:rFonts w:hint="eastAsia" w:ascii="方正小标宋简体" w:hAnsi="方正小标宋简体" w:eastAsia="方正小标宋简体" w:cs="方正小标宋简体"/>
          <w:sz w:val="36"/>
          <w:szCs w:val="16"/>
          <w:lang w:eastAsia="zh-CN"/>
        </w:rPr>
        <w:t>府谷县阳光社区公共服务设施综合提升项目</w:t>
      </w:r>
      <w:r>
        <w:rPr>
          <w:rFonts w:hint="eastAsia" w:ascii="方正小标宋简体" w:hAnsi="方正小标宋简体" w:eastAsia="方正小标宋简体" w:cs="方正小标宋简体"/>
          <w:sz w:val="36"/>
          <w:szCs w:val="16"/>
        </w:rPr>
        <w:t>采购计划</w:t>
      </w:r>
    </w:p>
    <w:p w14:paraId="6E9492BB">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采购项目名称</w:t>
      </w:r>
    </w:p>
    <w:p w14:paraId="124AA3A9">
      <w:pPr>
        <w:pStyle w:val="11"/>
        <w:ind w:left="0" w:leftChars="0" w:firstLine="480" w:firstLineChars="200"/>
        <w:rPr>
          <w:rFonts w:hint="eastAsia" w:ascii="Times New Roman" w:hAnsi="Times New Roman" w:eastAsia="宋体" w:cs="Times New Roman"/>
          <w:sz w:val="24"/>
          <w:lang w:eastAsia="zh-CN"/>
        </w:rPr>
      </w:pPr>
      <w:bookmarkStart w:id="0" w:name="_GoBack"/>
      <w:r>
        <w:rPr>
          <w:rFonts w:hint="eastAsia" w:cs="Times New Roman"/>
          <w:sz w:val="24"/>
          <w:lang w:eastAsia="zh-CN"/>
        </w:rPr>
        <w:t>府谷县阳光社区公共服务设施综合提升项目</w:t>
      </w:r>
      <w:bookmarkEnd w:id="0"/>
    </w:p>
    <w:p w14:paraId="4F60BF71">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采购项目预算、资金构成和采购方式</w:t>
      </w:r>
    </w:p>
    <w:p w14:paraId="75CB6787">
      <w:pPr>
        <w:pStyle w:val="11"/>
        <w:numPr>
          <w:ilvl w:val="0"/>
          <w:numId w:val="2"/>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采购项目预算：</w:t>
      </w:r>
      <w:r>
        <w:rPr>
          <w:rFonts w:hint="eastAsia" w:cs="Times New Roman"/>
          <w:sz w:val="24"/>
          <w:lang w:eastAsia="zh-CN"/>
        </w:rPr>
        <w:t>1344238.86</w:t>
      </w:r>
      <w:r>
        <w:rPr>
          <w:rFonts w:ascii="Times New Roman" w:hAnsi="Times New Roman" w:eastAsia="宋体" w:cs="Times New Roman"/>
          <w:sz w:val="24"/>
        </w:rPr>
        <w:t>元。</w:t>
      </w:r>
    </w:p>
    <w:p w14:paraId="5C8139DD">
      <w:pPr>
        <w:pStyle w:val="11"/>
        <w:numPr>
          <w:ilvl w:val="0"/>
          <w:numId w:val="2"/>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资金来源：财政资金</w:t>
      </w:r>
    </w:p>
    <w:p w14:paraId="52FDF549">
      <w:pPr>
        <w:pStyle w:val="11"/>
        <w:numPr>
          <w:ilvl w:val="0"/>
          <w:numId w:val="2"/>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采购方式：竞争性谈判</w:t>
      </w:r>
    </w:p>
    <w:p w14:paraId="3D91A944">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具体采购需求</w:t>
      </w:r>
    </w:p>
    <w:p w14:paraId="2FD8DEA0">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工期：</w:t>
      </w:r>
      <w:r>
        <w:rPr>
          <w:rFonts w:hint="eastAsia" w:cs="Times New Roman"/>
          <w:sz w:val="24"/>
          <w:lang w:val="en-US" w:eastAsia="zh-CN"/>
        </w:rPr>
        <w:t>9</w:t>
      </w:r>
      <w:r>
        <w:rPr>
          <w:rFonts w:ascii="Times New Roman" w:hAnsi="Times New Roman" w:eastAsia="宋体" w:cs="Times New Roman"/>
          <w:sz w:val="24"/>
        </w:rPr>
        <w:t>0日历天。</w:t>
      </w:r>
    </w:p>
    <w:p w14:paraId="31AF043A">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服务地点：府谷县</w:t>
      </w:r>
      <w:r>
        <w:rPr>
          <w:rFonts w:hint="eastAsia" w:cs="Times New Roman"/>
          <w:sz w:val="24"/>
          <w:lang w:val="en-US" w:eastAsia="zh-CN"/>
        </w:rPr>
        <w:t>新区</w:t>
      </w:r>
      <w:r>
        <w:rPr>
          <w:rFonts w:ascii="Times New Roman" w:hAnsi="Times New Roman" w:eastAsia="宋体" w:cs="Times New Roman"/>
          <w:sz w:val="24"/>
        </w:rPr>
        <w:t>。</w:t>
      </w:r>
    </w:p>
    <w:p w14:paraId="6A57D579">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采购需求：</w:t>
      </w:r>
    </w:p>
    <w:p w14:paraId="520C76C6">
      <w:pPr>
        <w:pStyle w:val="11"/>
        <w:ind w:left="0" w:leftChars="0" w:firstLine="480" w:firstLineChars="200"/>
        <w:rPr>
          <w:rFonts w:ascii="Times New Roman" w:hAnsi="Times New Roman" w:eastAsia="宋体" w:cs="Times New Roman"/>
          <w:sz w:val="24"/>
        </w:rPr>
      </w:pPr>
      <w:r>
        <w:rPr>
          <w:rFonts w:hint="eastAsia" w:cs="Times New Roman"/>
          <w:sz w:val="24"/>
          <w:lang w:eastAsia="zh-CN"/>
        </w:rPr>
        <w:t>府谷县阳光社区公共服务设施综合提升项目</w:t>
      </w:r>
      <w:r>
        <w:rPr>
          <w:rFonts w:ascii="Times New Roman" w:hAnsi="Times New Roman" w:eastAsia="宋体" w:cs="Times New Roman"/>
          <w:sz w:val="24"/>
        </w:rPr>
        <w:t>，工程内容详见合同。</w:t>
      </w:r>
    </w:p>
    <w:p w14:paraId="38D0B097">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合同模板</w:t>
      </w:r>
    </w:p>
    <w:p w14:paraId="331C7402">
      <w:pPr>
        <w:pStyle w:val="2"/>
        <w:numPr>
          <w:ilvl w:val="0"/>
          <w:numId w:val="0"/>
        </w:numPr>
        <w:tabs>
          <w:tab w:val="left" w:pos="901"/>
        </w:tabs>
        <w:topLinePunct w:val="0"/>
        <w:ind w:leftChars="200"/>
        <w:jc w:val="center"/>
        <w:rPr>
          <w:rFonts w:hint="default" w:ascii="黑体" w:hAnsi="黑体" w:eastAsia="黑体" w:cs="黑体"/>
          <w:b w:val="0"/>
          <w:bCs w:val="0"/>
          <w:sz w:val="22"/>
          <w:szCs w:val="28"/>
          <w:lang w:val="en-US"/>
        </w:rPr>
      </w:pPr>
      <w:r>
        <w:rPr>
          <w:rFonts w:hint="eastAsia" w:ascii="方正小标宋简体" w:hAnsi="方正小标宋简体" w:eastAsia="方正小标宋简体" w:cs="方正小标宋简体"/>
          <w:b w:val="0"/>
          <w:bCs w:val="0"/>
          <w:sz w:val="36"/>
          <w:szCs w:val="16"/>
          <w:lang w:eastAsia="zh-CN"/>
        </w:rPr>
        <w:t>府谷县阳光社区公共服务设施综合提升项目</w:t>
      </w:r>
      <w:r>
        <w:rPr>
          <w:rFonts w:hint="eastAsia" w:ascii="方正小标宋简体" w:hAnsi="方正小标宋简体" w:eastAsia="方正小标宋简体" w:cs="方正小标宋简体"/>
          <w:b w:val="0"/>
          <w:bCs w:val="0"/>
          <w:sz w:val="36"/>
          <w:szCs w:val="16"/>
          <w:lang w:val="en-US" w:eastAsia="zh-CN"/>
        </w:rPr>
        <w:t>施工合同</w:t>
      </w:r>
    </w:p>
    <w:p w14:paraId="64336E0A">
      <w:pPr>
        <w:pStyle w:val="2"/>
        <w:tabs>
          <w:tab w:val="left" w:pos="1399"/>
        </w:tabs>
        <w:ind w:right="98"/>
        <w:jc w:val="center"/>
        <w:rPr>
          <w:color w:val="auto"/>
          <w:highlight w:val="none"/>
        </w:rPr>
      </w:pPr>
      <w:r>
        <w:rPr>
          <w:color w:val="auto"/>
          <w:highlight w:val="none"/>
        </w:rPr>
        <w:t>第一部分合同协议书</w:t>
      </w:r>
    </w:p>
    <w:p w14:paraId="0D62499B">
      <w:pPr>
        <w:pStyle w:val="11"/>
        <w:tabs>
          <w:tab w:val="left" w:pos="9188"/>
        </w:tabs>
        <w:spacing w:before="0" w:line="319" w:lineRule="auto"/>
        <w:ind w:right="105"/>
        <w:jc w:val="both"/>
        <w:rPr>
          <w:rFonts w:hint="eastAsia"/>
          <w:color w:val="auto"/>
          <w:spacing w:val="-28"/>
          <w:highlight w:val="none"/>
        </w:rPr>
      </w:pPr>
      <w:r>
        <w:rPr>
          <w:color w:val="auto"/>
          <w:highlight w:val="none"/>
        </w:rPr>
        <w:t>发包人（全称</w:t>
      </w:r>
      <w:r>
        <w:rPr>
          <w:color w:val="auto"/>
          <w:spacing w:val="-28"/>
          <w:highlight w:val="none"/>
        </w:rPr>
        <w:t>）：</w:t>
      </w:r>
      <w:r>
        <w:rPr>
          <w:rFonts w:hint="eastAsia"/>
          <w:color w:val="auto"/>
          <w:spacing w:val="-28"/>
          <w:highlight w:val="none"/>
        </w:rPr>
        <w:t>府谷县住房和城乡建设局</w:t>
      </w:r>
    </w:p>
    <w:p w14:paraId="36DFA86E">
      <w:pPr>
        <w:pStyle w:val="11"/>
        <w:tabs>
          <w:tab w:val="left" w:pos="9188"/>
        </w:tabs>
        <w:spacing w:before="0" w:line="319" w:lineRule="auto"/>
        <w:ind w:right="105"/>
        <w:jc w:val="both"/>
        <w:rPr>
          <w:rFonts w:hint="eastAsia"/>
          <w:color w:val="auto"/>
          <w:spacing w:val="-28"/>
          <w:highlight w:val="none"/>
        </w:rPr>
      </w:pPr>
      <w:r>
        <w:rPr>
          <w:color w:val="auto"/>
          <w:highlight w:val="none"/>
        </w:rPr>
        <w:t>承包人（全称</w:t>
      </w:r>
      <w:r>
        <w:rPr>
          <w:color w:val="auto"/>
          <w:spacing w:val="-28"/>
          <w:highlight w:val="none"/>
        </w:rPr>
        <w:t>）：</w:t>
      </w:r>
      <w:r>
        <w:rPr>
          <w:rFonts w:hint="eastAsia"/>
          <w:color w:val="auto"/>
          <w:spacing w:val="-28"/>
          <w:highlight w:val="none"/>
        </w:rPr>
        <w:t>（中标单位全称）</w:t>
      </w:r>
    </w:p>
    <w:p w14:paraId="2B139BDC">
      <w:pPr>
        <w:pStyle w:val="11"/>
        <w:tabs>
          <w:tab w:val="left" w:pos="9188"/>
        </w:tabs>
        <w:spacing w:before="0" w:line="319" w:lineRule="auto"/>
        <w:ind w:left="557" w:right="105"/>
        <w:jc w:val="both"/>
        <w:rPr>
          <w:color w:val="auto"/>
          <w:highlight w:val="none"/>
        </w:rPr>
      </w:pPr>
      <w:r>
        <w:rPr>
          <w:color w:val="auto"/>
          <w:spacing w:val="2"/>
          <w:highlight w:val="none"/>
        </w:rPr>
        <w:t>根</w:t>
      </w:r>
      <w:r>
        <w:rPr>
          <w:color w:val="auto"/>
          <w:highlight w:val="none"/>
        </w:rPr>
        <w:t>据</w:t>
      </w:r>
      <w:r>
        <w:rPr>
          <w:color w:val="auto"/>
          <w:spacing w:val="2"/>
          <w:highlight w:val="none"/>
        </w:rPr>
        <w:t>《中华人民共和国</w:t>
      </w:r>
      <w:r>
        <w:rPr>
          <w:rFonts w:ascii="Arial" w:hAnsi="Arial" w:eastAsia="等线" w:cs="Arial"/>
          <w:color w:val="auto"/>
          <w:sz w:val="22"/>
          <w:highlight w:val="none"/>
        </w:rPr>
        <w:t>民法典</w:t>
      </w:r>
      <w:r>
        <w:rPr>
          <w:rFonts w:hint="eastAsia" w:ascii="Arial" w:hAnsi="Arial" w:eastAsia="等线" w:cs="Arial"/>
          <w:color w:val="auto"/>
          <w:sz w:val="22"/>
          <w:highlight w:val="none"/>
          <w:lang w:eastAsia="zh-CN"/>
        </w:rPr>
        <w:t>》《</w:t>
      </w:r>
      <w:r>
        <w:rPr>
          <w:color w:val="auto"/>
          <w:spacing w:val="2"/>
          <w:highlight w:val="none"/>
        </w:rPr>
        <w:t>中华人民共和国建筑法》及有关法律规</w:t>
      </w:r>
      <w:r>
        <w:rPr>
          <w:color w:val="auto"/>
          <w:highlight w:val="none"/>
        </w:rPr>
        <w:t>定</w:t>
      </w:r>
      <w:r>
        <w:rPr>
          <w:color w:val="auto"/>
          <w:spacing w:val="2"/>
          <w:highlight w:val="none"/>
        </w:rPr>
        <w:t>，遵循平</w:t>
      </w:r>
      <w:r>
        <w:rPr>
          <w:color w:val="auto"/>
          <w:highlight w:val="none"/>
        </w:rPr>
        <w:t>等、</w:t>
      </w:r>
    </w:p>
    <w:p w14:paraId="0616AFC1">
      <w:pPr>
        <w:pStyle w:val="11"/>
        <w:tabs>
          <w:tab w:val="left" w:pos="5008"/>
        </w:tabs>
        <w:spacing w:before="25" w:line="319" w:lineRule="auto"/>
        <w:ind w:right="215"/>
        <w:rPr>
          <w:color w:val="auto"/>
          <w:highlight w:val="none"/>
        </w:rPr>
      </w:pPr>
      <w:r>
        <w:rPr>
          <w:color w:val="auto"/>
          <w:highlight w:val="none"/>
        </w:rPr>
        <w:t>自愿、公平和诚实信用的原则，双方就</w:t>
      </w:r>
      <w:r>
        <w:rPr>
          <w:rFonts w:hint="eastAsia"/>
          <w:color w:val="auto"/>
          <w:highlight w:val="none"/>
          <w:u w:val="single" w:color="231F20"/>
          <w:lang w:eastAsia="zh-CN"/>
        </w:rPr>
        <w:t>府谷县阳光社区公共服务设施综合提升项目</w:t>
      </w:r>
      <w:r>
        <w:rPr>
          <w:color w:val="auto"/>
          <w:highlight w:val="none"/>
        </w:rPr>
        <w:t>施工及有关事项协商一致，共同达成如下协议：</w:t>
      </w:r>
    </w:p>
    <w:p w14:paraId="17D2A0DD">
      <w:pPr>
        <w:pStyle w:val="17"/>
        <w:numPr>
          <w:ilvl w:val="1"/>
          <w:numId w:val="4"/>
        </w:numPr>
        <w:tabs>
          <w:tab w:val="left" w:pos="776"/>
          <w:tab w:val="left" w:pos="9078"/>
        </w:tabs>
        <w:spacing w:before="0" w:after="0" w:line="240" w:lineRule="auto"/>
        <w:ind w:left="557" w:right="0" w:firstLine="0"/>
        <w:jc w:val="left"/>
        <w:rPr>
          <w:color w:val="auto"/>
          <w:sz w:val="22"/>
          <w:highlight w:val="none"/>
        </w:rPr>
      </w:pPr>
      <w:r>
        <w:rPr>
          <w:color w:val="auto"/>
          <w:highlight w:val="none"/>
        </w:rPr>
        <w:t>一、工程概况</w:t>
      </w:r>
    </w:p>
    <w:p w14:paraId="1661D9DF">
      <w:pPr>
        <w:pStyle w:val="17"/>
        <w:numPr>
          <w:ilvl w:val="1"/>
          <w:numId w:val="4"/>
        </w:numPr>
        <w:tabs>
          <w:tab w:val="left" w:pos="776"/>
          <w:tab w:val="left" w:pos="9078"/>
        </w:tabs>
        <w:spacing w:before="0" w:after="0" w:line="240" w:lineRule="auto"/>
        <w:ind w:left="557" w:right="0" w:firstLine="0"/>
        <w:jc w:val="left"/>
        <w:rPr>
          <w:color w:val="auto"/>
          <w:sz w:val="22"/>
          <w:highlight w:val="none"/>
        </w:rPr>
      </w:pPr>
      <w:r>
        <w:rPr>
          <w:color w:val="auto"/>
          <w:sz w:val="22"/>
          <w:highlight w:val="none"/>
        </w:rPr>
        <w:t>工程名称</w:t>
      </w:r>
      <w:r>
        <w:rPr>
          <w:color w:val="auto"/>
          <w:sz w:val="22"/>
          <w:highlight w:val="none"/>
          <w:u w:val="single" w:color="231F20"/>
        </w:rPr>
        <w:t>：</w:t>
      </w:r>
      <w:r>
        <w:rPr>
          <w:rFonts w:hint="eastAsia"/>
          <w:color w:val="auto"/>
          <w:sz w:val="22"/>
          <w:highlight w:val="none"/>
          <w:u w:val="single" w:color="231F20"/>
          <w:lang w:eastAsia="zh-CN"/>
        </w:rPr>
        <w:t>府谷县阳光社区公共服务设施综合提升项目</w:t>
      </w:r>
      <w:r>
        <w:rPr>
          <w:color w:val="auto"/>
          <w:sz w:val="22"/>
          <w:highlight w:val="none"/>
        </w:rPr>
        <w:t>。</w:t>
      </w:r>
    </w:p>
    <w:p w14:paraId="15720C40">
      <w:pPr>
        <w:pStyle w:val="17"/>
        <w:numPr>
          <w:ilvl w:val="1"/>
          <w:numId w:val="4"/>
        </w:numPr>
        <w:tabs>
          <w:tab w:val="left" w:pos="776"/>
          <w:tab w:val="left" w:pos="9078"/>
        </w:tabs>
        <w:spacing w:before="109" w:after="0" w:line="240" w:lineRule="auto"/>
        <w:ind w:left="557" w:right="0" w:firstLine="0"/>
        <w:jc w:val="left"/>
        <w:rPr>
          <w:color w:val="auto"/>
          <w:sz w:val="22"/>
          <w:highlight w:val="none"/>
        </w:rPr>
      </w:pPr>
      <w:r>
        <w:rPr>
          <w:color w:val="auto"/>
          <w:sz w:val="22"/>
          <w:highlight w:val="none"/>
        </w:rPr>
        <w:t>工程地点</w:t>
      </w:r>
      <w:r>
        <w:rPr>
          <w:color w:val="auto"/>
          <w:sz w:val="22"/>
          <w:highlight w:val="none"/>
          <w:u w:val="single" w:color="231F20"/>
        </w:rPr>
        <w:t>：</w:t>
      </w:r>
      <w:r>
        <w:rPr>
          <w:rFonts w:hint="eastAsia"/>
          <w:color w:val="auto"/>
          <w:sz w:val="22"/>
          <w:highlight w:val="none"/>
          <w:u w:val="single" w:color="231F20"/>
        </w:rPr>
        <w:t>陕西省榆林市府谷县</w:t>
      </w:r>
      <w:r>
        <w:rPr>
          <w:color w:val="auto"/>
          <w:sz w:val="22"/>
          <w:highlight w:val="none"/>
        </w:rPr>
        <w:t>。</w:t>
      </w:r>
    </w:p>
    <w:p w14:paraId="29AF3854">
      <w:pPr>
        <w:pStyle w:val="17"/>
        <w:numPr>
          <w:ilvl w:val="1"/>
          <w:numId w:val="4"/>
        </w:numPr>
        <w:tabs>
          <w:tab w:val="left" w:pos="776"/>
          <w:tab w:val="left" w:pos="9078"/>
        </w:tabs>
        <w:spacing w:before="109" w:after="0" w:line="240" w:lineRule="auto"/>
        <w:ind w:left="557" w:right="0" w:firstLine="0"/>
        <w:jc w:val="left"/>
        <w:rPr>
          <w:color w:val="auto"/>
          <w:sz w:val="22"/>
          <w:highlight w:val="none"/>
        </w:rPr>
      </w:pPr>
      <w:r>
        <w:rPr>
          <w:color w:val="auto"/>
          <w:sz w:val="22"/>
          <w:highlight w:val="none"/>
        </w:rPr>
        <w:t>工程立项批准文号</w:t>
      </w:r>
      <w:r>
        <w:rPr>
          <w:color w:val="auto"/>
          <w:sz w:val="22"/>
          <w:highlight w:val="none"/>
          <w:u w:val="single" w:color="231F20"/>
        </w:rPr>
        <w:t>：</w:t>
      </w:r>
      <w:r>
        <w:rPr>
          <w:rFonts w:hint="eastAsia"/>
          <w:color w:val="auto"/>
          <w:sz w:val="22"/>
          <w:highlight w:val="none"/>
          <w:u w:val="single" w:color="231F20"/>
        </w:rPr>
        <w:t>府发科发〔202</w:t>
      </w:r>
      <w:r>
        <w:rPr>
          <w:rFonts w:hint="eastAsia"/>
          <w:color w:val="auto"/>
          <w:sz w:val="22"/>
          <w:highlight w:val="none"/>
          <w:u w:val="single" w:color="231F20"/>
          <w:lang w:val="en-US" w:eastAsia="zh-CN"/>
        </w:rPr>
        <w:t>6</w:t>
      </w:r>
      <w:r>
        <w:rPr>
          <w:rFonts w:hint="eastAsia"/>
          <w:color w:val="auto"/>
          <w:sz w:val="22"/>
          <w:highlight w:val="none"/>
          <w:u w:val="single" w:color="231F20"/>
        </w:rPr>
        <w:t>〕</w:t>
      </w:r>
      <w:r>
        <w:rPr>
          <w:rFonts w:hint="eastAsia"/>
          <w:color w:val="auto"/>
          <w:sz w:val="22"/>
          <w:highlight w:val="none"/>
          <w:u w:val="single" w:color="231F20"/>
          <w:lang w:val="en-US" w:eastAsia="zh-CN"/>
        </w:rPr>
        <w:t>330</w:t>
      </w:r>
      <w:r>
        <w:rPr>
          <w:rFonts w:hint="eastAsia"/>
          <w:color w:val="auto"/>
          <w:sz w:val="22"/>
          <w:highlight w:val="none"/>
          <w:u w:val="single" w:color="231F20"/>
        </w:rPr>
        <w:t>号</w:t>
      </w:r>
      <w:r>
        <w:rPr>
          <w:color w:val="auto"/>
          <w:sz w:val="22"/>
          <w:highlight w:val="none"/>
        </w:rPr>
        <w:t>。</w:t>
      </w:r>
    </w:p>
    <w:p w14:paraId="0F72A109">
      <w:pPr>
        <w:pStyle w:val="17"/>
        <w:numPr>
          <w:ilvl w:val="1"/>
          <w:numId w:val="4"/>
        </w:numPr>
        <w:tabs>
          <w:tab w:val="left" w:pos="776"/>
          <w:tab w:val="left" w:pos="9078"/>
        </w:tabs>
        <w:spacing w:before="109" w:after="0" w:line="240" w:lineRule="auto"/>
        <w:ind w:left="557" w:right="0" w:firstLine="0"/>
        <w:jc w:val="left"/>
        <w:rPr>
          <w:color w:val="auto"/>
          <w:sz w:val="22"/>
          <w:highlight w:val="none"/>
        </w:rPr>
      </w:pPr>
      <w:r>
        <w:rPr>
          <w:color w:val="auto"/>
          <w:sz w:val="22"/>
          <w:highlight w:val="none"/>
        </w:rPr>
        <w:t>资金来源</w:t>
      </w:r>
      <w:r>
        <w:rPr>
          <w:color w:val="auto"/>
          <w:sz w:val="22"/>
          <w:highlight w:val="none"/>
          <w:u w:val="single" w:color="231F20"/>
        </w:rPr>
        <w:t>：</w:t>
      </w:r>
      <w:r>
        <w:rPr>
          <w:rFonts w:hint="eastAsia"/>
          <w:color w:val="auto"/>
          <w:sz w:val="22"/>
          <w:highlight w:val="none"/>
          <w:u w:val="single" w:color="231F20"/>
          <w:lang w:val="en-US" w:eastAsia="zh-CN"/>
        </w:rPr>
        <w:t>县财政配套</w:t>
      </w:r>
      <w:r>
        <w:rPr>
          <w:color w:val="auto"/>
          <w:sz w:val="22"/>
          <w:highlight w:val="none"/>
        </w:rPr>
        <w:t>。</w:t>
      </w:r>
    </w:p>
    <w:p w14:paraId="0C80F452">
      <w:pPr>
        <w:pStyle w:val="17"/>
        <w:numPr>
          <w:ilvl w:val="1"/>
          <w:numId w:val="4"/>
        </w:numPr>
        <w:tabs>
          <w:tab w:val="left" w:pos="776"/>
          <w:tab w:val="left" w:pos="9078"/>
        </w:tabs>
        <w:spacing w:before="109" w:after="0" w:line="319" w:lineRule="auto"/>
        <w:ind w:left="557" w:right="105" w:firstLine="0"/>
        <w:jc w:val="left"/>
        <w:rPr>
          <w:color w:val="auto"/>
          <w:sz w:val="22"/>
          <w:highlight w:val="none"/>
        </w:rPr>
      </w:pPr>
      <w:r>
        <w:rPr>
          <w:color w:val="auto"/>
          <w:sz w:val="22"/>
          <w:highlight w:val="none"/>
        </w:rPr>
        <w:t>工程内容</w:t>
      </w:r>
      <w:r>
        <w:rPr>
          <w:color w:val="auto"/>
          <w:sz w:val="22"/>
          <w:highlight w:val="none"/>
          <w:u w:val="single" w:color="231F20"/>
        </w:rPr>
        <w:t>：</w:t>
      </w:r>
      <w:r>
        <w:rPr>
          <w:rFonts w:hint="eastAsia"/>
          <w:color w:val="auto"/>
          <w:sz w:val="22"/>
          <w:highlight w:val="none"/>
          <w:u w:val="single" w:color="231F20"/>
          <w:lang w:val="en-US" w:eastAsia="zh-CN"/>
        </w:rPr>
        <w:t>1.东区（1）新建占地面积1498.50㎡停车场，其中硬化1420㎡混凝土地面，绿化78.5㎡；建设停车位51个，其中43个机动车停车位、预留8个机动车充电停车位及智能道闸2个，电动自行车车棚77㎡，内设20个电动自行车充电车位及配套充电设施。（2）更换长171m、高1.8m钢管栏杆围墙，矮墙栏杆更换现有涂料面层。2.西区（1）新建占地面积728㎡停车场，硬化728㎡混凝土地面；新建停车位17个，其中9个机动车停车位、预留8个机动车充电停车位及智能道闸2个，建设电动自行车车棚111㎡，内设20个电动自行车充电车位及16个自行车停车位及配套充电设施。（2）更换长93m、高1.8m钢管栏杆围墙，矮墙栏杆更换现有涂料面层</w:t>
      </w:r>
      <w:r>
        <w:rPr>
          <w:color w:val="auto"/>
          <w:sz w:val="22"/>
          <w:highlight w:val="none"/>
        </w:rPr>
        <w:t>。群体工程应附《承包人承揽工程项目一览表</w:t>
      </w:r>
      <w:r>
        <w:rPr>
          <w:color w:val="auto"/>
          <w:spacing w:val="-110"/>
          <w:sz w:val="22"/>
          <w:highlight w:val="none"/>
        </w:rPr>
        <w:t>》</w:t>
      </w:r>
      <w:r>
        <w:rPr>
          <w:color w:val="auto"/>
          <w:sz w:val="22"/>
          <w:highlight w:val="none"/>
        </w:rPr>
        <w:t xml:space="preserve">（附件 </w:t>
      </w:r>
      <w:r>
        <w:rPr>
          <w:color w:val="auto"/>
          <w:spacing w:val="-42"/>
          <w:sz w:val="22"/>
          <w:highlight w:val="none"/>
        </w:rPr>
        <w:t>1）</w:t>
      </w:r>
      <w:r>
        <w:rPr>
          <w:color w:val="auto"/>
          <w:sz w:val="22"/>
          <w:highlight w:val="none"/>
        </w:rPr>
        <w:t>。</w:t>
      </w:r>
    </w:p>
    <w:p w14:paraId="2CEA1D41">
      <w:pPr>
        <w:pStyle w:val="11"/>
        <w:keepNext w:val="0"/>
        <w:keepLines w:val="0"/>
        <w:pageBreakBefore w:val="0"/>
        <w:widowControl w:val="0"/>
        <w:tabs>
          <w:tab w:val="left" w:pos="2922"/>
          <w:tab w:val="left" w:pos="3582"/>
          <w:tab w:val="left" w:pos="4242"/>
        </w:tabs>
        <w:kinsoku/>
        <w:wordWrap/>
        <w:overflowPunct/>
        <w:topLinePunct w:val="0"/>
        <w:autoSpaceDE w:val="0"/>
        <w:autoSpaceDN w:val="0"/>
        <w:bidi w:val="0"/>
        <w:adjustRightInd/>
        <w:snapToGrid/>
        <w:spacing w:before="0" w:line="240" w:lineRule="auto"/>
        <w:ind w:left="0" w:right="0" w:firstLine="440" w:firstLineChars="200"/>
        <w:jc w:val="left"/>
        <w:textAlignment w:val="auto"/>
        <w:rPr>
          <w:rFonts w:hint="eastAsia" w:eastAsia="宋体"/>
          <w:color w:val="auto"/>
          <w:highlight w:val="none"/>
          <w:lang w:eastAsia="zh-CN"/>
        </w:rPr>
      </w:pPr>
      <w:r>
        <w:rPr>
          <w:color w:val="auto"/>
          <w:sz w:val="22"/>
          <w:highlight w:val="none"/>
        </w:rPr>
        <w:t>工程承包范围：</w:t>
      </w:r>
      <w:r>
        <w:rPr>
          <w:rFonts w:hint="eastAsia" w:ascii="方正书宋_GBK" w:hAnsi="方正书宋_GBK" w:eastAsia="方正书宋_GBK" w:cs="方正书宋_GBK"/>
          <w:color w:val="auto"/>
          <w:sz w:val="22"/>
          <w:szCs w:val="22"/>
          <w:highlight w:val="none"/>
          <w:u w:val="single" w:color="231F20"/>
          <w:lang w:val="en-US" w:eastAsia="en-US" w:bidi="ar-SA"/>
        </w:rPr>
        <w:t>施工图纸及工程量清单所示全部内容（含施工准备、主体施工、竣工验收、缺陷责任期保修等全过程）</w:t>
      </w:r>
      <w:r>
        <w:rPr>
          <w:color w:val="auto"/>
          <w:highlight w:val="none"/>
        </w:rPr>
        <w:t>。</w:t>
      </w:r>
    </w:p>
    <w:p w14:paraId="62F4A2D2">
      <w:pPr>
        <w:pStyle w:val="11"/>
        <w:keepNext w:val="0"/>
        <w:keepLines w:val="0"/>
        <w:pageBreakBefore w:val="0"/>
        <w:widowControl w:val="0"/>
        <w:tabs>
          <w:tab w:val="left" w:pos="2922"/>
          <w:tab w:val="left" w:pos="3582"/>
          <w:tab w:val="left" w:pos="4242"/>
        </w:tabs>
        <w:kinsoku/>
        <w:wordWrap/>
        <w:overflowPunct/>
        <w:topLinePunct w:val="0"/>
        <w:autoSpaceDE w:val="0"/>
        <w:autoSpaceDN w:val="0"/>
        <w:bidi w:val="0"/>
        <w:adjustRightInd/>
        <w:snapToGrid/>
        <w:spacing w:before="0" w:line="240" w:lineRule="auto"/>
        <w:ind w:left="0" w:right="0" w:firstLine="480" w:firstLineChars="200"/>
        <w:jc w:val="left"/>
        <w:textAlignment w:val="auto"/>
        <w:rPr>
          <w:rFonts w:hint="eastAsia" w:eastAsia="宋体"/>
          <w:color w:val="auto"/>
          <w:highlight w:val="none"/>
          <w:lang w:eastAsia="zh-CN"/>
        </w:rPr>
      </w:pPr>
      <w:r>
        <w:rPr>
          <w:color w:val="auto"/>
          <w:highlight w:val="none"/>
        </w:rPr>
        <w:t>二、合同工期</w:t>
      </w:r>
    </w:p>
    <w:p w14:paraId="026A5985">
      <w:pPr>
        <w:pStyle w:val="11"/>
        <w:keepNext w:val="0"/>
        <w:keepLines w:val="0"/>
        <w:pageBreakBefore w:val="0"/>
        <w:widowControl w:val="0"/>
        <w:tabs>
          <w:tab w:val="left" w:pos="2922"/>
          <w:tab w:val="left" w:pos="3582"/>
          <w:tab w:val="left" w:pos="4242"/>
        </w:tabs>
        <w:kinsoku/>
        <w:wordWrap/>
        <w:overflowPunct/>
        <w:topLinePunct w:val="0"/>
        <w:autoSpaceDE w:val="0"/>
        <w:autoSpaceDN w:val="0"/>
        <w:bidi w:val="0"/>
        <w:adjustRightInd/>
        <w:snapToGrid/>
        <w:spacing w:before="0" w:line="240" w:lineRule="auto"/>
        <w:ind w:left="0" w:right="0" w:firstLine="480" w:firstLineChars="200"/>
        <w:jc w:val="left"/>
        <w:textAlignment w:val="auto"/>
        <w:rPr>
          <w:color w:val="auto"/>
          <w:highlight w:val="none"/>
        </w:rPr>
      </w:pPr>
      <w:r>
        <w:rPr>
          <w:color w:val="auto"/>
          <w:highlight w:val="none"/>
        </w:rPr>
        <w:t>计划开工日期</w:t>
      </w:r>
      <w:r>
        <w:rPr>
          <w:color w:val="auto"/>
          <w:highlight w:val="none"/>
          <w:u w:val="single" w:color="231F20"/>
        </w:rPr>
        <w:t>：</w:t>
      </w:r>
      <w:r>
        <w:rPr>
          <w:rFonts w:hint="eastAsia"/>
          <w:color w:val="auto"/>
          <w:highlight w:val="none"/>
          <w:u w:val="single" w:color="231F20"/>
          <w:lang w:val="en-US" w:eastAsia="zh-CN"/>
        </w:rPr>
        <w:t>2026</w:t>
      </w:r>
      <w:r>
        <w:rPr>
          <w:color w:val="auto"/>
          <w:highlight w:val="none"/>
        </w:rPr>
        <w:t>年</w:t>
      </w:r>
      <w:r>
        <w:rPr>
          <w:rFonts w:hint="eastAsia"/>
          <w:color w:val="auto"/>
          <w:highlight w:val="none"/>
          <w:lang w:val="en-US" w:eastAsia="zh-CN"/>
        </w:rPr>
        <w:t>8</w:t>
      </w:r>
      <w:r>
        <w:rPr>
          <w:color w:val="auto"/>
          <w:highlight w:val="none"/>
        </w:rPr>
        <w:t>月</w:t>
      </w:r>
      <w:r>
        <w:rPr>
          <w:rFonts w:hint="eastAsia"/>
          <w:color w:val="auto"/>
          <w:highlight w:val="none"/>
          <w:u w:val="single" w:color="231F20"/>
          <w:lang w:val="en-US" w:eastAsia="zh-CN"/>
        </w:rPr>
        <w:t>20</w:t>
      </w:r>
      <w:r>
        <w:rPr>
          <w:color w:val="auto"/>
          <w:highlight w:val="none"/>
        </w:rPr>
        <w:t>日。计划竣工日期</w:t>
      </w:r>
      <w:r>
        <w:rPr>
          <w:color w:val="auto"/>
          <w:highlight w:val="none"/>
          <w:u w:val="single" w:color="231F20"/>
        </w:rPr>
        <w:t>：</w:t>
      </w:r>
      <w:r>
        <w:rPr>
          <w:rFonts w:hint="eastAsia"/>
          <w:color w:val="auto"/>
          <w:highlight w:val="none"/>
          <w:u w:val="single" w:color="231F20"/>
          <w:lang w:val="en-US" w:eastAsia="zh-CN"/>
        </w:rPr>
        <w:t>2026</w:t>
      </w:r>
      <w:r>
        <w:rPr>
          <w:color w:val="auto"/>
          <w:highlight w:val="none"/>
        </w:rPr>
        <w:t>年</w:t>
      </w:r>
      <w:r>
        <w:rPr>
          <w:rFonts w:hint="eastAsia"/>
          <w:color w:val="auto"/>
          <w:highlight w:val="none"/>
          <w:u w:val="single" w:color="231F20"/>
          <w:lang w:val="en-US" w:eastAsia="zh-CN"/>
        </w:rPr>
        <w:t>11</w:t>
      </w:r>
      <w:r>
        <w:rPr>
          <w:color w:val="auto"/>
          <w:highlight w:val="none"/>
        </w:rPr>
        <w:t>月</w:t>
      </w:r>
      <w:r>
        <w:rPr>
          <w:rFonts w:hint="eastAsia"/>
          <w:color w:val="auto"/>
          <w:highlight w:val="none"/>
          <w:u w:val="single"/>
          <w:lang w:val="en-US" w:eastAsia="zh-CN"/>
        </w:rPr>
        <w:t>18</w:t>
      </w:r>
      <w:r>
        <w:rPr>
          <w:color w:val="auto"/>
          <w:highlight w:val="none"/>
        </w:rPr>
        <w:t>日。</w:t>
      </w:r>
    </w:p>
    <w:p w14:paraId="344CA75F">
      <w:pPr>
        <w:pStyle w:val="11"/>
        <w:tabs>
          <w:tab w:val="left" w:pos="2944"/>
        </w:tabs>
        <w:spacing w:before="25" w:line="319" w:lineRule="auto"/>
        <w:ind w:right="223" w:firstLine="440"/>
        <w:rPr>
          <w:color w:val="auto"/>
          <w:highlight w:val="none"/>
        </w:rPr>
      </w:pPr>
      <w:r>
        <w:rPr>
          <w:color w:val="auto"/>
          <w:highlight w:val="none"/>
        </w:rPr>
        <w:t>工期总日历天数：</w:t>
      </w:r>
      <w:r>
        <w:rPr>
          <w:rFonts w:hint="eastAsia"/>
          <w:color w:val="auto"/>
          <w:highlight w:val="none"/>
          <w:lang w:val="en-US" w:eastAsia="zh-CN"/>
        </w:rPr>
        <w:t>90</w:t>
      </w:r>
      <w:r>
        <w:rPr>
          <w:color w:val="auto"/>
          <w:highlight w:val="none"/>
        </w:rPr>
        <w:t>天。工期总日历天数与根据前述计划开竣工日期计算的工期天数不一致的，以工期总日历天数为准。</w:t>
      </w:r>
    </w:p>
    <w:p w14:paraId="32E441EA">
      <w:pPr>
        <w:pStyle w:val="4"/>
        <w:spacing w:before="176"/>
        <w:rPr>
          <w:color w:val="auto"/>
          <w:highlight w:val="none"/>
        </w:rPr>
      </w:pPr>
      <w:r>
        <w:rPr>
          <w:color w:val="auto"/>
          <w:highlight w:val="none"/>
        </w:rPr>
        <w:t>三、质量标准</w:t>
      </w:r>
    </w:p>
    <w:p w14:paraId="2840CCA4">
      <w:pPr>
        <w:pStyle w:val="17"/>
        <w:numPr>
          <w:ilvl w:val="0"/>
          <w:numId w:val="5"/>
        </w:numPr>
        <w:tabs>
          <w:tab w:val="left" w:pos="776"/>
        </w:tabs>
        <w:spacing w:before="0" w:after="0" w:line="240" w:lineRule="auto"/>
        <w:ind w:left="775" w:right="0" w:hanging="218"/>
        <w:jc w:val="left"/>
        <w:rPr>
          <w:color w:val="auto"/>
          <w:sz w:val="22"/>
          <w:highlight w:val="none"/>
        </w:rPr>
      </w:pPr>
      <w:r>
        <w:rPr>
          <w:color w:val="auto"/>
          <w:highlight w:val="none"/>
        </w:rPr>
        <w:t>工程质量符合</w:t>
      </w:r>
      <w:r>
        <w:rPr>
          <w:rFonts w:hint="eastAsia"/>
          <w:color w:val="auto"/>
          <w:highlight w:val="none"/>
          <w:u w:val="single" w:color="231F20"/>
        </w:rPr>
        <w:t>国家现行施工质量验收规范、行业标准及陕西省、榆林市地方相关技术标准，达到合格等级，并通过府谷县住建部门及相关主管单位竣工验收备案</w:t>
      </w:r>
      <w:r>
        <w:rPr>
          <w:color w:val="auto"/>
          <w:highlight w:val="none"/>
        </w:rPr>
        <w:t>标准。</w:t>
      </w:r>
    </w:p>
    <w:p w14:paraId="79FC889B">
      <w:pPr>
        <w:pStyle w:val="17"/>
        <w:numPr>
          <w:ilvl w:val="0"/>
          <w:numId w:val="5"/>
        </w:numPr>
        <w:tabs>
          <w:tab w:val="left" w:pos="776"/>
        </w:tabs>
        <w:spacing w:before="0" w:after="0" w:line="240" w:lineRule="auto"/>
        <w:ind w:left="775" w:right="0" w:hanging="218"/>
        <w:jc w:val="left"/>
        <w:rPr>
          <w:color w:val="auto"/>
          <w:sz w:val="22"/>
          <w:highlight w:val="none"/>
        </w:rPr>
      </w:pPr>
      <w:r>
        <w:rPr>
          <w:color w:val="auto"/>
          <w:highlight w:val="none"/>
        </w:rPr>
        <w:t>四、签约合同价与合同价格形式</w:t>
      </w:r>
    </w:p>
    <w:p w14:paraId="63D9752A">
      <w:pPr>
        <w:pStyle w:val="17"/>
        <w:numPr>
          <w:ilvl w:val="0"/>
          <w:numId w:val="5"/>
        </w:numPr>
        <w:tabs>
          <w:tab w:val="left" w:pos="776"/>
        </w:tabs>
        <w:spacing w:before="0" w:after="0" w:line="240" w:lineRule="auto"/>
        <w:ind w:left="775" w:right="0" w:hanging="218"/>
        <w:jc w:val="left"/>
        <w:rPr>
          <w:color w:val="auto"/>
          <w:sz w:val="22"/>
          <w:highlight w:val="none"/>
        </w:rPr>
      </w:pPr>
      <w:r>
        <w:rPr>
          <w:color w:val="auto"/>
          <w:sz w:val="22"/>
          <w:highlight w:val="none"/>
        </w:rPr>
        <w:t>签约合同价为：</w:t>
      </w:r>
    </w:p>
    <w:p w14:paraId="087D5BE5">
      <w:pPr>
        <w:pStyle w:val="11"/>
        <w:tabs>
          <w:tab w:val="left" w:pos="5837"/>
          <w:tab w:val="left" w:pos="7377"/>
        </w:tabs>
        <w:ind w:left="557"/>
        <w:rPr>
          <w:color w:val="auto"/>
          <w:highlight w:val="none"/>
        </w:rPr>
      </w:pPr>
      <w:r>
        <w:rPr>
          <w:color w:val="auto"/>
          <w:highlight w:val="none"/>
        </w:rPr>
        <w:t>人民币（大写</w:t>
      </w:r>
      <w:r>
        <w:rPr>
          <w:color w:val="auto"/>
          <w:highlight w:val="none"/>
          <w:u w:val="single" w:color="231F20"/>
        </w:rPr>
        <w:t>）</w:t>
      </w:r>
      <w:r>
        <w:rPr>
          <w:rFonts w:hint="eastAsia"/>
          <w:color w:val="auto"/>
          <w:highlight w:val="none"/>
          <w:u w:val="single" w:color="231F20"/>
          <w:lang w:val="en-US" w:eastAsia="zh-CN"/>
        </w:rPr>
        <w:t>xxxx</w:t>
      </w:r>
      <w:r>
        <w:rPr>
          <w:color w:val="auto"/>
          <w:highlight w:val="none"/>
          <w:u w:val="single" w:color="231F20"/>
        </w:rPr>
        <w:t>（</w:t>
      </w:r>
      <w:r>
        <w:rPr>
          <w:color w:val="auto"/>
          <w:highlight w:val="none"/>
        </w:rPr>
        <w:t>￥</w:t>
      </w:r>
      <w:r>
        <w:rPr>
          <w:rFonts w:hint="eastAsia"/>
          <w:color w:val="auto"/>
          <w:highlight w:val="none"/>
          <w:lang w:val="en-US" w:eastAsia="zh-CN"/>
        </w:rPr>
        <w:t>xxxx</w:t>
      </w:r>
      <w:r>
        <w:rPr>
          <w:color w:val="auto"/>
          <w:highlight w:val="none"/>
        </w:rPr>
        <w:t>元</w:t>
      </w:r>
      <w:r>
        <w:rPr>
          <w:color w:val="auto"/>
          <w:spacing w:val="-55"/>
          <w:highlight w:val="none"/>
        </w:rPr>
        <w:t>）；</w:t>
      </w:r>
    </w:p>
    <w:p w14:paraId="4CFAA0A7">
      <w:pPr>
        <w:pStyle w:val="11"/>
        <w:spacing w:before="24"/>
        <w:ind w:left="557"/>
        <w:rPr>
          <w:color w:val="auto"/>
          <w:highlight w:val="none"/>
        </w:rPr>
      </w:pPr>
      <w:r>
        <w:rPr>
          <w:color w:val="auto"/>
          <w:highlight w:val="none"/>
        </w:rPr>
        <w:t>其中：</w:t>
      </w:r>
    </w:p>
    <w:p w14:paraId="672DE8B9">
      <w:pPr>
        <w:pStyle w:val="11"/>
        <w:spacing w:before="89"/>
        <w:ind w:left="447"/>
        <w:rPr>
          <w:color w:val="auto"/>
          <w:highlight w:val="none"/>
        </w:rPr>
      </w:pPr>
      <w:r>
        <w:rPr>
          <w:color w:val="auto"/>
          <w:highlight w:val="none"/>
        </w:rPr>
        <w:t>（ 1）安全文明施工费：</w:t>
      </w:r>
    </w:p>
    <w:p w14:paraId="1C7BF0F0">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55"/>
          <w:highlight w:val="none"/>
        </w:rPr>
        <w:t>）；</w:t>
      </w:r>
    </w:p>
    <w:p w14:paraId="50BD8D38">
      <w:pPr>
        <w:pStyle w:val="11"/>
        <w:spacing w:before="89"/>
        <w:ind w:left="447"/>
        <w:rPr>
          <w:color w:val="auto"/>
          <w:highlight w:val="none"/>
        </w:rPr>
      </w:pPr>
      <w:r>
        <w:rPr>
          <w:color w:val="auto"/>
          <w:highlight w:val="none"/>
        </w:rPr>
        <w:t>（ 2）材料和工程设备暂估价金额：</w:t>
      </w:r>
    </w:p>
    <w:p w14:paraId="2E8C6B19">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55"/>
          <w:highlight w:val="none"/>
        </w:rPr>
        <w:t>）；</w:t>
      </w:r>
    </w:p>
    <w:p w14:paraId="62D07CCB">
      <w:pPr>
        <w:pStyle w:val="11"/>
        <w:spacing w:before="89"/>
        <w:ind w:left="447"/>
        <w:rPr>
          <w:color w:val="auto"/>
          <w:highlight w:val="none"/>
        </w:rPr>
      </w:pPr>
      <w:r>
        <w:rPr>
          <w:color w:val="auto"/>
          <w:highlight w:val="none"/>
        </w:rPr>
        <w:t>（ 3）专业工程暂估价金额：</w:t>
      </w:r>
    </w:p>
    <w:p w14:paraId="63935210">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55"/>
          <w:highlight w:val="none"/>
        </w:rPr>
        <w:t>）；</w:t>
      </w:r>
    </w:p>
    <w:p w14:paraId="1EEA17D6">
      <w:pPr>
        <w:pStyle w:val="11"/>
        <w:spacing w:before="89"/>
        <w:ind w:left="447"/>
        <w:rPr>
          <w:color w:val="auto"/>
          <w:highlight w:val="none"/>
        </w:rPr>
      </w:pPr>
      <w:r>
        <w:rPr>
          <w:color w:val="auto"/>
          <w:highlight w:val="none"/>
        </w:rPr>
        <w:t>（ 4）暂列金额：</w:t>
      </w:r>
    </w:p>
    <w:p w14:paraId="27EC455B">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83"/>
          <w:highlight w:val="none"/>
        </w:rPr>
        <w:t>）。</w:t>
      </w:r>
    </w:p>
    <w:p w14:paraId="1A32C5F6">
      <w:pPr>
        <w:pStyle w:val="4"/>
        <w:rPr>
          <w:rFonts w:hint="eastAsia" w:eastAsia="宋体"/>
          <w:color w:val="auto"/>
          <w:sz w:val="22"/>
          <w:highlight w:val="none"/>
          <w:lang w:eastAsia="zh-CN"/>
        </w:rPr>
      </w:pPr>
      <w:r>
        <w:rPr>
          <w:color w:val="auto"/>
          <w:sz w:val="22"/>
          <w:highlight w:val="none"/>
        </w:rPr>
        <w:t>合同价格形式</w:t>
      </w:r>
      <w:r>
        <w:rPr>
          <w:color w:val="auto"/>
          <w:sz w:val="22"/>
          <w:highlight w:val="none"/>
          <w:u w:val="single" w:color="231F20"/>
        </w:rPr>
        <w:t>：</w:t>
      </w:r>
      <w:r>
        <w:rPr>
          <w:rFonts w:hint="eastAsia"/>
          <w:color w:val="auto"/>
          <w:sz w:val="22"/>
          <w:highlight w:val="none"/>
          <w:u w:val="single" w:color="231F20"/>
        </w:rPr>
        <w:t>单价合同</w:t>
      </w:r>
      <w:r>
        <w:rPr>
          <w:color w:val="auto"/>
          <w:sz w:val="22"/>
          <w:highlight w:val="none"/>
        </w:rPr>
        <w:t>。</w:t>
      </w:r>
    </w:p>
    <w:p w14:paraId="5B0C83F4">
      <w:pPr>
        <w:pStyle w:val="4"/>
        <w:rPr>
          <w:color w:val="auto"/>
          <w:highlight w:val="none"/>
        </w:rPr>
      </w:pPr>
      <w:r>
        <w:rPr>
          <w:color w:val="auto"/>
          <w:highlight w:val="none"/>
        </w:rPr>
        <w:t>五、项目经理</w:t>
      </w:r>
    </w:p>
    <w:p w14:paraId="12362EC3">
      <w:pPr>
        <w:pStyle w:val="4"/>
        <w:rPr>
          <w:rFonts w:hint="eastAsia" w:eastAsia="宋体"/>
          <w:color w:val="auto"/>
          <w:highlight w:val="none"/>
          <w:lang w:eastAsia="zh-CN"/>
        </w:rPr>
      </w:pPr>
      <w:r>
        <w:rPr>
          <w:color w:val="auto"/>
          <w:highlight w:val="none"/>
        </w:rPr>
        <w:t>承包人项目经理</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w:t>
      </w:r>
    </w:p>
    <w:p w14:paraId="50256022">
      <w:pPr>
        <w:pStyle w:val="4"/>
        <w:rPr>
          <w:color w:val="auto"/>
          <w:highlight w:val="none"/>
        </w:rPr>
      </w:pPr>
      <w:r>
        <w:rPr>
          <w:color w:val="auto"/>
          <w:highlight w:val="none"/>
        </w:rPr>
        <w:t>六、合同文件构成</w:t>
      </w:r>
    </w:p>
    <w:p w14:paraId="5E9B79B6">
      <w:pPr>
        <w:pStyle w:val="11"/>
        <w:spacing w:before="235"/>
        <w:ind w:left="557"/>
        <w:rPr>
          <w:color w:val="auto"/>
          <w:highlight w:val="none"/>
        </w:rPr>
      </w:pPr>
      <w:r>
        <w:rPr>
          <w:color w:val="auto"/>
          <w:highlight w:val="none"/>
        </w:rPr>
        <w:t>本协议书与下列文件一起构成合同文件：</w:t>
      </w:r>
    </w:p>
    <w:p w14:paraId="6BBED32D">
      <w:pPr>
        <w:pStyle w:val="11"/>
        <w:spacing w:before="89"/>
        <w:ind w:left="447"/>
        <w:rPr>
          <w:color w:val="auto"/>
          <w:highlight w:val="none"/>
        </w:rPr>
      </w:pPr>
      <w:r>
        <w:rPr>
          <w:color w:val="auto"/>
          <w:highlight w:val="none"/>
        </w:rPr>
        <w:t>（ 1）中标通知书（如果有）；</w:t>
      </w:r>
    </w:p>
    <w:p w14:paraId="3FEB63D2">
      <w:pPr>
        <w:pStyle w:val="11"/>
        <w:spacing w:before="89"/>
        <w:ind w:left="447"/>
        <w:rPr>
          <w:color w:val="auto"/>
          <w:highlight w:val="none"/>
        </w:rPr>
      </w:pPr>
      <w:r>
        <w:rPr>
          <w:color w:val="auto"/>
          <w:highlight w:val="none"/>
        </w:rPr>
        <w:t>（ 2）投标函及其附录（如果有）；</w:t>
      </w:r>
    </w:p>
    <w:p w14:paraId="1ECDEF72">
      <w:pPr>
        <w:pStyle w:val="11"/>
        <w:spacing w:before="89"/>
        <w:ind w:left="447"/>
        <w:rPr>
          <w:color w:val="auto"/>
          <w:highlight w:val="none"/>
        </w:rPr>
      </w:pPr>
      <w:r>
        <w:rPr>
          <w:color w:val="auto"/>
          <w:highlight w:val="none"/>
        </w:rPr>
        <w:t>（ 3）专用合同条款及其附件；</w:t>
      </w:r>
    </w:p>
    <w:p w14:paraId="4A8286B2">
      <w:pPr>
        <w:pStyle w:val="11"/>
        <w:spacing w:before="89"/>
        <w:ind w:left="447"/>
        <w:rPr>
          <w:color w:val="auto"/>
          <w:highlight w:val="none"/>
        </w:rPr>
      </w:pPr>
      <w:r>
        <w:rPr>
          <w:color w:val="auto"/>
          <w:highlight w:val="none"/>
        </w:rPr>
        <w:t>（ 4）通用合同条款；</w:t>
      </w:r>
    </w:p>
    <w:p w14:paraId="11F8FE33">
      <w:pPr>
        <w:pStyle w:val="11"/>
        <w:spacing w:before="89"/>
        <w:ind w:left="447"/>
        <w:rPr>
          <w:color w:val="auto"/>
          <w:highlight w:val="none"/>
        </w:rPr>
      </w:pPr>
      <w:r>
        <w:rPr>
          <w:color w:val="auto"/>
          <w:highlight w:val="none"/>
        </w:rPr>
        <w:t>（ 5）技术标准和要求；</w:t>
      </w:r>
    </w:p>
    <w:p w14:paraId="779E1A31">
      <w:pPr>
        <w:pStyle w:val="11"/>
        <w:spacing w:before="89"/>
        <w:ind w:left="447"/>
        <w:rPr>
          <w:color w:val="auto"/>
          <w:highlight w:val="none"/>
        </w:rPr>
      </w:pPr>
      <w:r>
        <w:rPr>
          <w:color w:val="auto"/>
          <w:highlight w:val="none"/>
        </w:rPr>
        <w:t>（ 6）图纸；</w:t>
      </w:r>
    </w:p>
    <w:p w14:paraId="77FB0160">
      <w:pPr>
        <w:pStyle w:val="11"/>
        <w:spacing w:before="89"/>
        <w:ind w:left="447"/>
        <w:rPr>
          <w:color w:val="auto"/>
          <w:highlight w:val="none"/>
        </w:rPr>
      </w:pPr>
      <w:r>
        <w:rPr>
          <w:color w:val="auto"/>
          <w:highlight w:val="none"/>
        </w:rPr>
        <w:t>（ 7）已标价工程量清单或预算书；</w:t>
      </w:r>
    </w:p>
    <w:p w14:paraId="38D6B68C">
      <w:pPr>
        <w:pStyle w:val="11"/>
        <w:spacing w:before="89"/>
        <w:ind w:left="447"/>
        <w:rPr>
          <w:color w:val="auto"/>
          <w:highlight w:val="none"/>
        </w:rPr>
      </w:pPr>
      <w:r>
        <w:rPr>
          <w:color w:val="auto"/>
          <w:highlight w:val="none"/>
        </w:rPr>
        <w:t>（ 8）其他合同文件。</w:t>
      </w:r>
    </w:p>
    <w:p w14:paraId="234214A0">
      <w:pPr>
        <w:pStyle w:val="11"/>
        <w:spacing w:before="89"/>
        <w:ind w:left="557"/>
        <w:rPr>
          <w:color w:val="auto"/>
          <w:highlight w:val="none"/>
        </w:rPr>
      </w:pPr>
      <w:r>
        <w:rPr>
          <w:color w:val="auto"/>
          <w:highlight w:val="none"/>
        </w:rPr>
        <w:t>在合同订立及履行过程中形成的与合同有关的文件均构成合同文件组成部分。</w:t>
      </w:r>
    </w:p>
    <w:p w14:paraId="6E8B4A4C">
      <w:pPr>
        <w:pStyle w:val="11"/>
        <w:spacing w:before="89" w:line="304" w:lineRule="auto"/>
        <w:ind w:firstLine="440"/>
        <w:rPr>
          <w:color w:val="auto"/>
          <w:highlight w:val="none"/>
        </w:rPr>
      </w:pPr>
      <w:r>
        <w:rPr>
          <w:color w:val="auto"/>
          <w:highlight w:val="none"/>
        </w:rPr>
        <w:t>上述各项合同文件包括合同当事人就该项合同文件所作出的补充和修改，属于同一类内容的文件，应以最新签署的为准。专用合同条款及其附件须经合同当事人签字或盖章。</w:t>
      </w:r>
    </w:p>
    <w:p w14:paraId="134C2990">
      <w:pPr>
        <w:pStyle w:val="4"/>
        <w:spacing w:before="171"/>
        <w:rPr>
          <w:color w:val="auto"/>
          <w:highlight w:val="none"/>
        </w:rPr>
      </w:pPr>
      <w:r>
        <w:rPr>
          <w:color w:val="auto"/>
          <w:highlight w:val="none"/>
        </w:rPr>
        <w:t>七、承诺</w:t>
      </w:r>
    </w:p>
    <w:p w14:paraId="195857D8">
      <w:pPr>
        <w:pStyle w:val="17"/>
        <w:numPr>
          <w:ilvl w:val="0"/>
          <w:numId w:val="6"/>
        </w:numPr>
        <w:tabs>
          <w:tab w:val="left" w:pos="776"/>
        </w:tabs>
        <w:spacing w:before="235" w:after="0" w:line="304" w:lineRule="auto"/>
        <w:ind w:left="117" w:right="110" w:firstLine="440"/>
        <w:jc w:val="left"/>
        <w:rPr>
          <w:color w:val="auto"/>
          <w:sz w:val="22"/>
          <w:highlight w:val="none"/>
        </w:rPr>
      </w:pPr>
      <w:r>
        <w:rPr>
          <w:color w:val="auto"/>
          <w:sz w:val="22"/>
          <w:highlight w:val="none"/>
        </w:rPr>
        <w:t>发包人承诺按照法律规定履行项目审批手续、筹集工程建设资金并按照合同约定的期限和方式支付合同价款。</w:t>
      </w:r>
    </w:p>
    <w:p w14:paraId="0E7F7456">
      <w:pPr>
        <w:pStyle w:val="17"/>
        <w:numPr>
          <w:ilvl w:val="0"/>
          <w:numId w:val="6"/>
        </w:numPr>
        <w:tabs>
          <w:tab w:val="left" w:pos="776"/>
        </w:tabs>
        <w:spacing w:before="21" w:after="0" w:line="304" w:lineRule="auto"/>
        <w:ind w:left="117" w:right="112" w:firstLine="440"/>
        <w:jc w:val="left"/>
        <w:rPr>
          <w:color w:val="auto"/>
          <w:sz w:val="22"/>
          <w:highlight w:val="none"/>
        </w:rPr>
      </w:pPr>
      <w:r>
        <w:rPr>
          <w:color w:val="auto"/>
          <w:sz w:val="22"/>
          <w:highlight w:val="none"/>
        </w:rPr>
        <w:t>承包人承诺按照法律规定及合同约定组织完成工程施工，确保工程质量和安全，不进行转包及违法分包，并在缺陷责任期及保修期内承担相应的工程维修责任。</w:t>
      </w:r>
    </w:p>
    <w:p w14:paraId="53E4034A">
      <w:pPr>
        <w:pStyle w:val="17"/>
        <w:numPr>
          <w:ilvl w:val="0"/>
          <w:numId w:val="6"/>
        </w:numPr>
        <w:tabs>
          <w:tab w:val="left" w:pos="776"/>
        </w:tabs>
        <w:spacing w:before="24" w:after="0" w:line="304" w:lineRule="auto"/>
        <w:ind w:left="117" w:right="110" w:firstLine="440"/>
        <w:jc w:val="left"/>
        <w:rPr>
          <w:color w:val="auto"/>
          <w:sz w:val="22"/>
          <w:highlight w:val="none"/>
        </w:rPr>
      </w:pPr>
      <w:r>
        <w:rPr>
          <w:color w:val="auto"/>
          <w:sz w:val="22"/>
          <w:highlight w:val="none"/>
        </w:rPr>
        <w:t>发包人和承包人通过招投标形式签订合同的，双方理解并承诺不再就同一工程另行签订与合同实质性内容相背离的协议。</w:t>
      </w:r>
    </w:p>
    <w:p w14:paraId="63973E57">
      <w:pPr>
        <w:pStyle w:val="4"/>
        <w:spacing w:before="171"/>
        <w:jc w:val="both"/>
        <w:rPr>
          <w:color w:val="auto"/>
          <w:highlight w:val="none"/>
        </w:rPr>
      </w:pPr>
      <w:r>
        <w:rPr>
          <w:color w:val="auto"/>
          <w:highlight w:val="none"/>
        </w:rPr>
        <w:t>八、词语含义</w:t>
      </w:r>
    </w:p>
    <w:p w14:paraId="271A649D">
      <w:pPr>
        <w:pStyle w:val="4"/>
        <w:jc w:val="both"/>
        <w:rPr>
          <w:rFonts w:hint="eastAsia" w:eastAsia="宋体"/>
          <w:color w:val="auto"/>
          <w:highlight w:val="none"/>
          <w:lang w:eastAsia="zh-CN"/>
        </w:rPr>
      </w:pPr>
      <w:r>
        <w:rPr>
          <w:color w:val="auto"/>
          <w:highlight w:val="none"/>
        </w:rPr>
        <w:t>本协议书中词语含义与第二部分通用合同条款中赋予的含义相同。</w:t>
      </w:r>
    </w:p>
    <w:p w14:paraId="2F4F754F">
      <w:pPr>
        <w:pStyle w:val="4"/>
        <w:jc w:val="both"/>
        <w:rPr>
          <w:color w:val="auto"/>
          <w:highlight w:val="none"/>
        </w:rPr>
      </w:pPr>
      <w:r>
        <w:rPr>
          <w:color w:val="auto"/>
          <w:highlight w:val="none"/>
        </w:rPr>
        <w:t>九、签订时间</w:t>
      </w:r>
    </w:p>
    <w:p w14:paraId="3EE581AB">
      <w:pPr>
        <w:pStyle w:val="4"/>
        <w:jc w:val="both"/>
        <w:rPr>
          <w:rFonts w:hint="eastAsia" w:eastAsia="宋体"/>
          <w:color w:val="auto"/>
          <w:highlight w:val="none"/>
          <w:lang w:eastAsia="zh-CN"/>
        </w:rPr>
      </w:pPr>
      <w:r>
        <w:rPr>
          <w:color w:val="auto"/>
          <w:highlight w:val="none"/>
        </w:rPr>
        <w:t>本合同于</w:t>
      </w:r>
      <w:r>
        <w:rPr>
          <w:rFonts w:hint="eastAsia"/>
          <w:color w:val="auto"/>
          <w:highlight w:val="none"/>
          <w:u w:val="single" w:color="231F20"/>
          <w:lang w:val="en-US" w:eastAsia="zh-CN"/>
        </w:rPr>
        <w:t>2026</w:t>
      </w:r>
      <w:r>
        <w:rPr>
          <w:color w:val="auto"/>
          <w:highlight w:val="none"/>
        </w:rPr>
        <w:t>年</w:t>
      </w:r>
      <w:r>
        <w:rPr>
          <w:color w:val="auto"/>
          <w:highlight w:val="none"/>
          <w:u w:val="single" w:color="231F20"/>
        </w:rPr>
        <w:t xml:space="preserve">        </w:t>
      </w:r>
      <w:r>
        <w:rPr>
          <w:color w:val="auto"/>
          <w:highlight w:val="none"/>
        </w:rPr>
        <w:t>月</w:t>
      </w:r>
      <w:r>
        <w:rPr>
          <w:color w:val="auto"/>
          <w:highlight w:val="none"/>
          <w:u w:val="single" w:color="231F20"/>
        </w:rPr>
        <w:t xml:space="preserve">    </w:t>
      </w:r>
      <w:r>
        <w:rPr>
          <w:color w:val="auto"/>
          <w:spacing w:val="12"/>
          <w:highlight w:val="none"/>
          <w:u w:val="single" w:color="231F20"/>
        </w:rPr>
        <w:t xml:space="preserve"> </w:t>
      </w:r>
      <w:r>
        <w:rPr>
          <w:color w:val="auto"/>
          <w:highlight w:val="none"/>
        </w:rPr>
        <w:t>日</w:t>
      </w:r>
      <w:r>
        <w:rPr>
          <w:rFonts w:hint="eastAsia"/>
          <w:color w:val="auto"/>
          <w:highlight w:val="none"/>
          <w:lang w:eastAsia="zh-CN"/>
        </w:rPr>
        <w:t>签订</w:t>
      </w:r>
      <w:r>
        <w:rPr>
          <w:color w:val="auto"/>
          <w:highlight w:val="none"/>
        </w:rPr>
        <w:t>。</w:t>
      </w:r>
    </w:p>
    <w:p w14:paraId="2BB45232">
      <w:pPr>
        <w:pStyle w:val="4"/>
        <w:jc w:val="both"/>
        <w:rPr>
          <w:color w:val="auto"/>
          <w:highlight w:val="none"/>
        </w:rPr>
      </w:pPr>
      <w:r>
        <w:rPr>
          <w:color w:val="auto"/>
          <w:highlight w:val="none"/>
        </w:rPr>
        <w:t>十、签订地点</w:t>
      </w:r>
    </w:p>
    <w:p w14:paraId="714CC0C6">
      <w:pPr>
        <w:pStyle w:val="11"/>
        <w:tabs>
          <w:tab w:val="left" w:pos="5837"/>
        </w:tabs>
        <w:spacing w:before="235" w:line="304" w:lineRule="auto"/>
        <w:ind w:left="557" w:right="2806"/>
        <w:rPr>
          <w:color w:val="auto"/>
          <w:highlight w:val="none"/>
        </w:rPr>
      </w:pPr>
      <w:r>
        <w:rPr>
          <w:color w:val="auto"/>
          <w:highlight w:val="none"/>
        </w:rPr>
        <w:t>本合同在</w:t>
      </w:r>
      <w:r>
        <w:rPr>
          <w:rFonts w:hint="eastAsia"/>
          <w:color w:val="auto"/>
          <w:highlight w:val="none"/>
          <w:u w:val="single" w:color="231F20"/>
        </w:rPr>
        <w:t>府谷县住房和城乡建设局</w:t>
      </w:r>
      <w:r>
        <w:rPr>
          <w:color w:val="auto"/>
          <w:highlight w:val="none"/>
        </w:rPr>
        <w:t>签订。</w:t>
      </w:r>
    </w:p>
    <w:p w14:paraId="77DFDD55">
      <w:pPr>
        <w:pStyle w:val="4"/>
        <w:jc w:val="both"/>
        <w:rPr>
          <w:color w:val="auto"/>
          <w:highlight w:val="none"/>
        </w:rPr>
      </w:pPr>
      <w:r>
        <w:rPr>
          <w:color w:val="auto"/>
          <w:highlight w:val="none"/>
        </w:rPr>
        <w:t>十一、补充协议</w:t>
      </w:r>
    </w:p>
    <w:p w14:paraId="2C9035F4">
      <w:pPr>
        <w:pStyle w:val="11"/>
        <w:tabs>
          <w:tab w:val="left" w:pos="2317"/>
        </w:tabs>
        <w:spacing w:before="235"/>
        <w:ind w:left="557"/>
        <w:jc w:val="both"/>
        <w:rPr>
          <w:color w:val="auto"/>
          <w:highlight w:val="none"/>
        </w:rPr>
      </w:pPr>
      <w:r>
        <w:rPr>
          <w:color w:val="auto"/>
          <w:highlight w:val="none"/>
        </w:rPr>
        <w:t>合同未尽事宜，合同当事人另行签订补充协议，补充协议是合同的组成部分。</w:t>
      </w:r>
    </w:p>
    <w:p w14:paraId="424836E3">
      <w:pPr>
        <w:pStyle w:val="11"/>
        <w:tabs>
          <w:tab w:val="left" w:pos="2317"/>
        </w:tabs>
        <w:spacing w:before="235"/>
        <w:ind w:left="557"/>
        <w:jc w:val="both"/>
        <w:rPr>
          <w:color w:val="auto"/>
          <w:highlight w:val="none"/>
        </w:rPr>
      </w:pPr>
      <w:r>
        <w:rPr>
          <w:rFonts w:ascii="方正小标宋_GBK" w:hAnsi="方正小标宋_GBK" w:eastAsia="方正小标宋_GBK" w:cs="方正小标宋_GBK"/>
          <w:color w:val="auto"/>
          <w:sz w:val="24"/>
          <w:szCs w:val="24"/>
          <w:highlight w:val="none"/>
          <w:lang w:val="en-US" w:eastAsia="en-US" w:bidi="ar-SA"/>
        </w:rPr>
        <w:t>十二、合同生效</w:t>
      </w:r>
    </w:p>
    <w:p w14:paraId="2B17A82E">
      <w:pPr>
        <w:pStyle w:val="11"/>
        <w:tabs>
          <w:tab w:val="left" w:pos="2317"/>
        </w:tabs>
        <w:spacing w:before="235"/>
        <w:ind w:left="557"/>
        <w:jc w:val="both"/>
        <w:rPr>
          <w:color w:val="auto"/>
          <w:highlight w:val="none"/>
        </w:rPr>
      </w:pPr>
      <w:r>
        <w:rPr>
          <w:color w:val="auto"/>
          <w:highlight w:val="none"/>
        </w:rPr>
        <w:t>本合同自</w:t>
      </w:r>
      <w:r>
        <w:rPr>
          <w:rFonts w:hint="eastAsia"/>
          <w:color w:val="auto"/>
          <w:highlight w:val="none"/>
          <w:u w:val="single"/>
        </w:rPr>
        <w:t>双方法定代表人或其委托代理人签字并加盖单位公章之日</w:t>
      </w:r>
      <w:r>
        <w:rPr>
          <w:color w:val="auto"/>
          <w:highlight w:val="none"/>
        </w:rPr>
        <w:t>生效。</w:t>
      </w:r>
    </w:p>
    <w:p w14:paraId="4AC1CB90">
      <w:pPr>
        <w:pStyle w:val="11"/>
        <w:tabs>
          <w:tab w:val="left" w:pos="5837"/>
        </w:tabs>
        <w:spacing w:before="21" w:line="304" w:lineRule="auto"/>
        <w:ind w:left="557" w:right="2806"/>
        <w:rPr>
          <w:color w:val="auto"/>
          <w:highlight w:val="none"/>
        </w:rPr>
      </w:pPr>
      <w:r>
        <w:rPr>
          <w:rFonts w:ascii="方正小标宋_GBK" w:hAnsi="方正小标宋_GBK" w:eastAsia="方正小标宋_GBK" w:cs="方正小标宋_GBK"/>
          <w:color w:val="auto"/>
          <w:sz w:val="24"/>
          <w:szCs w:val="24"/>
          <w:highlight w:val="none"/>
          <w:lang w:val="en-US" w:eastAsia="en-US" w:bidi="ar-SA"/>
        </w:rPr>
        <w:t>十三、合同份数</w:t>
      </w:r>
    </w:p>
    <w:p w14:paraId="13D1D823">
      <w:pPr>
        <w:pStyle w:val="11"/>
        <w:tabs>
          <w:tab w:val="left" w:pos="2317"/>
        </w:tabs>
        <w:spacing w:before="235"/>
        <w:ind w:left="557"/>
        <w:jc w:val="both"/>
        <w:rPr>
          <w:rFonts w:hint="eastAsia" w:eastAsia="宋体"/>
          <w:color w:val="auto"/>
          <w:highlight w:val="none"/>
          <w:lang w:eastAsia="zh-CN"/>
        </w:rPr>
      </w:pPr>
      <w:r>
        <w:rPr>
          <w:color w:val="auto"/>
          <w:highlight w:val="none"/>
        </w:rPr>
        <w:t>本合同一式</w:t>
      </w:r>
      <w:r>
        <w:rPr>
          <w:rFonts w:hint="eastAsia"/>
          <w:color w:val="auto"/>
          <w:highlight w:val="none"/>
          <w:u w:val="single" w:color="231F20"/>
          <w:lang w:val="en-US" w:eastAsia="zh-CN"/>
        </w:rPr>
        <w:t>四</w:t>
      </w:r>
      <w:r>
        <w:rPr>
          <w:color w:val="auto"/>
          <w:highlight w:val="none"/>
        </w:rPr>
        <w:t>份，均具有同等法律效力，发包人执</w:t>
      </w:r>
      <w:r>
        <w:rPr>
          <w:rFonts w:hint="eastAsia"/>
          <w:color w:val="auto"/>
          <w:highlight w:val="none"/>
          <w:u w:val="single" w:color="231F20"/>
          <w:lang w:val="en-US" w:eastAsia="zh-CN"/>
        </w:rPr>
        <w:t>二</w:t>
      </w:r>
      <w:r>
        <w:rPr>
          <w:color w:val="auto"/>
          <w:highlight w:val="none"/>
        </w:rPr>
        <w:t>份，承包人执</w:t>
      </w:r>
      <w:r>
        <w:rPr>
          <w:rFonts w:hint="eastAsia"/>
          <w:color w:val="auto"/>
          <w:highlight w:val="none"/>
          <w:u w:val="single" w:color="231F20"/>
          <w:lang w:val="en-US" w:eastAsia="zh-CN"/>
        </w:rPr>
        <w:t>二</w:t>
      </w:r>
      <w:r>
        <w:rPr>
          <w:color w:val="auto"/>
          <w:highlight w:val="none"/>
        </w:rPr>
        <w:t>份。</w:t>
      </w:r>
    </w:p>
    <w:p w14:paraId="6FDDAFCF">
      <w:pPr>
        <w:pStyle w:val="11"/>
        <w:tabs>
          <w:tab w:val="left" w:pos="2317"/>
        </w:tabs>
        <w:spacing w:before="235"/>
        <w:ind w:left="557"/>
        <w:jc w:val="both"/>
        <w:rPr>
          <w:color w:val="auto"/>
          <w:highlight w:val="none"/>
        </w:rPr>
      </w:pPr>
      <w:r>
        <w:rPr>
          <w:color w:val="auto"/>
          <w:highlight w:val="none"/>
        </w:rPr>
        <w:t>发包人</w:t>
      </w:r>
      <w:r>
        <w:rPr>
          <w:color w:val="auto"/>
          <w:spacing w:val="-112"/>
          <w:highlight w:val="none"/>
        </w:rPr>
        <w:t>：</w:t>
      </w:r>
      <w:r>
        <w:rPr>
          <w:color w:val="auto"/>
          <w:highlight w:val="none"/>
        </w:rPr>
        <w:t>（公章）</w:t>
      </w:r>
      <w:r>
        <w:rPr>
          <w:rFonts w:hint="eastAsia"/>
          <w:color w:val="auto"/>
          <w:highlight w:val="none"/>
          <w:lang w:val="en-US" w:eastAsia="zh-CN"/>
        </w:rPr>
        <w:t xml:space="preserve">                                                     </w:t>
      </w:r>
      <w:r>
        <w:rPr>
          <w:color w:val="auto"/>
          <w:highlight w:val="none"/>
        </w:rPr>
        <w:t>承包人</w:t>
      </w:r>
      <w:r>
        <w:rPr>
          <w:color w:val="auto"/>
          <w:spacing w:val="-112"/>
          <w:highlight w:val="none"/>
        </w:rPr>
        <w:t>：</w:t>
      </w:r>
      <w:r>
        <w:rPr>
          <w:color w:val="auto"/>
          <w:highlight w:val="none"/>
        </w:rPr>
        <w:t>（公章）</w:t>
      </w:r>
    </w:p>
    <w:p w14:paraId="66F647F9">
      <w:pPr>
        <w:pStyle w:val="11"/>
        <w:tabs>
          <w:tab w:val="left" w:pos="5157"/>
        </w:tabs>
        <w:spacing w:before="120"/>
        <w:ind w:left="557"/>
        <w:rPr>
          <w:color w:val="auto"/>
          <w:highlight w:val="none"/>
        </w:rPr>
      </w:pPr>
      <w:r>
        <w:rPr>
          <w:color w:val="auto"/>
          <w:highlight w:val="none"/>
        </w:rPr>
        <w:t>法定代表人或其委托代理人：</w:t>
      </w:r>
      <w:r>
        <w:rPr>
          <w:rFonts w:hint="eastAsia"/>
          <w:color w:val="auto"/>
          <w:highlight w:val="none"/>
          <w:lang w:val="en-US" w:eastAsia="zh-CN"/>
        </w:rPr>
        <w:t xml:space="preserve">                               </w:t>
      </w:r>
      <w:r>
        <w:rPr>
          <w:color w:val="auto"/>
          <w:highlight w:val="none"/>
        </w:rPr>
        <w:t>法定代表人或其委托代理人：</w:t>
      </w:r>
    </w:p>
    <w:p w14:paraId="1EE34084">
      <w:pPr>
        <w:pStyle w:val="11"/>
        <w:tabs>
          <w:tab w:val="left" w:pos="4022"/>
          <w:tab w:val="left" w:pos="4857"/>
          <w:tab w:val="left" w:pos="9188"/>
        </w:tabs>
        <w:spacing w:before="0" w:line="307" w:lineRule="auto"/>
        <w:ind w:left="557" w:right="115"/>
        <w:jc w:val="both"/>
        <w:rPr>
          <w:rFonts w:hint="eastAsia" w:eastAsia="宋体"/>
          <w:color w:val="auto"/>
          <w:highlight w:val="none"/>
          <w:lang w:eastAsia="zh-CN"/>
        </w:rPr>
      </w:pPr>
      <w:r>
        <w:rPr>
          <w:color w:val="auto"/>
          <w:highlight w:val="none"/>
        </w:rPr>
        <w:t>（签字）</w:t>
      </w:r>
      <w:r>
        <w:rPr>
          <w:rFonts w:hint="eastAsia"/>
          <w:color w:val="auto"/>
          <w:highlight w:val="none"/>
          <w:lang w:val="en-US" w:eastAsia="zh-CN"/>
        </w:rPr>
        <w:t xml:space="preserve">                                                                   </w:t>
      </w:r>
      <w:r>
        <w:rPr>
          <w:color w:val="auto"/>
          <w:highlight w:val="none"/>
        </w:rPr>
        <w:t>（签字）</w:t>
      </w:r>
    </w:p>
    <w:p w14:paraId="59057082">
      <w:pPr>
        <w:pStyle w:val="11"/>
        <w:tabs>
          <w:tab w:val="left" w:pos="4022"/>
          <w:tab w:val="left" w:pos="4857"/>
          <w:tab w:val="left" w:pos="9188"/>
        </w:tabs>
        <w:spacing w:before="0" w:line="307" w:lineRule="auto"/>
        <w:ind w:left="557" w:right="115"/>
        <w:jc w:val="both"/>
        <w:rPr>
          <w:color w:val="auto"/>
          <w:highlight w:val="none"/>
          <w:u w:val="single" w:color="231F20"/>
        </w:rPr>
      </w:pPr>
      <w:r>
        <w:rPr>
          <w:rFonts w:hint="eastAsia"/>
          <w:color w:val="auto"/>
          <w:highlight w:val="none"/>
          <w:lang w:eastAsia="zh-CN"/>
        </w:rPr>
        <w:t>统一社会信用代码</w:t>
      </w:r>
      <w:r>
        <w:rPr>
          <w:color w:val="auto"/>
          <w:highlight w:val="none"/>
          <w:u w:val="single" w:color="231F20"/>
        </w:rPr>
        <w:t>：</w:t>
      </w:r>
      <w:r>
        <w:rPr>
          <w:rFonts w:hint="eastAsia"/>
          <w:color w:val="auto"/>
          <w:highlight w:val="none"/>
          <w:u w:val="single" w:color="231F20"/>
        </w:rPr>
        <w:t>11610822016085125X</w:t>
      </w:r>
      <w:r>
        <w:rPr>
          <w:rFonts w:hint="eastAsia"/>
          <w:color w:val="auto"/>
          <w:highlight w:val="none"/>
          <w:u w:val="single" w:color="231F20"/>
          <w:lang w:val="en-US" w:eastAsia="zh-CN"/>
        </w:rPr>
        <w:t xml:space="preserve">            </w:t>
      </w:r>
      <w:r>
        <w:rPr>
          <w:rFonts w:hint="eastAsia"/>
          <w:color w:val="auto"/>
          <w:highlight w:val="none"/>
          <w:lang w:eastAsia="zh-CN"/>
        </w:rPr>
        <w:t>统一社会信用代码</w:t>
      </w:r>
      <w:r>
        <w:rPr>
          <w:color w:val="auto"/>
          <w:highlight w:val="none"/>
          <w:u w:val="single" w:color="231F20"/>
        </w:rPr>
        <w:t xml:space="preserve">： </w:t>
      </w:r>
    </w:p>
    <w:p w14:paraId="49B90FF2">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 xml:space="preserve">地   </w:t>
      </w:r>
      <w:r>
        <w:rPr>
          <w:color w:val="auto"/>
          <w:spacing w:val="1"/>
          <w:highlight w:val="none"/>
        </w:rPr>
        <w:t xml:space="preserve"> </w:t>
      </w:r>
      <w:r>
        <w:rPr>
          <w:color w:val="auto"/>
          <w:highlight w:val="none"/>
        </w:rPr>
        <w:t>址</w:t>
      </w:r>
      <w:r>
        <w:rPr>
          <w:color w:val="auto"/>
          <w:highlight w:val="none"/>
          <w:u w:val="single" w:color="231F20"/>
        </w:rPr>
        <w:t>：</w:t>
      </w:r>
      <w:r>
        <w:rPr>
          <w:rFonts w:hint="eastAsia"/>
          <w:color w:val="auto"/>
          <w:highlight w:val="none"/>
          <w:u w:val="single" w:color="231F20"/>
        </w:rPr>
        <w:t>府谷县金世纪大楼东辅楼B座</w:t>
      </w:r>
      <w:r>
        <w:rPr>
          <w:rFonts w:hint="eastAsia"/>
          <w:color w:val="auto"/>
          <w:highlight w:val="none"/>
          <w:u w:val="single" w:color="231F20"/>
          <w:lang w:val="en-US" w:eastAsia="zh-CN"/>
        </w:rPr>
        <w:t xml:space="preserve">                  </w:t>
      </w:r>
      <w:r>
        <w:rPr>
          <w:color w:val="auto"/>
          <w:highlight w:val="none"/>
        </w:rPr>
        <w:t xml:space="preserve">地   </w:t>
      </w:r>
      <w:r>
        <w:rPr>
          <w:color w:val="auto"/>
          <w:spacing w:val="1"/>
          <w:highlight w:val="none"/>
        </w:rPr>
        <w:t xml:space="preserve"> </w:t>
      </w:r>
      <w:r>
        <w:rPr>
          <w:color w:val="auto"/>
          <w:highlight w:val="none"/>
        </w:rPr>
        <w:t>址</w:t>
      </w:r>
      <w:r>
        <w:rPr>
          <w:color w:val="auto"/>
          <w:highlight w:val="none"/>
          <w:u w:val="single" w:color="231F20"/>
        </w:rPr>
        <w:t xml:space="preserve">： </w:t>
      </w:r>
    </w:p>
    <w:p w14:paraId="5853A1D3">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邮政编码</w:t>
      </w:r>
      <w:r>
        <w:rPr>
          <w:color w:val="auto"/>
          <w:highlight w:val="none"/>
          <w:u w:val="single" w:color="231F20"/>
        </w:rPr>
        <w:t>：</w:t>
      </w:r>
      <w:r>
        <w:rPr>
          <w:rFonts w:hint="eastAsia"/>
          <w:color w:val="auto"/>
          <w:highlight w:val="none"/>
          <w:u w:val="single" w:color="231F20"/>
          <w:lang w:val="en-US" w:eastAsia="zh-CN"/>
        </w:rPr>
        <w:t xml:space="preserve">719499                                                    </w:t>
      </w:r>
      <w:r>
        <w:rPr>
          <w:color w:val="auto"/>
          <w:highlight w:val="none"/>
        </w:rPr>
        <w:t>邮政编码</w:t>
      </w:r>
      <w:r>
        <w:rPr>
          <w:color w:val="auto"/>
          <w:highlight w:val="none"/>
          <w:u w:val="single" w:color="231F20"/>
        </w:rPr>
        <w:t xml:space="preserve">： </w:t>
      </w:r>
    </w:p>
    <w:p w14:paraId="5359AE24">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法定代表人</w:t>
      </w:r>
      <w:r>
        <w:rPr>
          <w:color w:val="auto"/>
          <w:highlight w:val="none"/>
          <w:u w:val="single" w:color="231F20"/>
        </w:rPr>
        <w:t>：</w:t>
      </w:r>
      <w:r>
        <w:rPr>
          <w:rFonts w:hint="eastAsia"/>
          <w:color w:val="auto"/>
          <w:highlight w:val="none"/>
          <w:u w:val="single" w:color="231F20"/>
          <w:lang w:val="en-US" w:eastAsia="zh-CN"/>
        </w:rPr>
        <w:t xml:space="preserve">吴二前                                                </w:t>
      </w:r>
      <w:r>
        <w:rPr>
          <w:color w:val="auto"/>
          <w:highlight w:val="none"/>
        </w:rPr>
        <w:t>法定代表人</w:t>
      </w:r>
      <w:r>
        <w:rPr>
          <w:color w:val="auto"/>
          <w:highlight w:val="none"/>
          <w:u w:val="single" w:color="231F20"/>
        </w:rPr>
        <w:t xml:space="preserve">： </w:t>
      </w:r>
    </w:p>
    <w:p w14:paraId="69E4D921">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委托代理人</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委托代理人</w:t>
      </w:r>
      <w:r>
        <w:rPr>
          <w:color w:val="auto"/>
          <w:highlight w:val="none"/>
          <w:u w:val="single" w:color="231F20"/>
        </w:rPr>
        <w:t xml:space="preserve">： </w:t>
      </w:r>
    </w:p>
    <w:p w14:paraId="1A14F561">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 xml:space="preserve">电   </w:t>
      </w:r>
      <w:r>
        <w:rPr>
          <w:color w:val="auto"/>
          <w:spacing w:val="1"/>
          <w:highlight w:val="none"/>
        </w:rPr>
        <w:t xml:space="preserve"> </w:t>
      </w:r>
      <w:r>
        <w:rPr>
          <w:color w:val="auto"/>
          <w:highlight w:val="none"/>
        </w:rPr>
        <w:t>话</w:t>
      </w:r>
      <w:r>
        <w:rPr>
          <w:color w:val="auto"/>
          <w:highlight w:val="none"/>
          <w:u w:val="single" w:color="231F20"/>
        </w:rPr>
        <w:t>：</w:t>
      </w:r>
      <w:r>
        <w:rPr>
          <w:rFonts w:hint="eastAsia"/>
          <w:color w:val="auto"/>
          <w:highlight w:val="none"/>
          <w:u w:val="single" w:color="231F20"/>
          <w:lang w:val="en-US" w:eastAsia="zh-CN"/>
        </w:rPr>
        <w:t xml:space="preserve">09128720593                                             </w:t>
      </w:r>
      <w:r>
        <w:rPr>
          <w:color w:val="auto"/>
          <w:highlight w:val="none"/>
        </w:rPr>
        <w:t xml:space="preserve">电   </w:t>
      </w:r>
      <w:r>
        <w:rPr>
          <w:color w:val="auto"/>
          <w:spacing w:val="1"/>
          <w:highlight w:val="none"/>
        </w:rPr>
        <w:t xml:space="preserve"> </w:t>
      </w:r>
      <w:r>
        <w:rPr>
          <w:color w:val="auto"/>
          <w:highlight w:val="none"/>
        </w:rPr>
        <w:t>话</w:t>
      </w:r>
      <w:r>
        <w:rPr>
          <w:color w:val="auto"/>
          <w:highlight w:val="none"/>
          <w:u w:val="single" w:color="231F20"/>
        </w:rPr>
        <w:t xml:space="preserve">： </w:t>
      </w:r>
    </w:p>
    <w:p w14:paraId="138EFF63">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 xml:space="preserve">传   </w:t>
      </w:r>
      <w:r>
        <w:rPr>
          <w:color w:val="auto"/>
          <w:spacing w:val="1"/>
          <w:highlight w:val="none"/>
        </w:rPr>
        <w:t xml:space="preserve"> </w:t>
      </w:r>
      <w:r>
        <w:rPr>
          <w:color w:val="auto"/>
          <w:highlight w:val="none"/>
        </w:rPr>
        <w:t>真</w:t>
      </w:r>
      <w:r>
        <w:rPr>
          <w:color w:val="auto"/>
          <w:highlight w:val="none"/>
          <w:u w:val="single" w:color="231F20"/>
        </w:rPr>
        <w:t>：</w:t>
      </w:r>
      <w:r>
        <w:rPr>
          <w:rFonts w:hint="eastAsia"/>
          <w:color w:val="auto"/>
          <w:highlight w:val="none"/>
          <w:u w:val="single" w:color="231F20"/>
          <w:lang w:val="en-US" w:eastAsia="zh-CN"/>
        </w:rPr>
        <w:t xml:space="preserve">09128720328                                             </w:t>
      </w:r>
      <w:r>
        <w:rPr>
          <w:color w:val="auto"/>
          <w:highlight w:val="none"/>
        </w:rPr>
        <w:t xml:space="preserve">传   </w:t>
      </w:r>
      <w:r>
        <w:rPr>
          <w:color w:val="auto"/>
          <w:spacing w:val="1"/>
          <w:highlight w:val="none"/>
        </w:rPr>
        <w:t xml:space="preserve"> </w:t>
      </w:r>
      <w:r>
        <w:rPr>
          <w:color w:val="auto"/>
          <w:highlight w:val="none"/>
        </w:rPr>
        <w:t>真</w:t>
      </w:r>
      <w:r>
        <w:rPr>
          <w:color w:val="auto"/>
          <w:highlight w:val="none"/>
          <w:u w:val="single" w:color="231F20"/>
        </w:rPr>
        <w:t xml:space="preserve">： </w:t>
      </w:r>
    </w:p>
    <w:p w14:paraId="4114CAA9">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电子信箱</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电子信箱</w:t>
      </w:r>
      <w:r>
        <w:rPr>
          <w:color w:val="auto"/>
          <w:highlight w:val="none"/>
          <w:u w:val="single" w:color="231F20"/>
        </w:rPr>
        <w:t xml:space="preserve">： </w:t>
      </w:r>
    </w:p>
    <w:p w14:paraId="1B415441">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开户银行</w:t>
      </w:r>
      <w:r>
        <w:rPr>
          <w:color w:val="auto"/>
          <w:highlight w:val="none"/>
          <w:u w:val="single" w:color="231F20"/>
        </w:rPr>
        <w:t>：</w:t>
      </w:r>
      <w:r>
        <w:rPr>
          <w:rFonts w:hint="eastAsia"/>
          <w:color w:val="auto"/>
          <w:highlight w:val="none"/>
          <w:u w:val="single" w:color="231F20"/>
        </w:rPr>
        <w:t>农行府谷县支行</w:t>
      </w:r>
      <w:r>
        <w:rPr>
          <w:rFonts w:hint="eastAsia"/>
          <w:color w:val="auto"/>
          <w:highlight w:val="none"/>
          <w:u w:val="single" w:color="231F20"/>
          <w:lang w:val="en-US" w:eastAsia="zh-CN"/>
        </w:rPr>
        <w:t xml:space="preserve">                                   </w:t>
      </w:r>
      <w:r>
        <w:rPr>
          <w:color w:val="auto"/>
          <w:highlight w:val="none"/>
        </w:rPr>
        <w:t>开户银行</w:t>
      </w:r>
      <w:r>
        <w:rPr>
          <w:color w:val="auto"/>
          <w:highlight w:val="none"/>
          <w:u w:val="single" w:color="231F20"/>
        </w:rPr>
        <w:t xml:space="preserve">： </w:t>
      </w:r>
    </w:p>
    <w:p w14:paraId="3F2DF3B7">
      <w:pPr>
        <w:pStyle w:val="11"/>
        <w:tabs>
          <w:tab w:val="left" w:pos="4022"/>
          <w:tab w:val="left" w:pos="4857"/>
          <w:tab w:val="left" w:pos="9188"/>
        </w:tabs>
        <w:spacing w:before="0" w:line="307" w:lineRule="auto"/>
        <w:ind w:left="557" w:right="115"/>
        <w:jc w:val="both"/>
        <w:rPr>
          <w:rFonts w:hint="eastAsia" w:eastAsia="方正书宋_GBK"/>
          <w:color w:val="auto"/>
          <w:highlight w:val="none"/>
          <w:lang w:eastAsia="zh-CN"/>
        </w:rPr>
      </w:pPr>
      <w:r>
        <w:rPr>
          <w:color w:val="auto"/>
          <w:highlight w:val="none"/>
        </w:rPr>
        <w:t xml:space="preserve">账   </w:t>
      </w:r>
      <w:r>
        <w:rPr>
          <w:color w:val="auto"/>
          <w:spacing w:val="1"/>
          <w:highlight w:val="none"/>
        </w:rPr>
        <w:t xml:space="preserve"> </w:t>
      </w:r>
      <w:r>
        <w:rPr>
          <w:color w:val="auto"/>
          <w:highlight w:val="none"/>
        </w:rPr>
        <w:t>号</w:t>
      </w:r>
      <w:r>
        <w:rPr>
          <w:color w:val="auto"/>
          <w:highlight w:val="none"/>
          <w:u w:val="single" w:color="231F20"/>
        </w:rPr>
        <w:t>：</w:t>
      </w:r>
      <w:r>
        <w:rPr>
          <w:rFonts w:hint="eastAsia"/>
          <w:color w:val="auto"/>
          <w:highlight w:val="none"/>
          <w:u w:val="single" w:color="231F20"/>
        </w:rPr>
        <w:t>26060701049200132</w:t>
      </w:r>
      <w:r>
        <w:rPr>
          <w:rFonts w:hint="eastAsia"/>
          <w:color w:val="auto"/>
          <w:highlight w:val="none"/>
          <w:u w:val="single" w:color="231F20"/>
          <w:lang w:val="en-US" w:eastAsia="zh-CN"/>
        </w:rPr>
        <w:t xml:space="preserve">                                  </w:t>
      </w:r>
      <w:r>
        <w:rPr>
          <w:color w:val="auto"/>
          <w:highlight w:val="none"/>
        </w:rPr>
        <w:t xml:space="preserve">账  </w:t>
      </w:r>
      <w:r>
        <w:rPr>
          <w:color w:val="auto"/>
          <w:spacing w:val="1"/>
          <w:highlight w:val="none"/>
        </w:rPr>
        <w:t xml:space="preserve"> </w:t>
      </w:r>
      <w:r>
        <w:rPr>
          <w:color w:val="auto"/>
          <w:highlight w:val="none"/>
        </w:rPr>
        <w:t xml:space="preserve">号 </w:t>
      </w:r>
      <w:r>
        <w:rPr>
          <w:color w:val="auto"/>
          <w:highlight w:val="none"/>
          <w:u w:val="single" w:color="231F20"/>
        </w:rPr>
        <w:t>：</w:t>
      </w:r>
    </w:p>
    <w:p w14:paraId="20F82293">
      <w:pPr>
        <w:spacing w:after="0" w:line="307" w:lineRule="auto"/>
        <w:jc w:val="both"/>
        <w:rPr>
          <w:color w:val="auto"/>
          <w:highlight w:val="none"/>
        </w:rPr>
        <w:sectPr>
          <w:footerReference r:id="rId3" w:type="default"/>
          <w:footerReference r:id="rId4" w:type="even"/>
          <w:pgSz w:w="11910" w:h="16840"/>
          <w:pgMar w:top="1580" w:right="1300" w:bottom="1020" w:left="1300" w:header="0" w:footer="832" w:gutter="0"/>
          <w:pgNumType w:start="12"/>
          <w:cols w:space="720" w:num="1"/>
        </w:sectPr>
      </w:pPr>
    </w:p>
    <w:p w14:paraId="3E5199CA">
      <w:pPr>
        <w:pStyle w:val="17"/>
        <w:keepNext w:val="0"/>
        <w:keepLines w:val="0"/>
        <w:pageBreakBefore w:val="0"/>
        <w:widowControl w:val="0"/>
        <w:numPr>
          <w:ilvl w:val="0"/>
          <w:numId w:val="0"/>
        </w:numPr>
        <w:tabs>
          <w:tab w:val="left" w:pos="776"/>
        </w:tabs>
        <w:kinsoku/>
        <w:wordWrap/>
        <w:overflowPunct/>
        <w:topLinePunct w:val="0"/>
        <w:autoSpaceDE w:val="0"/>
        <w:autoSpaceDN w:val="0"/>
        <w:bidi w:val="0"/>
        <w:adjustRightInd/>
        <w:snapToGrid/>
        <w:spacing w:before="24" w:after="0" w:line="305" w:lineRule="auto"/>
        <w:ind w:left="556" w:leftChars="0" w:right="108" w:rightChars="0" w:firstLine="420" w:firstLineChars="200"/>
        <w:jc w:val="center"/>
        <w:textAlignment w:val="auto"/>
        <w:rPr>
          <w:rFonts w:hint="eastAsia" w:eastAsia="方正书宋_GBK"/>
          <w:color w:val="auto"/>
          <w:highlight w:val="none"/>
          <w:lang w:eastAsia="zh-CN"/>
        </w:rPr>
      </w:pPr>
      <w:r>
        <w:rPr>
          <w:color w:val="auto"/>
          <w:highlight w:val="none"/>
        </w:rPr>
        <w:t>第二部分通用合同条款</w:t>
      </w:r>
    </w:p>
    <w:p w14:paraId="66FE56FD">
      <w:pPr>
        <w:pStyle w:val="17"/>
        <w:keepNext w:val="0"/>
        <w:keepLines w:val="0"/>
        <w:pageBreakBefore w:val="0"/>
        <w:widowControl w:val="0"/>
        <w:numPr>
          <w:ilvl w:val="0"/>
          <w:numId w:val="0"/>
        </w:numPr>
        <w:tabs>
          <w:tab w:val="left" w:pos="776"/>
        </w:tabs>
        <w:kinsoku/>
        <w:wordWrap/>
        <w:overflowPunct/>
        <w:topLinePunct w:val="0"/>
        <w:autoSpaceDE w:val="0"/>
        <w:autoSpaceDN w:val="0"/>
        <w:bidi w:val="0"/>
        <w:adjustRightInd/>
        <w:snapToGrid/>
        <w:spacing w:before="24" w:after="0" w:line="305" w:lineRule="auto"/>
        <w:ind w:left="556" w:leftChars="0" w:right="108" w:rightChars="0" w:firstLine="440" w:firstLineChars="200"/>
        <w:jc w:val="left"/>
        <w:textAlignment w:val="auto"/>
        <w:rPr>
          <w:color w:val="auto"/>
          <w:sz w:val="22"/>
          <w:highlight w:val="none"/>
        </w:rPr>
      </w:pPr>
      <w:r>
        <w:rPr>
          <w:rFonts w:hint="eastAsia"/>
          <w:color w:val="auto"/>
          <w:sz w:val="22"/>
          <w:highlight w:val="none"/>
        </w:rPr>
        <w:t>全文引用《建设工程施工合同(示范文本)》( GF-2017-0201)第二部分“通用合同条款”，本部分略，双方均确认该通用条款对本合同具有约束力。</w:t>
      </w:r>
    </w:p>
    <w:p w14:paraId="154B3475">
      <w:pPr>
        <w:pStyle w:val="17"/>
        <w:numPr>
          <w:ilvl w:val="0"/>
          <w:numId w:val="7"/>
        </w:numPr>
        <w:tabs>
          <w:tab w:val="left" w:pos="362"/>
        </w:tabs>
        <w:spacing w:before="0" w:after="0" w:line="240" w:lineRule="auto"/>
        <w:ind w:left="361" w:right="0" w:hanging="244"/>
        <w:jc w:val="left"/>
        <w:rPr>
          <w:rFonts w:hint="eastAsia" w:ascii="方正黑体_GBK" w:eastAsia="方正黑体_GBK"/>
          <w:color w:val="auto"/>
          <w:sz w:val="22"/>
          <w:highlight w:val="none"/>
        </w:rPr>
      </w:pPr>
      <w:r>
        <w:rPr>
          <w:color w:val="auto"/>
          <w:highlight w:val="none"/>
        </w:rPr>
        <w:t>第三部分专用合同条款</w:t>
      </w:r>
    </w:p>
    <w:p w14:paraId="25E6AD89">
      <w:pPr>
        <w:pStyle w:val="17"/>
        <w:numPr>
          <w:ilvl w:val="0"/>
          <w:numId w:val="7"/>
        </w:numPr>
        <w:tabs>
          <w:tab w:val="left" w:pos="362"/>
        </w:tabs>
        <w:spacing w:before="0"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一般约定</w:t>
      </w:r>
    </w:p>
    <w:p w14:paraId="4B50764A">
      <w:pPr>
        <w:pStyle w:val="17"/>
        <w:numPr>
          <w:ilvl w:val="1"/>
          <w:numId w:val="7"/>
        </w:numPr>
        <w:tabs>
          <w:tab w:val="left" w:pos="884"/>
        </w:tabs>
        <w:spacing w:before="121" w:after="0" w:line="240" w:lineRule="auto"/>
        <w:ind w:left="883" w:right="0" w:hanging="326"/>
        <w:jc w:val="both"/>
        <w:rPr>
          <w:color w:val="auto"/>
          <w:sz w:val="22"/>
          <w:highlight w:val="none"/>
        </w:rPr>
      </w:pPr>
      <w:r>
        <w:rPr>
          <w:color w:val="auto"/>
          <w:sz w:val="22"/>
          <w:highlight w:val="none"/>
        </w:rPr>
        <w:t>词语定义</w:t>
      </w:r>
    </w:p>
    <w:p w14:paraId="7B2FBE05">
      <w:pPr>
        <w:pStyle w:val="17"/>
        <w:numPr>
          <w:ilvl w:val="2"/>
          <w:numId w:val="7"/>
        </w:numPr>
        <w:tabs>
          <w:tab w:val="left" w:pos="1049"/>
        </w:tabs>
        <w:spacing w:before="108" w:after="0" w:line="240" w:lineRule="auto"/>
        <w:ind w:left="1048" w:right="0" w:hanging="491"/>
        <w:jc w:val="both"/>
        <w:rPr>
          <w:color w:val="auto"/>
          <w:sz w:val="22"/>
          <w:highlight w:val="none"/>
        </w:rPr>
      </w:pPr>
      <w:r>
        <w:rPr>
          <w:color w:val="auto"/>
          <w:sz w:val="22"/>
          <w:highlight w:val="none"/>
        </w:rPr>
        <w:t>合同</w:t>
      </w:r>
    </w:p>
    <w:p w14:paraId="63B8D995">
      <w:pPr>
        <w:pStyle w:val="11"/>
        <w:tabs>
          <w:tab w:val="left" w:pos="9188"/>
        </w:tabs>
        <w:spacing w:before="108"/>
        <w:ind w:left="557"/>
        <w:jc w:val="both"/>
        <w:rPr>
          <w:color w:val="auto"/>
          <w:highlight w:val="none"/>
        </w:rPr>
      </w:pPr>
      <w:r>
        <w:rPr>
          <w:color w:val="auto"/>
          <w:highlight w:val="none"/>
        </w:rPr>
        <w:t>1.1.1.10</w:t>
      </w:r>
      <w:r>
        <w:rPr>
          <w:color w:val="auto"/>
          <w:spacing w:val="-6"/>
          <w:highlight w:val="none"/>
        </w:rPr>
        <w:t xml:space="preserve"> </w:t>
      </w:r>
      <w:r>
        <w:rPr>
          <w:color w:val="auto"/>
          <w:highlight w:val="none"/>
        </w:rPr>
        <w:t>其他合同文件包括</w:t>
      </w:r>
      <w:r>
        <w:rPr>
          <w:color w:val="auto"/>
          <w:highlight w:val="none"/>
          <w:u w:val="single" w:color="231F20"/>
        </w:rPr>
        <w:t>：</w:t>
      </w:r>
      <w:r>
        <w:rPr>
          <w:rFonts w:hint="eastAsia"/>
          <w:color w:val="auto"/>
          <w:highlight w:val="none"/>
          <w:u w:val="single" w:color="231F20"/>
        </w:rPr>
        <w:t>招标文件、承包人投标文件及澄清说明、中标通知书附件、施工现场安全文明施工管理规定、府谷县建设工程质量监督管理要求、环保及扬尘治理专项协议</w:t>
      </w:r>
      <w:r>
        <w:rPr>
          <w:color w:val="auto"/>
          <w:highlight w:val="none"/>
        </w:rPr>
        <w:t>。</w:t>
      </w:r>
    </w:p>
    <w:p w14:paraId="53C40398">
      <w:pPr>
        <w:pStyle w:val="17"/>
        <w:numPr>
          <w:ilvl w:val="2"/>
          <w:numId w:val="8"/>
        </w:numPr>
        <w:tabs>
          <w:tab w:val="left" w:pos="1048"/>
        </w:tabs>
        <w:spacing w:before="108" w:after="0" w:line="240" w:lineRule="auto"/>
        <w:ind w:left="1047" w:right="0" w:hanging="490"/>
        <w:jc w:val="both"/>
        <w:rPr>
          <w:color w:val="auto"/>
          <w:sz w:val="22"/>
          <w:highlight w:val="none"/>
        </w:rPr>
      </w:pPr>
      <w:r>
        <w:rPr>
          <w:color w:val="auto"/>
          <w:sz w:val="22"/>
          <w:highlight w:val="none"/>
        </w:rPr>
        <w:t>合同当事人及其他相关方</w:t>
      </w:r>
    </w:p>
    <w:p w14:paraId="4987BD12">
      <w:pPr>
        <w:pStyle w:val="17"/>
        <w:numPr>
          <w:ilvl w:val="3"/>
          <w:numId w:val="8"/>
        </w:numPr>
        <w:tabs>
          <w:tab w:val="left" w:pos="1212"/>
        </w:tabs>
        <w:spacing w:before="108" w:after="0" w:line="240" w:lineRule="auto"/>
        <w:ind w:left="1211" w:right="0" w:hanging="654"/>
        <w:jc w:val="both"/>
        <w:rPr>
          <w:color w:val="auto"/>
          <w:sz w:val="22"/>
          <w:highlight w:val="none"/>
        </w:rPr>
      </w:pPr>
      <w:r>
        <w:rPr>
          <w:color w:val="auto"/>
          <w:sz w:val="22"/>
          <w:highlight w:val="none"/>
        </w:rPr>
        <w:t>监理人：</w:t>
      </w:r>
    </w:p>
    <w:p w14:paraId="572EA494">
      <w:pPr>
        <w:pStyle w:val="11"/>
        <w:tabs>
          <w:tab w:val="left" w:pos="9078"/>
        </w:tabs>
        <w:spacing w:before="108" w:line="319" w:lineRule="auto"/>
        <w:ind w:left="557" w:right="105"/>
        <w:jc w:val="both"/>
        <w:rPr>
          <w:color w:val="auto"/>
          <w:highlight w:val="none"/>
        </w:rPr>
      </w:pPr>
      <w:r>
        <w:rPr>
          <w:color w:val="auto"/>
          <w:highlight w:val="none"/>
        </w:rPr>
        <w:t xml:space="preserve">名       </w:t>
      </w:r>
      <w:r>
        <w:rPr>
          <w:color w:val="auto"/>
          <w:spacing w:val="5"/>
          <w:highlight w:val="none"/>
        </w:rPr>
        <w:t xml:space="preserve"> </w:t>
      </w:r>
      <w:r>
        <w:rPr>
          <w:color w:val="auto"/>
          <w:highlight w:val="none"/>
        </w:rPr>
        <w:t>称</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资质类别和等级</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电子信箱</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；通信地址</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w:t>
      </w:r>
    </w:p>
    <w:p w14:paraId="2A100118">
      <w:pPr>
        <w:pStyle w:val="17"/>
        <w:numPr>
          <w:ilvl w:val="3"/>
          <w:numId w:val="8"/>
        </w:numPr>
        <w:tabs>
          <w:tab w:val="left" w:pos="1211"/>
        </w:tabs>
        <w:spacing w:before="25" w:after="0" w:line="240" w:lineRule="auto"/>
        <w:ind w:left="1210" w:right="0" w:hanging="653"/>
        <w:jc w:val="left"/>
        <w:rPr>
          <w:color w:val="auto"/>
          <w:sz w:val="22"/>
          <w:highlight w:val="none"/>
        </w:rPr>
      </w:pPr>
      <w:r>
        <w:rPr>
          <w:color w:val="auto"/>
          <w:sz w:val="22"/>
          <w:highlight w:val="none"/>
        </w:rPr>
        <w:t>设计人：</w:t>
      </w:r>
    </w:p>
    <w:p w14:paraId="11E25157">
      <w:pPr>
        <w:pStyle w:val="11"/>
        <w:tabs>
          <w:tab w:val="left" w:pos="9078"/>
        </w:tabs>
        <w:spacing w:line="319" w:lineRule="auto"/>
        <w:ind w:left="557" w:right="105"/>
        <w:jc w:val="both"/>
        <w:rPr>
          <w:color w:val="auto"/>
          <w:highlight w:val="none"/>
        </w:rPr>
      </w:pPr>
      <w:r>
        <w:rPr>
          <w:color w:val="auto"/>
          <w:highlight w:val="none"/>
        </w:rPr>
        <w:t xml:space="preserve">名       </w:t>
      </w:r>
      <w:r>
        <w:rPr>
          <w:color w:val="auto"/>
          <w:spacing w:val="5"/>
          <w:highlight w:val="none"/>
        </w:rPr>
        <w:t xml:space="preserve"> </w:t>
      </w:r>
      <w:r>
        <w:rPr>
          <w:color w:val="auto"/>
          <w:highlight w:val="none"/>
        </w:rPr>
        <w:t>称</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资质类别和等级</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电子信箱</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通信地址</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w:t>
      </w:r>
    </w:p>
    <w:p w14:paraId="73387844">
      <w:pPr>
        <w:pStyle w:val="11"/>
        <w:spacing w:before="26"/>
        <w:ind w:left="557"/>
        <w:jc w:val="both"/>
        <w:rPr>
          <w:color w:val="auto"/>
          <w:highlight w:val="none"/>
        </w:rPr>
      </w:pPr>
      <w:r>
        <w:rPr>
          <w:color w:val="auto"/>
          <w:highlight w:val="none"/>
        </w:rPr>
        <w:t>1.1.3 工程和设备</w:t>
      </w:r>
    </w:p>
    <w:p w14:paraId="74ED2355">
      <w:pPr>
        <w:pStyle w:val="11"/>
        <w:tabs>
          <w:tab w:val="left" w:pos="9188"/>
        </w:tabs>
        <w:ind w:left="557"/>
        <w:jc w:val="both"/>
        <w:rPr>
          <w:color w:val="auto"/>
          <w:highlight w:val="none"/>
        </w:rPr>
      </w:pPr>
      <w:r>
        <w:rPr>
          <w:color w:val="auto"/>
          <w:highlight w:val="none"/>
        </w:rPr>
        <w:t>1.1.3.7</w:t>
      </w:r>
      <w:r>
        <w:rPr>
          <w:color w:val="auto"/>
          <w:spacing w:val="-7"/>
          <w:highlight w:val="none"/>
        </w:rPr>
        <w:t xml:space="preserve"> </w:t>
      </w:r>
      <w:r>
        <w:rPr>
          <w:color w:val="auto"/>
          <w:highlight w:val="none"/>
        </w:rPr>
        <w:t>作为施工现场组成部分的其他场所包括</w:t>
      </w:r>
      <w:r>
        <w:rPr>
          <w:color w:val="auto"/>
          <w:highlight w:val="none"/>
          <w:u w:val="single" w:color="231F20"/>
        </w:rPr>
        <w:t>：</w:t>
      </w:r>
      <w:r>
        <w:rPr>
          <w:rFonts w:hint="eastAsia" w:ascii="方正书宋_GBK" w:hAnsi="方正书宋_GBK" w:eastAsia="方正书宋_GBK" w:cs="方正书宋_GBK"/>
          <w:color w:val="auto"/>
          <w:sz w:val="22"/>
          <w:szCs w:val="22"/>
          <w:highlight w:val="none"/>
          <w:u w:val="single"/>
          <w:lang w:val="en-US" w:eastAsia="en-US" w:bidi="ar-SA"/>
        </w:rPr>
        <w:t>施工围挡内作业区、临时材料堆放场、临时办公及生活区</w:t>
      </w:r>
      <w:r>
        <w:rPr>
          <w:color w:val="auto"/>
          <w:highlight w:val="none"/>
        </w:rPr>
        <w:t>。</w:t>
      </w:r>
    </w:p>
    <w:p w14:paraId="3A644A82">
      <w:pPr>
        <w:pStyle w:val="17"/>
        <w:numPr>
          <w:ilvl w:val="3"/>
          <w:numId w:val="9"/>
        </w:numPr>
        <w:tabs>
          <w:tab w:val="left" w:pos="1211"/>
          <w:tab w:val="left" w:pos="9078"/>
        </w:tabs>
        <w:spacing w:before="109" w:after="0" w:line="240" w:lineRule="auto"/>
        <w:ind w:left="1210" w:right="0" w:hanging="653"/>
        <w:jc w:val="both"/>
        <w:rPr>
          <w:color w:val="auto"/>
          <w:sz w:val="22"/>
          <w:highlight w:val="none"/>
        </w:rPr>
      </w:pPr>
      <w:r>
        <w:rPr>
          <w:color w:val="auto"/>
          <w:sz w:val="22"/>
          <w:highlight w:val="none"/>
        </w:rPr>
        <w:t>永久占地包括：</w:t>
      </w:r>
      <w:r>
        <w:rPr>
          <w:rFonts w:hint="eastAsia"/>
          <w:color w:val="auto"/>
          <w:sz w:val="22"/>
          <w:highlight w:val="none"/>
        </w:rPr>
        <w:t>道路工程红线范围内占地（具体以规划红线图为准）</w:t>
      </w:r>
      <w:r>
        <w:rPr>
          <w:color w:val="auto"/>
          <w:sz w:val="22"/>
          <w:highlight w:val="none"/>
        </w:rPr>
        <w:t>。</w:t>
      </w:r>
    </w:p>
    <w:p w14:paraId="4CAF9D92">
      <w:pPr>
        <w:pStyle w:val="11"/>
        <w:spacing w:before="0" w:line="20" w:lineRule="exact"/>
        <w:ind w:left="2640"/>
        <w:rPr>
          <w:color w:val="auto"/>
          <w:sz w:val="2"/>
          <w:highlight w:val="none"/>
        </w:rPr>
      </w:pPr>
      <w:r>
        <w:rPr>
          <w:color w:val="auto"/>
          <w:sz w:val="2"/>
          <w:highlight w:val="none"/>
        </w:rPr>
        <mc:AlternateContent>
          <mc:Choice Requires="wpg">
            <w:drawing>
              <wp:inline distT="0" distB="0" distL="114300" distR="114300">
                <wp:extent cx="4088130" cy="3810"/>
                <wp:effectExtent l="0" t="0" r="0" b="0"/>
                <wp:docPr id="7" name="组合 7"/>
                <wp:cNvGraphicFramePr/>
                <a:graphic xmlns:a="http://schemas.openxmlformats.org/drawingml/2006/main">
                  <a:graphicData uri="http://schemas.microsoft.com/office/word/2010/wordprocessingGroup">
                    <wpg:wgp>
                      <wpg:cNvGrpSpPr/>
                      <wpg:grpSpPr>
                        <a:xfrm>
                          <a:off x="0" y="0"/>
                          <a:ext cx="4088130" cy="3810"/>
                          <a:chOff x="0" y="0"/>
                          <a:chExt cx="6438" cy="6"/>
                        </a:xfrm>
                      </wpg:grpSpPr>
                      <wps:wsp>
                        <wps:cNvPr id="6" name="直线 8"/>
                        <wps:cNvCnPr/>
                        <wps:spPr>
                          <a:xfrm>
                            <a:off x="0" y="3"/>
                            <a:ext cx="6438" cy="0"/>
                          </a:xfrm>
                          <a:prstGeom prst="line">
                            <a:avLst/>
                          </a:prstGeom>
                          <a:ln w="3594" cap="flat" cmpd="sng">
                            <a:solidFill>
                              <a:srgbClr val="231F20"/>
                            </a:solidFill>
                            <a:prstDash val="solid"/>
                            <a:headEnd type="none" w="med" len="med"/>
                            <a:tailEnd type="none" w="med" len="med"/>
                          </a:ln>
                        </wps:spPr>
                        <wps:bodyPr upright="1"/>
                      </wps:wsp>
                    </wpg:wgp>
                  </a:graphicData>
                </a:graphic>
              </wp:inline>
            </w:drawing>
          </mc:Choice>
          <mc:Fallback>
            <w:pict>
              <v:group id="_x0000_s1026" o:spid="_x0000_s1026" o:spt="203" style="height:0.3pt;width:321.9pt;" coordsize="6438,6" o:gfxdata="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z9eLH9MAAAACAQAADwAAAAAAAAAB&#10;ACAAAAAiAAAAZHJzL2Rvd25yZXYueG1sUEsBAhQAFAAAAAgAh07iQPLTpSZOAgAA/QQAAA4AAAAA&#10;AAAAAQAgAAAAIgEAAGRycy9lMm9Eb2MueG1sUEsFBgAAAAAGAAYAWQEAAOIFAAAAAA==&#10;">
                <o:lock v:ext="edit" aspectratio="f"/>
                <v:line id="直线 8" o:spid="_x0000_s1026" o:spt="20" style="position:absolute;left:0;top:3;height:0;width:6438;" filled="f" stroked="t" coordsize="21600,21600" o:gfxdata="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2LC68AAAA&#10;2gAAAA8AAAAAAAAAAQAgAAAAIgAAAGRycy9kb3ducmV2LnhtbFBLAQIUABQAAAAIAIdO4kAzLwWe&#10;OwAAADkAAAAQAAAAAAAAAAEAIAAAAAsBAABkcnMvc2hhcGV4bWwueG1sUEsFBgAAAAAGAAYAWwEA&#10;ALUDAAAAAA==&#10;">
                  <v:fill on="f" focussize="0,0"/>
                  <v:stroke weight="0.282992125984252pt" color="#231F20" joinstyle="round"/>
                  <v:imagedata o:title=""/>
                  <o:lock v:ext="edit" aspectratio="f"/>
                </v:line>
                <w10:wrap type="none"/>
                <w10:anchorlock/>
              </v:group>
            </w:pict>
          </mc:Fallback>
        </mc:AlternateContent>
      </w:r>
    </w:p>
    <w:p w14:paraId="520A6D1D">
      <w:pPr>
        <w:pStyle w:val="17"/>
        <w:numPr>
          <w:ilvl w:val="3"/>
          <w:numId w:val="9"/>
        </w:numPr>
        <w:tabs>
          <w:tab w:val="left" w:pos="1320"/>
          <w:tab w:val="left" w:pos="9078"/>
        </w:tabs>
        <w:spacing w:before="89" w:after="0" w:line="240" w:lineRule="auto"/>
        <w:ind w:left="1319" w:right="0" w:hanging="762"/>
        <w:jc w:val="both"/>
        <w:rPr>
          <w:color w:val="auto"/>
          <w:sz w:val="22"/>
          <w:highlight w:val="none"/>
        </w:rPr>
      </w:pPr>
      <w:r>
        <w:rPr>
          <w:color w:val="auto"/>
          <w:sz w:val="22"/>
          <w:highlight w:val="none"/>
        </w:rPr>
        <w:t>临时占地包括：</w:t>
      </w:r>
      <w:r>
        <w:rPr>
          <w:rFonts w:hint="eastAsia"/>
          <w:color w:val="auto"/>
          <w:sz w:val="22"/>
          <w:highlight w:val="none"/>
        </w:rPr>
        <w:t>临时材料堆放场、临时办公生活区、施工便道占用的土地</w:t>
      </w:r>
      <w:r>
        <w:rPr>
          <w:color w:val="auto"/>
          <w:sz w:val="22"/>
          <w:highlight w:val="none"/>
        </w:rPr>
        <w:t>。</w:t>
      </w:r>
    </w:p>
    <w:p w14:paraId="735F9B8D">
      <w:pPr>
        <w:pStyle w:val="11"/>
        <w:spacing w:before="0" w:line="20" w:lineRule="exact"/>
        <w:ind w:left="2749"/>
        <w:rPr>
          <w:color w:val="auto"/>
          <w:sz w:val="2"/>
          <w:highlight w:val="none"/>
        </w:rPr>
      </w:pPr>
      <w:r>
        <w:rPr>
          <w:color w:val="auto"/>
          <w:sz w:val="2"/>
          <w:highlight w:val="none"/>
        </w:rPr>
        <mc:AlternateContent>
          <mc:Choice Requires="wpg">
            <w:drawing>
              <wp:inline distT="0" distB="0" distL="114300" distR="114300">
                <wp:extent cx="4018915" cy="3810"/>
                <wp:effectExtent l="0" t="0" r="0" b="0"/>
                <wp:docPr id="9" name="组合 9"/>
                <wp:cNvGraphicFramePr/>
                <a:graphic xmlns:a="http://schemas.openxmlformats.org/drawingml/2006/main">
                  <a:graphicData uri="http://schemas.microsoft.com/office/word/2010/wordprocessingGroup">
                    <wpg:wgp>
                      <wpg:cNvGrpSpPr/>
                      <wpg:grpSpPr>
                        <a:xfrm>
                          <a:off x="0" y="0"/>
                          <a:ext cx="4018915" cy="3810"/>
                          <a:chOff x="0" y="0"/>
                          <a:chExt cx="6329" cy="6"/>
                        </a:xfrm>
                      </wpg:grpSpPr>
                      <wps:wsp>
                        <wps:cNvPr id="8" name="直线 10"/>
                        <wps:cNvCnPr/>
                        <wps:spPr>
                          <a:xfrm>
                            <a:off x="0" y="3"/>
                            <a:ext cx="6329" cy="0"/>
                          </a:xfrm>
                          <a:prstGeom prst="line">
                            <a:avLst/>
                          </a:prstGeom>
                          <a:ln w="3594" cap="flat" cmpd="sng">
                            <a:solidFill>
                              <a:srgbClr val="231F20"/>
                            </a:solidFill>
                            <a:prstDash val="solid"/>
                            <a:headEnd type="none" w="med" len="med"/>
                            <a:tailEnd type="none" w="med" len="med"/>
                          </a:ln>
                        </wps:spPr>
                        <wps:bodyPr upright="1"/>
                      </wps:wsp>
                    </wpg:wgp>
                  </a:graphicData>
                </a:graphic>
              </wp:inline>
            </w:drawing>
          </mc:Choice>
          <mc:Fallback>
            <w:pict>
              <v:group id="_x0000_s1026" o:spid="_x0000_s1026" o:spt="203" style="height:0.3pt;width:316.45pt;" coordsize="6329,6" o:gfxdata="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Qp8iP0wAAAAIBAAAPAAAAAAAA&#10;AAEAIAAAACIAAABkcnMvZG93bnJldi54bWxQSwECFAAUAAAACACHTuJAGpIWTVACAAD+BAAADgAA&#10;AAAAAAABACAAAAAiAQAAZHJzL2Uyb0RvYy54bWxQSwUGAAAAAAYABgBZAQAA5AUAAAAA&#10;">
                <o:lock v:ext="edit" aspectratio="f"/>
                <v:line id="直线 10" o:spid="_x0000_s1026" o:spt="20" style="position:absolute;left:0;top:3;height:0;width:6329;" filled="f" stroked="t" coordsize="21600,21600" o:gfxdata="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2Udx7sAAADa&#10;AAAADwAAAAAAAAABACAAAAAiAAAAZHJzL2Rvd25yZXYueG1sUEsBAhQAFAAAAAgAh07iQDMvBZ47&#10;AAAAOQAAABAAAAAAAAAAAQAgAAAACgEAAGRycy9zaGFwZXhtbC54bWxQSwUGAAAAAAYABgBbAQAA&#10;tAMAAAAA&#10;">
                  <v:fill on="f" focussize="0,0"/>
                  <v:stroke weight="0.282992125984252pt" color="#231F20" joinstyle="round"/>
                  <v:imagedata o:title=""/>
                  <o:lock v:ext="edit" aspectratio="f"/>
                </v:line>
                <w10:wrap type="none"/>
                <w10:anchorlock/>
              </v:group>
            </w:pict>
          </mc:Fallback>
        </mc:AlternateContent>
      </w:r>
    </w:p>
    <w:p w14:paraId="0CB0B1DA">
      <w:pPr>
        <w:pStyle w:val="17"/>
        <w:numPr>
          <w:ilvl w:val="1"/>
          <w:numId w:val="10"/>
        </w:numPr>
        <w:tabs>
          <w:tab w:val="left" w:pos="885"/>
        </w:tabs>
        <w:spacing w:before="89" w:after="0" w:line="240" w:lineRule="auto"/>
        <w:ind w:left="884" w:right="0" w:hanging="327"/>
        <w:jc w:val="both"/>
        <w:rPr>
          <w:color w:val="auto"/>
          <w:sz w:val="22"/>
          <w:highlight w:val="none"/>
        </w:rPr>
      </w:pPr>
      <w:r>
        <w:rPr>
          <w:color w:val="auto"/>
          <w:sz w:val="22"/>
          <w:highlight w:val="none"/>
        </w:rPr>
        <w:t>法律</w:t>
      </w:r>
    </w:p>
    <w:p w14:paraId="16884941">
      <w:pPr>
        <w:pStyle w:val="11"/>
        <w:tabs>
          <w:tab w:val="left" w:pos="9188"/>
        </w:tabs>
        <w:ind w:left="557"/>
        <w:jc w:val="both"/>
        <w:rPr>
          <w:color w:val="auto"/>
          <w:highlight w:val="none"/>
        </w:rPr>
      </w:pPr>
      <w:r>
        <w:rPr>
          <w:color w:val="auto"/>
          <w:highlight w:val="none"/>
        </w:rPr>
        <w:t>适用于合同的其他规范性文件</w:t>
      </w:r>
      <w:r>
        <w:rPr>
          <w:color w:val="auto"/>
          <w:highlight w:val="none"/>
          <w:u w:val="single" w:color="231F20"/>
        </w:rPr>
        <w:t>：</w:t>
      </w:r>
      <w:r>
        <w:rPr>
          <w:rFonts w:hint="eastAsia" w:ascii="Times New Roman" w:eastAsia="Times New Roman"/>
          <w:color w:val="auto"/>
          <w:highlight w:val="none"/>
          <w:u w:val="single" w:color="231F20"/>
        </w:rPr>
        <w:t>适用《中华人民共和国民法典》《中华人民共和国建筑法》《中华人民共和国招标投标法》《</w:t>
      </w:r>
      <w:r>
        <w:rPr>
          <w:rFonts w:hint="eastAsia" w:ascii="Times New Roman" w:eastAsia="宋体"/>
          <w:color w:val="auto"/>
          <w:highlight w:val="none"/>
          <w:u w:val="single" w:color="231F20"/>
          <w:lang w:eastAsia="zh-CN"/>
        </w:rPr>
        <w:t>建设工程质量管理条例</w:t>
      </w:r>
      <w:r>
        <w:rPr>
          <w:rFonts w:hint="eastAsia" w:ascii="Times New Roman" w:eastAsia="Times New Roman"/>
          <w:color w:val="auto"/>
          <w:highlight w:val="none"/>
          <w:u w:val="single" w:color="231F20"/>
        </w:rPr>
        <w:t>》《府谷县政府投资项目管理办法》（府政发〔2024〕53号）等相关法律法规及工程所在地的</w:t>
      </w:r>
      <w:r>
        <w:rPr>
          <w:rFonts w:hint="eastAsia" w:ascii="Times New Roman" w:eastAsia="宋体"/>
          <w:color w:val="auto"/>
          <w:highlight w:val="none"/>
          <w:u w:val="single" w:color="231F20"/>
          <w:lang w:eastAsia="zh-CN"/>
        </w:rPr>
        <w:t>地方性法规</w:t>
      </w:r>
      <w:r>
        <w:rPr>
          <w:rFonts w:hint="eastAsia" w:ascii="Times New Roman" w:eastAsia="Times New Roman"/>
          <w:color w:val="auto"/>
          <w:highlight w:val="none"/>
          <w:u w:val="single" w:color="231F20"/>
        </w:rPr>
        <w:t>、规定</w:t>
      </w:r>
      <w:r>
        <w:rPr>
          <w:color w:val="auto"/>
          <w:highlight w:val="none"/>
        </w:rPr>
        <w:t>。</w:t>
      </w:r>
    </w:p>
    <w:p w14:paraId="5345391E">
      <w:pPr>
        <w:pStyle w:val="17"/>
        <w:numPr>
          <w:ilvl w:val="1"/>
          <w:numId w:val="10"/>
        </w:numPr>
        <w:tabs>
          <w:tab w:val="left" w:pos="884"/>
        </w:tabs>
        <w:spacing w:before="109" w:after="0" w:line="240" w:lineRule="auto"/>
        <w:ind w:left="883" w:right="0" w:hanging="326"/>
        <w:jc w:val="both"/>
        <w:rPr>
          <w:color w:val="auto"/>
          <w:sz w:val="22"/>
          <w:highlight w:val="none"/>
        </w:rPr>
      </w:pPr>
      <w:r>
        <w:rPr>
          <w:color w:val="auto"/>
          <w:sz w:val="22"/>
          <w:highlight w:val="none"/>
        </w:rPr>
        <w:t>标准和规范</w:t>
      </w:r>
    </w:p>
    <w:p w14:paraId="2C2E05B5">
      <w:pPr>
        <w:pStyle w:val="17"/>
        <w:numPr>
          <w:ilvl w:val="2"/>
          <w:numId w:val="10"/>
        </w:numPr>
        <w:tabs>
          <w:tab w:val="left" w:pos="1049"/>
          <w:tab w:val="left" w:pos="9188"/>
        </w:tabs>
        <w:spacing w:before="109" w:after="0" w:line="240" w:lineRule="auto"/>
        <w:ind w:left="1048" w:right="0" w:hanging="491"/>
        <w:jc w:val="both"/>
        <w:rPr>
          <w:color w:val="auto"/>
          <w:highlight w:val="none"/>
        </w:rPr>
      </w:pPr>
      <w:r>
        <w:rPr>
          <w:color w:val="auto"/>
          <w:sz w:val="22"/>
          <w:highlight w:val="none"/>
        </w:rPr>
        <w:t>适用于工程的标准规范包括</w:t>
      </w:r>
      <w:r>
        <w:rPr>
          <w:color w:val="auto"/>
          <w:sz w:val="22"/>
          <w:highlight w:val="none"/>
          <w:u w:val="single" w:color="231F20"/>
        </w:rPr>
        <w:t>：</w:t>
      </w:r>
      <w:r>
        <w:rPr>
          <w:rFonts w:hint="eastAsia"/>
          <w:color w:val="auto"/>
          <w:sz w:val="22"/>
          <w:highlight w:val="none"/>
          <w:u w:val="single" w:color="231F20"/>
          <w:lang w:val="en-US" w:eastAsia="zh-CN"/>
        </w:rPr>
        <w:t>国家及行业相关规范、设计文件</w:t>
      </w:r>
      <w:r>
        <w:rPr>
          <w:color w:val="auto"/>
          <w:highlight w:val="none"/>
        </w:rPr>
        <w:t>。</w:t>
      </w:r>
    </w:p>
    <w:p w14:paraId="024CF92F">
      <w:pPr>
        <w:pStyle w:val="17"/>
        <w:numPr>
          <w:ilvl w:val="2"/>
          <w:numId w:val="10"/>
        </w:numPr>
        <w:tabs>
          <w:tab w:val="left" w:pos="1048"/>
          <w:tab w:val="left" w:pos="9188"/>
        </w:tabs>
        <w:spacing w:before="109" w:after="0" w:line="240" w:lineRule="auto"/>
        <w:ind w:left="1047" w:right="0" w:hanging="490"/>
        <w:jc w:val="left"/>
        <w:rPr>
          <w:color w:val="auto"/>
          <w:highlight w:val="none"/>
        </w:rPr>
      </w:pPr>
      <w:r>
        <w:rPr>
          <w:color w:val="auto"/>
          <w:sz w:val="22"/>
          <w:highlight w:val="none"/>
        </w:rPr>
        <w:t>发包人提供国外标准、规范的名称</w:t>
      </w:r>
      <w:r>
        <w:rPr>
          <w:color w:val="auto"/>
          <w:sz w:val="22"/>
          <w:highlight w:val="none"/>
          <w:u w:val="single" w:color="231F20"/>
        </w:rPr>
        <w:t>：</w:t>
      </w:r>
      <w:r>
        <w:rPr>
          <w:rFonts w:hint="eastAsia"/>
          <w:color w:val="auto"/>
          <w:sz w:val="22"/>
          <w:highlight w:val="none"/>
          <w:u w:val="single" w:color="231F20"/>
          <w:lang w:val="en-US" w:eastAsia="zh-CN"/>
        </w:rPr>
        <w:t>无</w:t>
      </w:r>
      <w:r>
        <w:rPr>
          <w:color w:val="auto"/>
          <w:highlight w:val="none"/>
        </w:rPr>
        <w:t>；发包人提供国外标准、规范的份数</w:t>
      </w:r>
      <w:r>
        <w:rPr>
          <w:color w:val="auto"/>
          <w:highlight w:val="none"/>
          <w:u w:val="single" w:color="231F20"/>
        </w:rPr>
        <w:t>：</w:t>
      </w:r>
      <w:r>
        <w:rPr>
          <w:rFonts w:hint="eastAsia"/>
          <w:color w:val="auto"/>
          <w:highlight w:val="none"/>
          <w:u w:val="single" w:color="231F20"/>
          <w:lang w:val="en-US" w:eastAsia="zh-CN"/>
        </w:rPr>
        <w:t>无</w:t>
      </w:r>
      <w:r>
        <w:rPr>
          <w:color w:val="auto"/>
          <w:highlight w:val="none"/>
        </w:rPr>
        <w:t>； 发包人提供国外标准、规范的名称</w:t>
      </w:r>
      <w:r>
        <w:rPr>
          <w:color w:val="auto"/>
          <w:highlight w:val="none"/>
          <w:u w:val="single" w:color="231F20"/>
        </w:rPr>
        <w:t>：</w:t>
      </w:r>
      <w:r>
        <w:rPr>
          <w:rFonts w:hint="eastAsia"/>
          <w:color w:val="auto"/>
          <w:highlight w:val="none"/>
          <w:u w:val="single" w:color="231F20"/>
          <w:lang w:val="en-US" w:eastAsia="zh-CN"/>
        </w:rPr>
        <w:t>无</w:t>
      </w:r>
      <w:r>
        <w:rPr>
          <w:color w:val="auto"/>
          <w:highlight w:val="none"/>
        </w:rPr>
        <w:t>。</w:t>
      </w:r>
    </w:p>
    <w:p w14:paraId="2D72C337">
      <w:pPr>
        <w:pStyle w:val="17"/>
        <w:numPr>
          <w:ilvl w:val="2"/>
          <w:numId w:val="10"/>
        </w:numPr>
        <w:tabs>
          <w:tab w:val="left" w:pos="1049"/>
        </w:tabs>
        <w:spacing w:before="26" w:after="0" w:line="240" w:lineRule="auto"/>
        <w:ind w:left="1048" w:right="0" w:hanging="491"/>
        <w:jc w:val="left"/>
        <w:rPr>
          <w:color w:val="auto"/>
          <w:highlight w:val="none"/>
        </w:rPr>
      </w:pPr>
      <w:r>
        <w:rPr>
          <w:color w:val="auto"/>
          <w:sz w:val="22"/>
          <w:highlight w:val="none"/>
        </w:rPr>
        <w:t>发包人对工程的技术标准和功能要求的特殊要求：</w:t>
      </w:r>
      <w:r>
        <w:rPr>
          <w:rFonts w:hint="eastAsia"/>
          <w:color w:val="auto"/>
          <w:sz w:val="22"/>
          <w:highlight w:val="none"/>
          <w:u w:val="single" w:color="auto"/>
        </w:rPr>
        <w:t>需符合府谷县城市总体规划，道路扬尘治理达到“六个100%”要求（施工工地100%围挡、物料堆放100%覆盖、出入车辆100%冲洗、施工现场地面100%硬化、拆迁工地100%湿法作业、渣土车辆100%密闭运输）</w:t>
      </w:r>
      <w:r>
        <w:rPr>
          <w:color w:val="auto"/>
          <w:highlight w:val="none"/>
        </w:rPr>
        <w:t>。</w:t>
      </w:r>
    </w:p>
    <w:p w14:paraId="73720521">
      <w:pPr>
        <w:pStyle w:val="17"/>
        <w:numPr>
          <w:ilvl w:val="1"/>
          <w:numId w:val="11"/>
        </w:numPr>
        <w:tabs>
          <w:tab w:val="left" w:pos="884"/>
        </w:tabs>
        <w:spacing w:before="109" w:after="0" w:line="240" w:lineRule="auto"/>
        <w:ind w:left="883" w:right="0" w:hanging="326"/>
        <w:jc w:val="left"/>
        <w:rPr>
          <w:color w:val="auto"/>
          <w:sz w:val="22"/>
          <w:highlight w:val="none"/>
        </w:rPr>
      </w:pPr>
      <w:r>
        <w:rPr>
          <w:color w:val="auto"/>
          <w:sz w:val="22"/>
          <w:highlight w:val="none"/>
        </w:rPr>
        <w:t>合同文件的优先顺序</w:t>
      </w:r>
    </w:p>
    <w:p w14:paraId="61FD7FC2">
      <w:pPr>
        <w:pStyle w:val="11"/>
        <w:tabs>
          <w:tab w:val="left" w:pos="9078"/>
        </w:tabs>
        <w:ind w:left="557"/>
        <w:rPr>
          <w:color w:val="auto"/>
          <w:highlight w:val="none"/>
        </w:rPr>
      </w:pPr>
      <w:r>
        <w:rPr>
          <w:color w:val="auto"/>
          <w:highlight w:val="none"/>
        </w:rPr>
        <w:t>合同文件组成及优先顺序为</w:t>
      </w:r>
      <w:r>
        <w:rPr>
          <w:color w:val="auto"/>
          <w:highlight w:val="none"/>
          <w:u w:val="single" w:color="231F20"/>
        </w:rPr>
        <w:t>：</w:t>
      </w:r>
      <w:r>
        <w:rPr>
          <w:rFonts w:hint="eastAsia"/>
          <w:color w:val="auto"/>
          <w:highlight w:val="none"/>
          <w:u w:val="single" w:color="231F20"/>
        </w:rPr>
        <w:t>（1）合同协议书；（2）中标通知书；（3）投标函及其附录；（4）专用合同条款及其附件；（5）通用合同条款；（6）技术标准和要求；（7）图纸；（8）已标价工程量清单；（9）招标文件及澄清说明；（10）其他合同文件</w:t>
      </w:r>
      <w:r>
        <w:rPr>
          <w:color w:val="auto"/>
          <w:highlight w:val="none"/>
        </w:rPr>
        <w:t>。</w:t>
      </w:r>
    </w:p>
    <w:p w14:paraId="4158F701">
      <w:pPr>
        <w:pStyle w:val="17"/>
        <w:numPr>
          <w:ilvl w:val="1"/>
          <w:numId w:val="11"/>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图纸</w:t>
      </w:r>
      <w:r>
        <w:rPr>
          <w:color w:val="auto"/>
          <w:sz w:val="22"/>
          <w:highlight w:val="none"/>
        </w:rPr>
        <w:t>和承包人文件</w:t>
      </w:r>
    </w:p>
    <w:p w14:paraId="21EB7F94">
      <w:pPr>
        <w:pStyle w:val="11"/>
        <w:ind w:left="557"/>
        <w:rPr>
          <w:color w:val="auto"/>
          <w:highlight w:val="none"/>
        </w:rPr>
      </w:pPr>
      <w:r>
        <w:rPr>
          <w:color w:val="auto"/>
          <w:highlight w:val="none"/>
        </w:rPr>
        <w:t>1.6.1 图纸的</w:t>
      </w:r>
      <w:r>
        <w:rPr>
          <w:rFonts w:hint="eastAsia"/>
          <w:color w:val="auto"/>
          <w:highlight w:val="none"/>
          <w:lang w:eastAsia="zh-CN"/>
        </w:rPr>
        <w:t>提供：</w:t>
      </w:r>
    </w:p>
    <w:p w14:paraId="740F36DC">
      <w:pPr>
        <w:pStyle w:val="11"/>
        <w:tabs>
          <w:tab w:val="left" w:pos="9078"/>
        </w:tabs>
        <w:spacing w:line="319" w:lineRule="auto"/>
        <w:ind w:left="557" w:right="105"/>
        <w:jc w:val="both"/>
        <w:rPr>
          <w:color w:val="auto"/>
          <w:highlight w:val="none"/>
        </w:rPr>
      </w:pPr>
      <w:r>
        <w:rPr>
          <w:color w:val="auto"/>
          <w:highlight w:val="none"/>
        </w:rPr>
        <w:t>发包人向承包人提供图纸的期限</w:t>
      </w:r>
      <w:r>
        <w:rPr>
          <w:color w:val="auto"/>
          <w:highlight w:val="none"/>
          <w:u w:val="single" w:color="231F20"/>
        </w:rPr>
        <w:t>：</w:t>
      </w:r>
      <w:r>
        <w:rPr>
          <w:rFonts w:hint="eastAsia"/>
          <w:color w:val="auto"/>
          <w:highlight w:val="none"/>
          <w:u w:val="single" w:color="231F20"/>
        </w:rPr>
        <w:t>开工通知发出前7天</w:t>
      </w:r>
      <w:r>
        <w:rPr>
          <w:color w:val="auto"/>
          <w:highlight w:val="none"/>
        </w:rPr>
        <w:t>；发包人向承包人提供图纸的数量</w:t>
      </w:r>
      <w:r>
        <w:rPr>
          <w:color w:val="auto"/>
          <w:highlight w:val="none"/>
          <w:u w:val="single" w:color="231F20"/>
        </w:rPr>
        <w:t>：</w:t>
      </w:r>
      <w:r>
        <w:rPr>
          <w:rFonts w:hint="eastAsia"/>
          <w:color w:val="auto"/>
          <w:highlight w:val="none"/>
          <w:u w:val="single" w:color="231F20"/>
          <w:lang w:val="en-US" w:eastAsia="zh-CN"/>
        </w:rPr>
        <w:t>2</w:t>
      </w:r>
      <w:r>
        <w:rPr>
          <w:rFonts w:hint="eastAsia"/>
          <w:color w:val="auto"/>
          <w:highlight w:val="none"/>
          <w:u w:val="single" w:color="231F20"/>
        </w:rPr>
        <w:t>套（含</w:t>
      </w:r>
      <w:r>
        <w:rPr>
          <w:rFonts w:hint="eastAsia"/>
          <w:color w:val="auto"/>
          <w:highlight w:val="none"/>
          <w:u w:val="single" w:color="231F20"/>
          <w:lang w:val="en-US" w:eastAsia="zh-CN"/>
        </w:rPr>
        <w:t>1</w:t>
      </w:r>
      <w:r>
        <w:rPr>
          <w:rFonts w:hint="eastAsia"/>
          <w:color w:val="auto"/>
          <w:highlight w:val="none"/>
          <w:u w:val="single" w:color="231F20"/>
        </w:rPr>
        <w:t>套蓝图、</w:t>
      </w:r>
      <w:r>
        <w:rPr>
          <w:rFonts w:hint="eastAsia"/>
          <w:color w:val="auto"/>
          <w:highlight w:val="none"/>
          <w:u w:val="single" w:color="231F20"/>
          <w:lang w:val="en-US" w:eastAsia="zh-CN"/>
        </w:rPr>
        <w:t>1</w:t>
      </w:r>
      <w:r>
        <w:rPr>
          <w:rFonts w:hint="eastAsia"/>
          <w:color w:val="auto"/>
          <w:highlight w:val="none"/>
          <w:u w:val="single" w:color="231F20"/>
        </w:rPr>
        <w:t>套电子版图纸）</w:t>
      </w:r>
      <w:r>
        <w:rPr>
          <w:color w:val="auto"/>
          <w:highlight w:val="none"/>
        </w:rPr>
        <w:t>；发包人向承包人提供图纸的内容</w:t>
      </w:r>
      <w:r>
        <w:rPr>
          <w:color w:val="auto"/>
          <w:highlight w:val="none"/>
          <w:u w:val="single" w:color="231F20"/>
        </w:rPr>
        <w:t>：</w:t>
      </w:r>
      <w:r>
        <w:rPr>
          <w:rFonts w:hint="eastAsia"/>
          <w:color w:val="auto"/>
          <w:highlight w:val="none"/>
          <w:u w:val="single" w:color="231F20"/>
        </w:rPr>
        <w:t>全套施工图纸</w:t>
      </w:r>
      <w:r>
        <w:rPr>
          <w:color w:val="auto"/>
          <w:highlight w:val="none"/>
        </w:rPr>
        <w:t>。</w:t>
      </w:r>
    </w:p>
    <w:p w14:paraId="22936510">
      <w:pPr>
        <w:pStyle w:val="17"/>
        <w:numPr>
          <w:ilvl w:val="2"/>
          <w:numId w:val="12"/>
        </w:numPr>
        <w:tabs>
          <w:tab w:val="left" w:pos="1048"/>
        </w:tabs>
        <w:spacing w:before="26" w:after="0" w:line="240" w:lineRule="auto"/>
        <w:ind w:left="1047" w:right="0" w:hanging="490"/>
        <w:jc w:val="left"/>
        <w:rPr>
          <w:color w:val="auto"/>
          <w:sz w:val="22"/>
          <w:highlight w:val="none"/>
        </w:rPr>
      </w:pPr>
      <w:r>
        <w:rPr>
          <w:rFonts w:hint="eastAsia"/>
          <w:color w:val="auto"/>
          <w:sz w:val="22"/>
          <w:highlight w:val="none"/>
          <w:lang w:eastAsia="zh-CN"/>
        </w:rPr>
        <w:t xml:space="preserve"> 承包人文件：</w:t>
      </w:r>
    </w:p>
    <w:p w14:paraId="613657F8">
      <w:pPr>
        <w:pStyle w:val="11"/>
        <w:tabs>
          <w:tab w:val="left" w:pos="9188"/>
        </w:tabs>
        <w:ind w:left="557"/>
        <w:rPr>
          <w:color w:val="auto"/>
          <w:highlight w:val="none"/>
        </w:rPr>
      </w:pPr>
      <w:r>
        <w:rPr>
          <w:color w:val="auto"/>
          <w:highlight w:val="none"/>
        </w:rPr>
        <w:t>需要由承包人提供的文件，包括</w:t>
      </w:r>
      <w:r>
        <w:rPr>
          <w:color w:val="auto"/>
          <w:highlight w:val="none"/>
          <w:u w:val="single" w:color="231F20"/>
        </w:rPr>
        <w:t>：</w:t>
      </w:r>
      <w:r>
        <w:rPr>
          <w:rFonts w:hint="eastAsia"/>
          <w:color w:val="auto"/>
          <w:highlight w:val="none"/>
          <w:u w:val="single" w:color="231F20"/>
        </w:rPr>
        <w:t>施工组织设计、专项施工方案（含脚手架、模板、降水、吊装等危大工程方案）、质量保证体系文件、安全文明施工方案、扬尘治理方案、进度计划、竣工资料等</w:t>
      </w:r>
      <w:r>
        <w:rPr>
          <w:color w:val="auto"/>
          <w:highlight w:val="none"/>
        </w:rPr>
        <w:t>；承包人提供的文件的期限为</w:t>
      </w:r>
      <w:r>
        <w:rPr>
          <w:color w:val="auto"/>
          <w:highlight w:val="none"/>
          <w:u w:val="single" w:color="231F20"/>
        </w:rPr>
        <w:t>：</w:t>
      </w:r>
      <w:r>
        <w:rPr>
          <w:rFonts w:hint="eastAsia"/>
          <w:color w:val="auto"/>
          <w:highlight w:val="none"/>
          <w:u w:val="single" w:color="231F20"/>
        </w:rPr>
        <w:t>施工组织设计</w:t>
      </w:r>
      <w:r>
        <w:rPr>
          <w:rFonts w:hint="eastAsia"/>
          <w:color w:val="auto"/>
          <w:highlight w:val="none"/>
          <w:u w:val="single" w:color="231F20"/>
          <w:lang w:eastAsia="zh-CN"/>
        </w:rPr>
        <w:t>应在开工</w:t>
      </w:r>
      <w:r>
        <w:rPr>
          <w:rFonts w:hint="eastAsia"/>
          <w:color w:val="auto"/>
          <w:highlight w:val="none"/>
          <w:u w:val="single" w:color="231F20"/>
        </w:rPr>
        <w:t>前7天</w:t>
      </w:r>
      <w:r>
        <w:rPr>
          <w:rFonts w:hint="eastAsia"/>
          <w:color w:val="auto"/>
          <w:highlight w:val="none"/>
          <w:u w:val="single" w:color="231F20"/>
          <w:lang w:eastAsia="zh-CN"/>
        </w:rPr>
        <w:t>提交，</w:t>
      </w:r>
      <w:r>
        <w:rPr>
          <w:rFonts w:hint="eastAsia"/>
          <w:color w:val="auto"/>
          <w:highlight w:val="none"/>
          <w:u w:val="single" w:color="231F20"/>
        </w:rPr>
        <w:t>专项方案</w:t>
      </w:r>
      <w:r>
        <w:rPr>
          <w:rFonts w:hint="eastAsia"/>
          <w:color w:val="auto"/>
          <w:highlight w:val="none"/>
          <w:u w:val="single" w:color="231F20"/>
          <w:lang w:eastAsia="zh-CN"/>
        </w:rPr>
        <w:t>应在实施</w:t>
      </w:r>
      <w:r>
        <w:rPr>
          <w:rFonts w:hint="eastAsia"/>
          <w:color w:val="auto"/>
          <w:highlight w:val="none"/>
          <w:u w:val="single" w:color="231F20"/>
        </w:rPr>
        <w:t>前14天</w:t>
      </w:r>
      <w:r>
        <w:rPr>
          <w:rFonts w:hint="eastAsia"/>
          <w:color w:val="auto"/>
          <w:highlight w:val="none"/>
          <w:u w:val="single" w:color="231F20"/>
          <w:lang w:eastAsia="zh-CN"/>
        </w:rPr>
        <w:t>提交，</w:t>
      </w:r>
      <w:r>
        <w:rPr>
          <w:rFonts w:hint="eastAsia"/>
          <w:color w:val="auto"/>
          <w:highlight w:val="none"/>
          <w:u w:val="single" w:color="231F20"/>
        </w:rPr>
        <w:t>进度计划</w:t>
      </w:r>
      <w:r>
        <w:rPr>
          <w:rFonts w:hint="eastAsia"/>
          <w:color w:val="auto"/>
          <w:highlight w:val="none"/>
          <w:u w:val="single" w:color="231F20"/>
          <w:lang w:eastAsia="zh-CN"/>
        </w:rPr>
        <w:t>应每月</w:t>
      </w:r>
      <w:r>
        <w:rPr>
          <w:rFonts w:hint="eastAsia"/>
          <w:color w:val="auto"/>
          <w:highlight w:val="none"/>
          <w:u w:val="single" w:color="231F20"/>
        </w:rPr>
        <w:t>25日前报下月计划</w:t>
      </w:r>
      <w:r>
        <w:rPr>
          <w:color w:val="auto"/>
          <w:highlight w:val="none"/>
        </w:rPr>
        <w:t>；承包人提供的文件的数量为</w:t>
      </w:r>
      <w:r>
        <w:rPr>
          <w:color w:val="auto"/>
          <w:highlight w:val="none"/>
          <w:u w:val="single" w:color="231F20"/>
        </w:rPr>
        <w:t>：</w:t>
      </w:r>
      <w:r>
        <w:rPr>
          <w:rFonts w:hint="eastAsia"/>
          <w:color w:val="auto"/>
          <w:highlight w:val="none"/>
          <w:u w:val="single" w:color="231F20"/>
        </w:rPr>
        <w:t>纸质版4套、电子版1套</w:t>
      </w:r>
      <w:r>
        <w:rPr>
          <w:color w:val="auto"/>
          <w:highlight w:val="none"/>
        </w:rPr>
        <w:t>；承包人提供的文件的形式为</w:t>
      </w:r>
      <w:r>
        <w:rPr>
          <w:color w:val="auto"/>
          <w:highlight w:val="none"/>
          <w:u w:val="single" w:color="231F20"/>
        </w:rPr>
        <w:t>：</w:t>
      </w:r>
      <w:r>
        <w:rPr>
          <w:rFonts w:hint="eastAsia"/>
          <w:color w:val="auto"/>
          <w:highlight w:val="none"/>
          <w:u w:val="single" w:color="231F20"/>
        </w:rPr>
        <w:t>A4纸质打印并签字盖章，电子版为PDF格式</w:t>
      </w:r>
      <w:r>
        <w:rPr>
          <w:color w:val="auto"/>
          <w:highlight w:val="none"/>
        </w:rPr>
        <w:t>；发包人审批承包人文件的期限</w:t>
      </w:r>
      <w:r>
        <w:rPr>
          <w:color w:val="auto"/>
          <w:highlight w:val="none"/>
          <w:u w:val="single" w:color="231F20"/>
        </w:rPr>
        <w:t>：</w:t>
      </w:r>
      <w:r>
        <w:rPr>
          <w:rFonts w:hint="eastAsia"/>
          <w:color w:val="auto"/>
          <w:highlight w:val="none"/>
          <w:u w:val="single" w:color="231F20"/>
        </w:rPr>
        <w:t>施工组织设计及危大工程专项方案7天内，其他文件5天内</w:t>
      </w:r>
      <w:r>
        <w:rPr>
          <w:color w:val="auto"/>
          <w:highlight w:val="none"/>
        </w:rPr>
        <w:t>。</w:t>
      </w:r>
    </w:p>
    <w:p w14:paraId="1A2CFC94">
      <w:pPr>
        <w:pStyle w:val="17"/>
        <w:numPr>
          <w:ilvl w:val="2"/>
          <w:numId w:val="12"/>
        </w:numPr>
        <w:tabs>
          <w:tab w:val="left" w:pos="1048"/>
        </w:tabs>
        <w:spacing w:before="26" w:after="0" w:line="240" w:lineRule="auto"/>
        <w:ind w:left="1047" w:right="0" w:hanging="490"/>
        <w:jc w:val="left"/>
        <w:rPr>
          <w:color w:val="auto"/>
          <w:sz w:val="22"/>
          <w:highlight w:val="none"/>
        </w:rPr>
      </w:pPr>
      <w:r>
        <w:rPr>
          <w:rFonts w:hint="eastAsia"/>
          <w:color w:val="auto"/>
          <w:sz w:val="22"/>
          <w:highlight w:val="none"/>
          <w:lang w:eastAsia="zh-CN"/>
        </w:rPr>
        <w:t xml:space="preserve"> 现场</w:t>
      </w:r>
      <w:r>
        <w:rPr>
          <w:color w:val="auto"/>
          <w:sz w:val="22"/>
          <w:highlight w:val="none"/>
        </w:rPr>
        <w:t>图纸</w:t>
      </w:r>
      <w:r>
        <w:rPr>
          <w:rFonts w:hint="eastAsia"/>
          <w:color w:val="auto"/>
          <w:sz w:val="22"/>
          <w:highlight w:val="none"/>
          <w:lang w:eastAsia="zh-CN"/>
        </w:rPr>
        <w:t>准备：</w:t>
      </w:r>
    </w:p>
    <w:p w14:paraId="002D9BF8">
      <w:pPr>
        <w:pStyle w:val="11"/>
        <w:tabs>
          <w:tab w:val="left" w:pos="9078"/>
        </w:tabs>
        <w:ind w:left="557"/>
        <w:rPr>
          <w:color w:val="auto"/>
          <w:highlight w:val="none"/>
        </w:rPr>
      </w:pPr>
      <w:r>
        <w:rPr>
          <w:color w:val="auto"/>
          <w:highlight w:val="none"/>
        </w:rPr>
        <w:t>关于现场图纸准备的约定</w:t>
      </w:r>
      <w:r>
        <w:rPr>
          <w:color w:val="auto"/>
          <w:highlight w:val="none"/>
          <w:u w:val="single" w:color="231F20"/>
        </w:rPr>
        <w:t>：</w:t>
      </w:r>
      <w:r>
        <w:rPr>
          <w:rFonts w:hint="eastAsia"/>
          <w:color w:val="auto"/>
          <w:highlight w:val="none"/>
          <w:u w:val="single" w:color="231F20"/>
        </w:rPr>
        <w:t>承包人在施工现场留存</w:t>
      </w:r>
      <w:r>
        <w:rPr>
          <w:rFonts w:hint="eastAsia"/>
          <w:color w:val="auto"/>
          <w:highlight w:val="none"/>
          <w:u w:val="single" w:color="231F20"/>
          <w:lang w:val="en-US" w:eastAsia="zh-CN"/>
        </w:rPr>
        <w:t>1</w:t>
      </w:r>
      <w:r>
        <w:rPr>
          <w:rFonts w:hint="eastAsia"/>
          <w:color w:val="auto"/>
          <w:highlight w:val="none"/>
          <w:u w:val="single" w:color="231F20"/>
        </w:rPr>
        <w:t>套完整图纸供检查使用，图纸变更需及时更新并报监理人、发包人备案</w:t>
      </w:r>
      <w:r>
        <w:rPr>
          <w:color w:val="auto"/>
          <w:highlight w:val="none"/>
        </w:rPr>
        <w:t>。</w:t>
      </w:r>
    </w:p>
    <w:p w14:paraId="7A88064F">
      <w:pPr>
        <w:pStyle w:val="17"/>
        <w:numPr>
          <w:ilvl w:val="1"/>
          <w:numId w:val="13"/>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联络</w:t>
      </w:r>
    </w:p>
    <w:p w14:paraId="727D57A0">
      <w:pPr>
        <w:pStyle w:val="17"/>
        <w:numPr>
          <w:ilvl w:val="2"/>
          <w:numId w:val="13"/>
        </w:numPr>
        <w:tabs>
          <w:tab w:val="left" w:pos="1050"/>
          <w:tab w:val="left" w:pos="3938"/>
        </w:tabs>
        <w:spacing w:before="109" w:after="0" w:line="319" w:lineRule="auto"/>
        <w:ind w:left="117" w:right="105" w:firstLine="440"/>
        <w:jc w:val="left"/>
        <w:rPr>
          <w:color w:val="auto"/>
          <w:sz w:val="22"/>
          <w:highlight w:val="none"/>
        </w:rPr>
      </w:pPr>
      <w:r>
        <w:rPr>
          <w:rFonts w:hint="eastAsia"/>
          <w:color w:val="auto"/>
          <w:spacing w:val="2"/>
          <w:sz w:val="22"/>
          <w:highlight w:val="none"/>
          <w:lang w:eastAsia="zh-CN"/>
        </w:rPr>
        <w:t xml:space="preserve"> 发包人和承包人应当在</w:t>
      </w:r>
      <w:r>
        <w:rPr>
          <w:rFonts w:hint="eastAsia"/>
          <w:color w:val="auto"/>
          <w:sz w:val="22"/>
          <w:highlight w:val="none"/>
          <w:u w:val="single" w:color="231F20"/>
          <w:lang w:val="en-US" w:eastAsia="zh-CN"/>
        </w:rPr>
        <w:t>3</w:t>
      </w:r>
      <w:r>
        <w:rPr>
          <w:color w:val="auto"/>
          <w:spacing w:val="2"/>
          <w:sz w:val="22"/>
          <w:highlight w:val="none"/>
        </w:rPr>
        <w:t>天内将与合同有关的通</w:t>
      </w:r>
      <w:r>
        <w:rPr>
          <w:color w:val="auto"/>
          <w:sz w:val="22"/>
          <w:highlight w:val="none"/>
        </w:rPr>
        <w:t>知</w:t>
      </w:r>
      <w:r>
        <w:rPr>
          <w:color w:val="auto"/>
          <w:spacing w:val="2"/>
          <w:sz w:val="22"/>
          <w:highlight w:val="none"/>
        </w:rPr>
        <w:t>、批</w:t>
      </w:r>
      <w:r>
        <w:rPr>
          <w:color w:val="auto"/>
          <w:sz w:val="22"/>
          <w:highlight w:val="none"/>
        </w:rPr>
        <w:t>准</w:t>
      </w:r>
      <w:r>
        <w:rPr>
          <w:color w:val="auto"/>
          <w:spacing w:val="2"/>
          <w:sz w:val="22"/>
          <w:highlight w:val="none"/>
        </w:rPr>
        <w:t>、证</w:t>
      </w:r>
      <w:r>
        <w:rPr>
          <w:color w:val="auto"/>
          <w:sz w:val="22"/>
          <w:highlight w:val="none"/>
        </w:rPr>
        <w:t>明</w:t>
      </w:r>
      <w:r>
        <w:rPr>
          <w:color w:val="auto"/>
          <w:spacing w:val="2"/>
          <w:sz w:val="22"/>
          <w:highlight w:val="none"/>
        </w:rPr>
        <w:t>、证</w:t>
      </w:r>
      <w:r>
        <w:rPr>
          <w:color w:val="auto"/>
          <w:sz w:val="22"/>
          <w:highlight w:val="none"/>
        </w:rPr>
        <w:t>书</w:t>
      </w:r>
      <w:r>
        <w:rPr>
          <w:color w:val="auto"/>
          <w:spacing w:val="2"/>
          <w:sz w:val="22"/>
          <w:highlight w:val="none"/>
        </w:rPr>
        <w:t>、指</w:t>
      </w:r>
      <w:r>
        <w:rPr>
          <w:color w:val="auto"/>
          <w:sz w:val="22"/>
          <w:highlight w:val="none"/>
        </w:rPr>
        <w:t>示、指令、要求、请求、同意、意见、确定和决定等书面函件送达对方当事人。</w:t>
      </w:r>
    </w:p>
    <w:p w14:paraId="03E2D01F">
      <w:pPr>
        <w:pStyle w:val="17"/>
        <w:numPr>
          <w:ilvl w:val="2"/>
          <w:numId w:val="13"/>
        </w:numPr>
        <w:tabs>
          <w:tab w:val="left" w:pos="1048"/>
          <w:tab w:val="left" w:pos="9078"/>
        </w:tabs>
        <w:spacing w:before="25" w:after="0" w:line="319" w:lineRule="auto"/>
        <w:ind w:left="557" w:right="105" w:firstLine="0"/>
        <w:jc w:val="both"/>
        <w:rPr>
          <w:color w:val="auto"/>
          <w:highlight w:val="none"/>
        </w:rPr>
      </w:pPr>
      <w:r>
        <w:rPr>
          <w:rFonts w:hint="eastAsia"/>
          <w:color w:val="auto"/>
          <w:sz w:val="22"/>
          <w:highlight w:val="none"/>
          <w:lang w:eastAsia="zh-CN"/>
        </w:rPr>
        <w:t xml:space="preserve"> 发包人接收文件的地点：府谷县住房和城乡建设局项目管理科室；</w:t>
      </w:r>
      <w:r>
        <w:rPr>
          <w:color w:val="auto"/>
          <w:sz w:val="22"/>
          <w:highlight w:val="none"/>
        </w:rPr>
        <w:t>发包人指定的接收人为</w:t>
      </w:r>
      <w:r>
        <w:rPr>
          <w:color w:val="auto"/>
          <w:sz w:val="22"/>
          <w:highlight w:val="none"/>
          <w:u w:val="single" w:color="231F20"/>
        </w:rPr>
        <w:t>：</w:t>
      </w:r>
      <w:r>
        <w:rPr>
          <w:rFonts w:hint="eastAsia"/>
          <w:color w:val="auto"/>
          <w:sz w:val="22"/>
          <w:highlight w:val="none"/>
          <w:u w:val="single" w:color="231F20"/>
          <w:lang w:val="en-US" w:eastAsia="zh-CN"/>
        </w:rPr>
        <w:t>专班人员</w:t>
      </w:r>
      <w:r>
        <w:rPr>
          <w:color w:val="auto"/>
          <w:sz w:val="22"/>
          <w:highlight w:val="none"/>
        </w:rPr>
        <w:t>。承包人接收文件的地点</w:t>
      </w:r>
      <w:r>
        <w:rPr>
          <w:color w:val="auto"/>
          <w:sz w:val="22"/>
          <w:highlight w:val="none"/>
          <w:u w:val="single" w:color="231F20"/>
        </w:rPr>
        <w:t>：</w:t>
      </w:r>
      <w:r>
        <w:rPr>
          <w:rFonts w:hint="eastAsia"/>
          <w:color w:val="auto"/>
          <w:sz w:val="22"/>
          <w:highlight w:val="none"/>
          <w:u w:val="single" w:color="231F20"/>
        </w:rPr>
        <w:t>施工现场项目部</w:t>
      </w:r>
      <w:r>
        <w:rPr>
          <w:color w:val="auto"/>
          <w:sz w:val="22"/>
          <w:highlight w:val="none"/>
        </w:rPr>
        <w:t>；承包人指定的接收人为</w:t>
      </w:r>
      <w:r>
        <w:rPr>
          <w:color w:val="auto"/>
          <w:sz w:val="22"/>
          <w:highlight w:val="none"/>
          <w:u w:val="single" w:color="231F20"/>
        </w:rPr>
        <w:t>：</w:t>
      </w:r>
      <w:r>
        <w:rPr>
          <w:rFonts w:hint="eastAsia"/>
          <w:color w:val="auto"/>
          <w:sz w:val="22"/>
          <w:highlight w:val="none"/>
          <w:u w:val="single" w:color="231F20"/>
          <w:lang w:val="en-US" w:eastAsia="zh-CN"/>
        </w:rPr>
        <w:t>项目经理</w:t>
      </w:r>
      <w:r>
        <w:rPr>
          <w:color w:val="auto"/>
          <w:sz w:val="22"/>
          <w:highlight w:val="none"/>
        </w:rPr>
        <w:t>。监理人接收文件的地点</w:t>
      </w:r>
      <w:r>
        <w:rPr>
          <w:color w:val="auto"/>
          <w:sz w:val="22"/>
          <w:highlight w:val="none"/>
          <w:u w:val="single" w:color="231F20"/>
        </w:rPr>
        <w:t>：</w:t>
      </w:r>
      <w:r>
        <w:rPr>
          <w:rFonts w:hint="eastAsia"/>
          <w:color w:val="auto"/>
          <w:sz w:val="22"/>
          <w:highlight w:val="none"/>
          <w:u w:val="single" w:color="231F20"/>
        </w:rPr>
        <w:t>施工现场监理办公室</w:t>
      </w:r>
      <w:r>
        <w:rPr>
          <w:color w:val="auto"/>
          <w:sz w:val="22"/>
          <w:highlight w:val="none"/>
        </w:rPr>
        <w:t>；</w:t>
      </w:r>
      <w:r>
        <w:rPr>
          <w:color w:val="auto"/>
          <w:highlight w:val="none"/>
        </w:rPr>
        <w:t>监理人指定的接收人为</w:t>
      </w:r>
      <w:r>
        <w:rPr>
          <w:color w:val="auto"/>
          <w:highlight w:val="none"/>
          <w:u w:val="single" w:color="231F20"/>
        </w:rPr>
        <w:t>：</w:t>
      </w:r>
      <w:r>
        <w:rPr>
          <w:rFonts w:hint="eastAsia"/>
          <w:color w:val="auto"/>
          <w:highlight w:val="none"/>
          <w:u w:val="single" w:color="231F20"/>
          <w:lang w:val="en-US" w:eastAsia="zh-CN"/>
        </w:rPr>
        <w:t>项目总监</w:t>
      </w:r>
      <w:r>
        <w:rPr>
          <w:color w:val="auto"/>
          <w:highlight w:val="none"/>
        </w:rPr>
        <w:t>。</w:t>
      </w:r>
    </w:p>
    <w:p w14:paraId="5E8739B6">
      <w:pPr>
        <w:pStyle w:val="11"/>
        <w:ind w:left="557"/>
        <w:rPr>
          <w:color w:val="auto"/>
          <w:highlight w:val="none"/>
        </w:rPr>
      </w:pPr>
      <w:r>
        <w:rPr>
          <w:color w:val="auto"/>
          <w:highlight w:val="none"/>
        </w:rPr>
        <w:t xml:space="preserve">1.10 </w:t>
      </w:r>
      <w:r>
        <w:rPr>
          <w:rFonts w:hint="eastAsia"/>
          <w:color w:val="auto"/>
          <w:highlight w:val="none"/>
          <w:lang w:eastAsia="zh-CN"/>
        </w:rPr>
        <w:t>交通运输</w:t>
      </w:r>
    </w:p>
    <w:p w14:paraId="2CE16B39">
      <w:pPr>
        <w:pStyle w:val="11"/>
        <w:ind w:left="557"/>
        <w:rPr>
          <w:color w:val="auto"/>
          <w:highlight w:val="none"/>
        </w:rPr>
      </w:pPr>
      <w:r>
        <w:rPr>
          <w:color w:val="auto"/>
          <w:highlight w:val="none"/>
        </w:rPr>
        <w:t>1.10.1 出入现场的</w:t>
      </w:r>
      <w:r>
        <w:rPr>
          <w:rFonts w:hint="eastAsia"/>
          <w:color w:val="auto"/>
          <w:highlight w:val="none"/>
          <w:lang w:eastAsia="zh-CN"/>
        </w:rPr>
        <w:t>权利：</w:t>
      </w:r>
    </w:p>
    <w:p w14:paraId="19A0197E">
      <w:pPr>
        <w:pStyle w:val="11"/>
        <w:tabs>
          <w:tab w:val="left" w:pos="9188"/>
        </w:tabs>
        <w:ind w:left="557"/>
        <w:rPr>
          <w:color w:val="auto"/>
          <w:highlight w:val="none"/>
        </w:rPr>
      </w:pPr>
      <w:r>
        <w:rPr>
          <w:color w:val="auto"/>
          <w:highlight w:val="none"/>
        </w:rPr>
        <w:t>关于出入现场的权利的约定</w:t>
      </w:r>
      <w:r>
        <w:rPr>
          <w:color w:val="auto"/>
          <w:highlight w:val="none"/>
          <w:u w:val="single" w:color="231F20"/>
        </w:rPr>
        <w:t>：</w:t>
      </w:r>
      <w:r>
        <w:rPr>
          <w:rFonts w:hint="eastAsia"/>
          <w:color w:val="auto"/>
          <w:highlight w:val="none"/>
          <w:u w:val="single" w:color="231F20"/>
        </w:rPr>
        <w:t>发包人负责协调施工现场周边道路通行权，承包人遵守府谷县交通管制规定，合理安排施工运输路线及时间，避免影响周边居民出行</w:t>
      </w:r>
      <w:r>
        <w:rPr>
          <w:color w:val="auto"/>
          <w:highlight w:val="none"/>
        </w:rPr>
        <w:t>。</w:t>
      </w:r>
    </w:p>
    <w:p w14:paraId="1AE9DC7A">
      <w:pPr>
        <w:pStyle w:val="17"/>
        <w:numPr>
          <w:ilvl w:val="2"/>
          <w:numId w:val="14"/>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场内交通：</w:t>
      </w:r>
    </w:p>
    <w:p w14:paraId="3EAE57FB">
      <w:pPr>
        <w:pStyle w:val="11"/>
        <w:tabs>
          <w:tab w:val="left" w:pos="9078"/>
          <w:tab w:val="left" w:pos="9188"/>
        </w:tabs>
        <w:spacing w:line="319" w:lineRule="auto"/>
        <w:ind w:left="557" w:right="105"/>
        <w:rPr>
          <w:color w:val="auto"/>
          <w:highlight w:val="none"/>
        </w:rPr>
      </w:pPr>
      <w:r>
        <w:rPr>
          <w:color w:val="auto"/>
          <w:highlight w:val="none"/>
        </w:rPr>
        <w:t>关于场外交通和场内交通的边界的约定</w:t>
      </w:r>
      <w:r>
        <w:rPr>
          <w:color w:val="auto"/>
          <w:highlight w:val="none"/>
          <w:u w:val="single" w:color="231F20"/>
        </w:rPr>
        <w:t>：</w:t>
      </w:r>
      <w:r>
        <w:rPr>
          <w:rFonts w:hint="eastAsia"/>
          <w:color w:val="auto"/>
          <w:highlight w:val="none"/>
          <w:u w:val="single" w:color="231F20"/>
        </w:rPr>
        <w:t>以施工围挡为界，围挡外为场外交通，围挡内为场内交通</w:t>
      </w:r>
      <w:r>
        <w:rPr>
          <w:color w:val="auto"/>
          <w:highlight w:val="none"/>
        </w:rPr>
        <w:t>。关于发包人向承包人免费提供满足工程施工需要的场内道路和交通设施的约定</w:t>
      </w:r>
      <w:r>
        <w:rPr>
          <w:color w:val="auto"/>
          <w:highlight w:val="none"/>
          <w:u w:val="single" w:color="231F20"/>
        </w:rPr>
        <w:t>：</w:t>
      </w:r>
      <w:r>
        <w:rPr>
          <w:rFonts w:hint="eastAsia"/>
          <w:color w:val="auto"/>
          <w:highlight w:val="none"/>
          <w:u w:val="single" w:color="231F20"/>
        </w:rPr>
        <w:t>发包人提供施工现场红线内原有道路作为临时通行基础，承包人负责场内临时道路硬化及维护，费用包含在签约合同价内</w:t>
      </w:r>
      <w:r>
        <w:rPr>
          <w:color w:val="auto"/>
          <w:highlight w:val="none"/>
        </w:rPr>
        <w:t>。</w:t>
      </w:r>
    </w:p>
    <w:p w14:paraId="36C52AF5">
      <w:pPr>
        <w:pStyle w:val="17"/>
        <w:numPr>
          <w:ilvl w:val="2"/>
          <w:numId w:val="14"/>
        </w:numPr>
        <w:tabs>
          <w:tab w:val="left" w:pos="1158"/>
        </w:tabs>
        <w:spacing w:before="109" w:after="0" w:line="240" w:lineRule="auto"/>
        <w:ind w:left="1157" w:right="0" w:hanging="600"/>
        <w:jc w:val="left"/>
        <w:rPr>
          <w:color w:val="auto"/>
          <w:sz w:val="22"/>
          <w:highlight w:val="none"/>
        </w:rPr>
      </w:pPr>
      <w:r>
        <w:rPr>
          <w:rFonts w:hint="eastAsia"/>
          <w:color w:val="auto"/>
          <w:sz w:val="22"/>
          <w:highlight w:val="none"/>
          <w:lang w:eastAsia="zh-CN"/>
        </w:rPr>
        <w:t xml:space="preserve"> 超</w:t>
      </w:r>
      <w:r>
        <w:rPr>
          <w:color w:val="auto"/>
          <w:sz w:val="22"/>
          <w:highlight w:val="none"/>
        </w:rPr>
        <w:t>大件和超重件的</w:t>
      </w:r>
      <w:r>
        <w:rPr>
          <w:rFonts w:hint="eastAsia"/>
          <w:color w:val="auto"/>
          <w:sz w:val="22"/>
          <w:highlight w:val="none"/>
          <w:lang w:eastAsia="zh-CN"/>
        </w:rPr>
        <w:t>运输：</w:t>
      </w:r>
    </w:p>
    <w:p w14:paraId="23B620F6">
      <w:pPr>
        <w:pStyle w:val="11"/>
        <w:tabs>
          <w:tab w:val="left" w:pos="8575"/>
        </w:tabs>
        <w:ind w:left="557"/>
        <w:rPr>
          <w:color w:val="auto"/>
          <w:highlight w:val="none"/>
        </w:rPr>
      </w:pPr>
      <w:r>
        <w:rPr>
          <w:color w:val="auto"/>
          <w:highlight w:val="none"/>
        </w:rPr>
        <w:t>运输超大件或超重件所需的道路和桥梁临时加固改造费用和其他有关费用由</w:t>
      </w:r>
      <w:r>
        <w:rPr>
          <w:rFonts w:hint="eastAsia"/>
          <w:color w:val="auto"/>
          <w:highlight w:val="none"/>
          <w:u w:val="single" w:color="231F20"/>
        </w:rPr>
        <w:t>承包人</w:t>
      </w:r>
      <w:r>
        <w:rPr>
          <w:color w:val="auto"/>
          <w:highlight w:val="none"/>
        </w:rPr>
        <w:t>承担。</w:t>
      </w:r>
    </w:p>
    <w:p w14:paraId="07E86931">
      <w:pPr>
        <w:pStyle w:val="17"/>
        <w:numPr>
          <w:ilvl w:val="1"/>
          <w:numId w:val="15"/>
        </w:numPr>
        <w:tabs>
          <w:tab w:val="left" w:pos="993"/>
        </w:tabs>
        <w:spacing w:before="109" w:after="0" w:line="240" w:lineRule="auto"/>
        <w:ind w:left="992" w:right="0" w:hanging="435"/>
        <w:jc w:val="left"/>
        <w:rPr>
          <w:color w:val="auto"/>
          <w:sz w:val="22"/>
          <w:highlight w:val="none"/>
        </w:rPr>
      </w:pPr>
      <w:r>
        <w:rPr>
          <w:rFonts w:hint="eastAsia"/>
          <w:color w:val="auto"/>
          <w:sz w:val="22"/>
          <w:highlight w:val="none"/>
          <w:lang w:eastAsia="zh-CN"/>
        </w:rPr>
        <w:t xml:space="preserve"> 知识产权：</w:t>
      </w:r>
    </w:p>
    <w:p w14:paraId="3285F6AD">
      <w:pPr>
        <w:pStyle w:val="17"/>
        <w:numPr>
          <w:ilvl w:val="2"/>
          <w:numId w:val="15"/>
        </w:numPr>
        <w:tabs>
          <w:tab w:val="left" w:pos="1158"/>
          <w:tab w:val="left" w:pos="9188"/>
        </w:tabs>
        <w:spacing w:before="109" w:after="0" w:line="319" w:lineRule="auto"/>
        <w:ind w:left="117" w:right="210" w:firstLine="440"/>
        <w:jc w:val="left"/>
        <w:rPr>
          <w:color w:val="auto"/>
          <w:highlight w:val="none"/>
        </w:rPr>
      </w:pPr>
      <w:r>
        <w:rPr>
          <w:rFonts w:hint="eastAsia"/>
          <w:color w:val="auto"/>
          <w:sz w:val="22"/>
          <w:highlight w:val="none"/>
          <w:lang w:eastAsia="zh-CN"/>
        </w:rPr>
        <w:t xml:space="preserve"> 关于</w:t>
      </w:r>
      <w:r>
        <w:rPr>
          <w:color w:val="auto"/>
          <w:sz w:val="22"/>
          <w:highlight w:val="none"/>
        </w:rPr>
        <w:t>发包人提供给承包人的图纸、发包人为实施工程自行编制或委托编制的技术规范以及反映发包人关于合同要求或其他类似性质的文件的著作权的归属</w:t>
      </w:r>
      <w:r>
        <w:rPr>
          <w:color w:val="auto"/>
          <w:sz w:val="22"/>
          <w:highlight w:val="none"/>
          <w:u w:val="single" w:color="231F20"/>
        </w:rPr>
        <w:t>：</w:t>
      </w:r>
      <w:r>
        <w:rPr>
          <w:rFonts w:hint="eastAsia"/>
          <w:color w:val="auto"/>
          <w:sz w:val="22"/>
          <w:highlight w:val="none"/>
          <w:u w:val="single" w:color="231F20"/>
        </w:rPr>
        <w:t>归发包人所有</w:t>
      </w:r>
      <w:r>
        <w:rPr>
          <w:color w:val="auto"/>
          <w:highlight w:val="none"/>
        </w:rPr>
        <w:t>。关于发包人提供的上述文件的使用限制的要求</w:t>
      </w:r>
      <w:r>
        <w:rPr>
          <w:color w:val="auto"/>
          <w:highlight w:val="none"/>
          <w:u w:val="single" w:color="231F20"/>
        </w:rPr>
        <w:t>：</w:t>
      </w:r>
      <w:r>
        <w:rPr>
          <w:rFonts w:hint="eastAsia"/>
          <w:color w:val="auto"/>
          <w:highlight w:val="none"/>
          <w:u w:val="single" w:color="231F20"/>
        </w:rPr>
        <w:t>承包人仅可用于本项目施工，不得复制、传播或用于其他项目</w:t>
      </w:r>
      <w:r>
        <w:rPr>
          <w:color w:val="auto"/>
          <w:highlight w:val="none"/>
        </w:rPr>
        <w:t>。</w:t>
      </w:r>
    </w:p>
    <w:p w14:paraId="7A6EEF2E">
      <w:pPr>
        <w:pStyle w:val="17"/>
        <w:numPr>
          <w:ilvl w:val="2"/>
          <w:numId w:val="15"/>
        </w:numPr>
        <w:tabs>
          <w:tab w:val="left" w:pos="1157"/>
          <w:tab w:val="left" w:pos="9188"/>
        </w:tabs>
        <w:spacing w:before="109" w:after="0" w:line="240" w:lineRule="auto"/>
        <w:ind w:left="1156" w:right="0" w:hanging="599"/>
        <w:jc w:val="left"/>
        <w:rPr>
          <w:color w:val="auto"/>
          <w:highlight w:val="none"/>
        </w:rPr>
      </w:pPr>
      <w:r>
        <w:rPr>
          <w:rFonts w:hint="eastAsia"/>
          <w:color w:val="auto"/>
          <w:sz w:val="22"/>
          <w:highlight w:val="none"/>
          <w:lang w:eastAsia="zh-CN"/>
        </w:rPr>
        <w:t xml:space="preserve"> 关于</w:t>
      </w:r>
      <w:r>
        <w:rPr>
          <w:color w:val="auto"/>
          <w:sz w:val="22"/>
          <w:highlight w:val="none"/>
        </w:rPr>
        <w:t>承包人为实施工程所编制文件的著作权的归属</w:t>
      </w:r>
      <w:r>
        <w:rPr>
          <w:color w:val="auto"/>
          <w:sz w:val="22"/>
          <w:highlight w:val="none"/>
          <w:u w:val="single" w:color="231F20"/>
        </w:rPr>
        <w:t>：</w:t>
      </w:r>
      <w:r>
        <w:rPr>
          <w:rFonts w:hint="eastAsia"/>
          <w:color w:val="auto"/>
          <w:sz w:val="22"/>
          <w:highlight w:val="none"/>
          <w:u w:val="single" w:color="231F20"/>
        </w:rPr>
        <w:t>除署名权外</w:t>
      </w:r>
      <w:r>
        <w:rPr>
          <w:rFonts w:hint="eastAsia"/>
          <w:color w:val="auto"/>
          <w:sz w:val="22"/>
          <w:highlight w:val="none"/>
          <w:u w:val="single" w:color="231F20"/>
          <w:lang w:eastAsia="zh-CN"/>
        </w:rPr>
        <w:t>，归</w:t>
      </w:r>
      <w:r>
        <w:rPr>
          <w:rFonts w:hint="eastAsia"/>
          <w:color w:val="auto"/>
          <w:sz w:val="22"/>
          <w:highlight w:val="none"/>
          <w:u w:val="single" w:color="231F20"/>
        </w:rPr>
        <w:t>发包人所有</w:t>
      </w:r>
      <w:r>
        <w:rPr>
          <w:color w:val="auto"/>
          <w:highlight w:val="none"/>
        </w:rPr>
        <w:t>。关于承包人提供的上述文件的使用</w:t>
      </w:r>
      <w:r>
        <w:rPr>
          <w:rFonts w:hint="eastAsia"/>
          <w:color w:val="auto"/>
          <w:highlight w:val="none"/>
          <w:lang w:eastAsia="zh-CN"/>
        </w:rPr>
        <w:t>限制</w:t>
      </w:r>
      <w:r>
        <w:rPr>
          <w:color w:val="auto"/>
          <w:highlight w:val="none"/>
        </w:rPr>
        <w:t>要求</w:t>
      </w:r>
      <w:r>
        <w:rPr>
          <w:color w:val="auto"/>
          <w:highlight w:val="none"/>
          <w:u w:val="single" w:color="231F20"/>
        </w:rPr>
        <w:t>：</w:t>
      </w:r>
      <w:r>
        <w:rPr>
          <w:rFonts w:hint="eastAsia"/>
          <w:color w:val="auto"/>
          <w:highlight w:val="none"/>
          <w:u w:val="single" w:color="231F20"/>
        </w:rPr>
        <w:t>发包人可</w:t>
      </w:r>
      <w:r>
        <w:rPr>
          <w:rFonts w:hint="eastAsia"/>
          <w:color w:val="auto"/>
          <w:highlight w:val="none"/>
          <w:u w:val="single" w:color="231F20"/>
          <w:lang w:eastAsia="zh-CN"/>
        </w:rPr>
        <w:t>将其用于</w:t>
      </w:r>
      <w:r>
        <w:rPr>
          <w:rFonts w:hint="eastAsia"/>
          <w:color w:val="auto"/>
          <w:highlight w:val="none"/>
          <w:u w:val="single" w:color="231F20"/>
        </w:rPr>
        <w:t>本项目后续维护、改造，不得用于其他商业项目</w:t>
      </w:r>
      <w:r>
        <w:rPr>
          <w:color w:val="auto"/>
          <w:highlight w:val="none"/>
        </w:rPr>
        <w:t>。</w:t>
      </w:r>
    </w:p>
    <w:p w14:paraId="103D127F">
      <w:pPr>
        <w:pStyle w:val="11"/>
        <w:tabs>
          <w:tab w:val="left" w:pos="9188"/>
        </w:tabs>
        <w:ind w:left="557"/>
        <w:rPr>
          <w:color w:val="auto"/>
          <w:highlight w:val="none"/>
        </w:rPr>
      </w:pPr>
      <w:r>
        <w:rPr>
          <w:color w:val="auto"/>
          <w:highlight w:val="none"/>
        </w:rPr>
        <w:t>1.11.4</w:t>
      </w:r>
      <w:r>
        <w:rPr>
          <w:color w:val="auto"/>
          <w:spacing w:val="-6"/>
          <w:highlight w:val="none"/>
        </w:rPr>
        <w:t xml:space="preserve"> </w:t>
      </w:r>
      <w:r>
        <w:rPr>
          <w:color w:val="auto"/>
          <w:highlight w:val="none"/>
        </w:rPr>
        <w:t>承包人在施工过程中所采用的专利、专有技术、技术秘密的使用费的承担方式</w:t>
      </w:r>
      <w:r>
        <w:rPr>
          <w:color w:val="auto"/>
          <w:highlight w:val="none"/>
          <w:u w:val="single" w:color="231F20"/>
        </w:rPr>
        <w:t>：</w:t>
      </w:r>
      <w:r>
        <w:rPr>
          <w:rFonts w:hint="eastAsia"/>
          <w:color w:val="auto"/>
          <w:highlight w:val="none"/>
          <w:u w:val="single" w:color="231F20"/>
        </w:rPr>
        <w:t>已包含在签约合同价内（如无特殊专利技术，此款为常规约定）</w:t>
      </w:r>
      <w:r>
        <w:rPr>
          <w:color w:val="auto"/>
          <w:highlight w:val="none"/>
        </w:rPr>
        <w:t>。</w:t>
      </w:r>
    </w:p>
    <w:p w14:paraId="4871AEE7">
      <w:pPr>
        <w:pStyle w:val="11"/>
        <w:ind w:left="557"/>
        <w:rPr>
          <w:color w:val="auto"/>
          <w:highlight w:val="none"/>
        </w:rPr>
      </w:pPr>
      <w:r>
        <w:rPr>
          <w:color w:val="auto"/>
          <w:highlight w:val="none"/>
        </w:rPr>
        <w:t>1.13 工程量清单错误的修正</w:t>
      </w:r>
    </w:p>
    <w:p w14:paraId="20A049C7">
      <w:pPr>
        <w:pStyle w:val="11"/>
        <w:tabs>
          <w:tab w:val="left" w:pos="9078"/>
          <w:tab w:val="left" w:pos="9188"/>
        </w:tabs>
        <w:spacing w:line="319" w:lineRule="auto"/>
        <w:ind w:left="557" w:right="105"/>
        <w:rPr>
          <w:color w:val="auto"/>
          <w:highlight w:val="none"/>
        </w:rPr>
      </w:pPr>
      <w:r>
        <w:rPr>
          <w:color w:val="auto"/>
          <w:highlight w:val="none"/>
        </w:rPr>
        <w:t>出现工程量清单错误时，是否调整合同价格</w:t>
      </w:r>
      <w:r>
        <w:rPr>
          <w:color w:val="auto"/>
          <w:highlight w:val="none"/>
          <w:u w:val="single" w:color="231F20"/>
        </w:rPr>
        <w:t>：</w:t>
      </w:r>
      <w:r>
        <w:rPr>
          <w:rFonts w:hint="eastAsia"/>
          <w:color w:val="auto"/>
          <w:highlight w:val="none"/>
          <w:u w:val="single" w:color="231F20"/>
          <w:lang w:val="en-US" w:eastAsia="zh-CN"/>
        </w:rPr>
        <w:t>是</w:t>
      </w:r>
      <w:r>
        <w:rPr>
          <w:color w:val="auto"/>
          <w:highlight w:val="none"/>
        </w:rPr>
        <w:t>。允许调整合同价格的工程量偏差范围</w:t>
      </w:r>
      <w:r>
        <w:rPr>
          <w:color w:val="auto"/>
          <w:highlight w:val="none"/>
          <w:u w:val="single" w:color="231F20"/>
        </w:rPr>
        <w:t>：</w:t>
      </w:r>
      <w:r>
        <w:rPr>
          <w:rFonts w:hint="eastAsia"/>
          <w:color w:val="auto"/>
          <w:highlight w:val="none"/>
          <w:u w:val="single" w:color="231F20"/>
        </w:rPr>
        <w:t>超过或少于清单工程量15%（含15%）的，按专用合同条款10.4款约定调整；不足15%的，按清单单价执行</w:t>
      </w:r>
      <w:r>
        <w:rPr>
          <w:color w:val="auto"/>
          <w:highlight w:val="none"/>
        </w:rPr>
        <w:t>。</w:t>
      </w:r>
    </w:p>
    <w:p w14:paraId="79F5E175">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lang w:eastAsia="zh-CN"/>
        </w:rPr>
        <w:t xml:space="preserve"> 发包人</w:t>
      </w:r>
    </w:p>
    <w:p w14:paraId="271DBB2E">
      <w:pPr>
        <w:pStyle w:val="11"/>
        <w:spacing w:after="0" w:line="240" w:lineRule="auto"/>
        <w:ind w:left="0" w:right="0" w:firstLine="0" w:firstLineChars="0"/>
        <w:rPr>
          <w:color w:val="auto"/>
          <w:highlight w:val="none"/>
        </w:rPr>
      </w:pPr>
      <w:r>
        <w:rPr>
          <w:color w:val="auto"/>
          <w:highlight w:val="none"/>
        </w:rPr>
        <w:t>2.2</w:t>
      </w:r>
      <w:r>
        <w:rPr>
          <w:rFonts w:hint="eastAsia"/>
          <w:color w:val="auto"/>
          <w:highlight w:val="none"/>
          <w:lang w:eastAsia="zh-CN"/>
        </w:rPr>
        <w:t xml:space="preserve"> </w:t>
      </w:r>
      <w:r>
        <w:rPr>
          <w:color w:val="auto"/>
          <w:highlight w:val="none"/>
        </w:rPr>
        <w:t>发包人代表：</w:t>
      </w:r>
    </w:p>
    <w:p w14:paraId="1058C1D1">
      <w:pPr>
        <w:pStyle w:val="11"/>
        <w:tabs>
          <w:tab w:val="left" w:pos="1217"/>
          <w:tab w:val="left" w:pos="9078"/>
        </w:tabs>
        <w:spacing w:after="0" w:line="240" w:lineRule="auto"/>
        <w:ind w:left="0" w:firstLine="0" w:firstLineChars="0"/>
        <w:rPr>
          <w:color w:val="auto"/>
          <w:highlight w:val="none"/>
        </w:rPr>
      </w:pPr>
      <w:r>
        <w:rPr>
          <w:color w:val="auto"/>
          <w:highlight w:val="none"/>
        </w:rPr>
        <w:t>姓名</w:t>
      </w:r>
      <w:r>
        <w:rPr>
          <w:color w:val="auto"/>
          <w:highlight w:val="none"/>
          <w:u w:val="single" w:color="231F20"/>
        </w:rPr>
        <w:t>：</w:t>
      </w:r>
      <w:r>
        <w:rPr>
          <w:rFonts w:hint="eastAsia"/>
          <w:color w:val="auto"/>
          <w:highlight w:val="none"/>
          <w:u w:val="single" w:color="231F20"/>
          <w:lang w:val="en-US" w:eastAsia="zh-CN"/>
        </w:rPr>
        <w:tab/>
      </w:r>
      <w:r>
        <w:rPr>
          <w:color w:val="auto"/>
          <w:highlight w:val="none"/>
        </w:rPr>
        <w:t>；身份证号</w:t>
      </w:r>
      <w:r>
        <w:rPr>
          <w:color w:val="auto"/>
          <w:highlight w:val="none"/>
          <w:u w:val="single" w:color="231F20"/>
        </w:rPr>
        <w:t>：</w:t>
      </w:r>
      <w:r>
        <w:rPr>
          <w:rFonts w:hint="eastAsia"/>
          <w:color w:val="auto"/>
          <w:highlight w:val="none"/>
          <w:u w:val="single" w:color="231F20"/>
          <w:lang w:val="en-US" w:eastAsia="zh-CN"/>
        </w:rPr>
        <w:tab/>
      </w:r>
      <w:r>
        <w:rPr>
          <w:color w:val="auto"/>
          <w:highlight w:val="none"/>
        </w:rPr>
        <w:t xml:space="preserve">； </w:t>
      </w:r>
    </w:p>
    <w:p w14:paraId="0251DED0">
      <w:pPr>
        <w:pStyle w:val="11"/>
        <w:tabs>
          <w:tab w:val="left" w:pos="1217"/>
          <w:tab w:val="left" w:pos="9078"/>
        </w:tabs>
        <w:spacing w:after="0" w:line="240" w:lineRule="auto"/>
        <w:ind w:left="0" w:firstLine="0" w:firstLineChars="0"/>
        <w:rPr>
          <w:color w:val="auto"/>
          <w:highlight w:val="none"/>
        </w:rPr>
      </w:pPr>
      <w:r>
        <w:rPr>
          <w:color w:val="auto"/>
          <w:highlight w:val="none"/>
        </w:rPr>
        <w:t xml:space="preserve">职       </w:t>
      </w:r>
      <w:r>
        <w:rPr>
          <w:color w:val="auto"/>
          <w:spacing w:val="5"/>
          <w:highlight w:val="none"/>
        </w:rPr>
        <w:t xml:space="preserve"> </w:t>
      </w:r>
      <w:r>
        <w:rPr>
          <w:color w:val="auto"/>
          <w:highlight w:val="none"/>
        </w:rPr>
        <w:t>务</w:t>
      </w:r>
      <w:r>
        <w:rPr>
          <w:color w:val="auto"/>
          <w:highlight w:val="none"/>
          <w:u w:val="single" w:color="231F20"/>
        </w:rPr>
        <w:t>：</w:t>
      </w:r>
      <w:r>
        <w:rPr>
          <w:rFonts w:hint="eastAsia"/>
          <w:color w:val="auto"/>
          <w:highlight w:val="none"/>
          <w:u w:val="single" w:color="231F20"/>
          <w:lang w:val="en-US" w:eastAsia="zh-CN"/>
        </w:rPr>
        <w:tab/>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ab/>
      </w:r>
      <w:r>
        <w:rPr>
          <w:color w:val="auto"/>
          <w:highlight w:val="none"/>
        </w:rPr>
        <w:t xml:space="preserve">； </w:t>
      </w:r>
    </w:p>
    <w:p w14:paraId="06133D00">
      <w:pPr>
        <w:pStyle w:val="11"/>
        <w:tabs>
          <w:tab w:val="left" w:pos="1217"/>
          <w:tab w:val="left" w:pos="9078"/>
        </w:tabs>
        <w:spacing w:after="0" w:line="240" w:lineRule="auto"/>
        <w:ind w:left="0" w:firstLine="0" w:firstLineChars="0"/>
        <w:rPr>
          <w:color w:val="auto"/>
          <w:highlight w:val="none"/>
        </w:rPr>
      </w:pPr>
      <w:r>
        <w:rPr>
          <w:color w:val="auto"/>
          <w:highlight w:val="none"/>
        </w:rPr>
        <w:t>电子信箱</w:t>
      </w:r>
      <w:r>
        <w:rPr>
          <w:color w:val="auto"/>
          <w:highlight w:val="none"/>
          <w:u w:val="single" w:color="231F20"/>
        </w:rPr>
        <w:t>：</w:t>
      </w:r>
      <w:r>
        <w:rPr>
          <w:rFonts w:hint="eastAsia"/>
          <w:color w:val="auto"/>
          <w:highlight w:val="none"/>
          <w:u w:val="single" w:color="231F20"/>
          <w:lang w:val="en-US" w:eastAsia="zh-CN"/>
        </w:rPr>
        <w:tab/>
      </w:r>
      <w:r>
        <w:rPr>
          <w:color w:val="auto"/>
          <w:highlight w:val="none"/>
        </w:rPr>
        <w:t>； 通信地址</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6AD0FFA6">
      <w:pPr>
        <w:pStyle w:val="11"/>
        <w:tabs>
          <w:tab w:val="left" w:pos="1217"/>
          <w:tab w:val="left" w:pos="9078"/>
        </w:tabs>
        <w:spacing w:after="0" w:line="240" w:lineRule="auto"/>
        <w:ind w:left="0" w:firstLine="0" w:firstLineChars="0"/>
        <w:rPr>
          <w:color w:val="auto"/>
          <w:highlight w:val="none"/>
        </w:rPr>
      </w:pPr>
      <w:r>
        <w:rPr>
          <w:color w:val="auto"/>
          <w:highlight w:val="none"/>
        </w:rPr>
        <w:t>发包人对发包人代表的授权范围如下</w:t>
      </w:r>
      <w:r>
        <w:rPr>
          <w:color w:val="auto"/>
          <w:highlight w:val="none"/>
          <w:u w:val="single" w:color="231F20"/>
        </w:rPr>
        <w:t>：</w:t>
      </w:r>
      <w:r>
        <w:rPr>
          <w:rFonts w:ascii="Times New Roman" w:eastAsia="Times New Roman"/>
          <w:color w:val="auto"/>
          <w:highlight w:val="none"/>
          <w:u w:val="single" w:color="231F20"/>
        </w:rPr>
        <w:t xml:space="preserve"> </w:t>
      </w:r>
      <w:r>
        <w:rPr>
          <w:rFonts w:hint="eastAsia" w:ascii="Times New Roman" w:eastAsia="Times New Roman"/>
          <w:color w:val="auto"/>
          <w:highlight w:val="none"/>
          <w:u w:val="single" w:color="231F20"/>
        </w:rPr>
        <w:t>负责合同履行过程中发包人相关事项的协调、指令下达、文件签收、进度确认、工程量核实等（涉及合同价格调整、工期顺延、工程变更等重大事项需经发包人书面另行授权）</w:t>
      </w:r>
      <w:r>
        <w:rPr>
          <w:color w:val="auto"/>
          <w:highlight w:val="none"/>
        </w:rPr>
        <w:t>。</w:t>
      </w:r>
    </w:p>
    <w:p w14:paraId="1315C86E">
      <w:pPr>
        <w:pStyle w:val="17"/>
        <w:numPr>
          <w:ilvl w:val="1"/>
          <w:numId w:val="16"/>
        </w:numPr>
        <w:tabs>
          <w:tab w:val="left" w:pos="884"/>
        </w:tabs>
        <w:spacing w:before="109" w:after="0" w:line="240" w:lineRule="auto"/>
        <w:ind w:left="883" w:right="0" w:hanging="326"/>
        <w:jc w:val="both"/>
        <w:rPr>
          <w:color w:val="auto"/>
          <w:sz w:val="22"/>
          <w:highlight w:val="none"/>
        </w:rPr>
      </w:pPr>
      <w:r>
        <w:rPr>
          <w:color w:val="auto"/>
          <w:sz w:val="22"/>
          <w:highlight w:val="none"/>
        </w:rPr>
        <w:t>施工现场、施工条件和基础资料的提供</w:t>
      </w:r>
    </w:p>
    <w:p w14:paraId="284B3406">
      <w:pPr>
        <w:pStyle w:val="17"/>
        <w:numPr>
          <w:ilvl w:val="2"/>
          <w:numId w:val="16"/>
        </w:numPr>
        <w:tabs>
          <w:tab w:val="left" w:pos="1048"/>
        </w:tabs>
        <w:spacing w:before="109" w:after="0" w:line="240" w:lineRule="auto"/>
        <w:ind w:left="1047" w:right="0" w:hanging="490"/>
        <w:jc w:val="both"/>
        <w:rPr>
          <w:color w:val="auto"/>
          <w:sz w:val="22"/>
          <w:highlight w:val="none"/>
        </w:rPr>
      </w:pPr>
      <w:r>
        <w:rPr>
          <w:color w:val="auto"/>
          <w:sz w:val="22"/>
          <w:highlight w:val="none"/>
        </w:rPr>
        <w:t>提供施工现场</w:t>
      </w:r>
    </w:p>
    <w:p w14:paraId="4BD3E673">
      <w:pPr>
        <w:pStyle w:val="11"/>
        <w:tabs>
          <w:tab w:val="left" w:pos="9078"/>
        </w:tabs>
        <w:ind w:left="557"/>
        <w:jc w:val="both"/>
        <w:rPr>
          <w:color w:val="auto"/>
          <w:highlight w:val="none"/>
        </w:rPr>
      </w:pPr>
      <w:r>
        <w:rPr>
          <w:color w:val="auto"/>
          <w:highlight w:val="none"/>
        </w:rPr>
        <w:t>关于发包人移交施工现场的期限要求</w:t>
      </w:r>
      <w:r>
        <w:rPr>
          <w:color w:val="auto"/>
          <w:highlight w:val="none"/>
          <w:u w:val="single" w:color="231F20"/>
        </w:rPr>
        <w:t>：</w:t>
      </w:r>
      <w:r>
        <w:rPr>
          <w:rFonts w:hint="eastAsia"/>
          <w:color w:val="auto"/>
          <w:highlight w:val="none"/>
          <w:u w:val="single" w:color="231F20"/>
        </w:rPr>
        <w:t>开工通知发出前7天</w:t>
      </w:r>
      <w:r>
        <w:rPr>
          <w:color w:val="auto"/>
          <w:highlight w:val="none"/>
        </w:rPr>
        <w:t>。</w:t>
      </w:r>
    </w:p>
    <w:p w14:paraId="11B0C402">
      <w:pPr>
        <w:pStyle w:val="17"/>
        <w:numPr>
          <w:ilvl w:val="2"/>
          <w:numId w:val="16"/>
        </w:numPr>
        <w:tabs>
          <w:tab w:val="left" w:pos="1048"/>
        </w:tabs>
        <w:spacing w:before="109" w:after="0" w:line="240" w:lineRule="auto"/>
        <w:ind w:left="1047" w:right="0" w:hanging="490"/>
        <w:jc w:val="both"/>
        <w:rPr>
          <w:color w:val="auto"/>
          <w:sz w:val="22"/>
          <w:highlight w:val="none"/>
        </w:rPr>
      </w:pPr>
      <w:r>
        <w:rPr>
          <w:color w:val="auto"/>
          <w:sz w:val="22"/>
          <w:highlight w:val="none"/>
        </w:rPr>
        <w:t>提供施工条件</w:t>
      </w:r>
    </w:p>
    <w:p w14:paraId="7ED95DC5">
      <w:pPr>
        <w:pStyle w:val="11"/>
        <w:tabs>
          <w:tab w:val="left" w:pos="9078"/>
        </w:tabs>
        <w:ind w:left="557"/>
        <w:jc w:val="both"/>
        <w:rPr>
          <w:color w:val="auto"/>
          <w:highlight w:val="none"/>
        </w:rPr>
      </w:pPr>
      <w:r>
        <w:rPr>
          <w:color w:val="auto"/>
          <w:highlight w:val="none"/>
        </w:rPr>
        <w:t>关于发包人应负责提供</w:t>
      </w:r>
      <w:r>
        <w:rPr>
          <w:rFonts w:hint="eastAsia"/>
          <w:color w:val="auto"/>
          <w:highlight w:val="none"/>
          <w:lang w:eastAsia="zh-CN"/>
        </w:rPr>
        <w:t>的施工</w:t>
      </w:r>
      <w:r>
        <w:rPr>
          <w:color w:val="auto"/>
          <w:highlight w:val="none"/>
        </w:rPr>
        <w:t>所</w:t>
      </w:r>
      <w:r>
        <w:rPr>
          <w:rFonts w:hint="eastAsia"/>
          <w:color w:val="auto"/>
          <w:highlight w:val="none"/>
          <w:lang w:eastAsia="zh-CN"/>
        </w:rPr>
        <w:t>需</w:t>
      </w:r>
      <w:r>
        <w:rPr>
          <w:color w:val="auto"/>
          <w:highlight w:val="none"/>
        </w:rPr>
        <w:t>条件，包括</w:t>
      </w:r>
      <w:r>
        <w:rPr>
          <w:color w:val="auto"/>
          <w:highlight w:val="none"/>
          <w:u w:val="single" w:color="231F20"/>
        </w:rPr>
        <w:t>：</w:t>
      </w:r>
      <w:r>
        <w:rPr>
          <w:rFonts w:hint="eastAsia"/>
          <w:color w:val="auto"/>
          <w:highlight w:val="none"/>
          <w:u w:val="single" w:color="231F20"/>
        </w:rPr>
        <w:t>（1）将施工用水、用电接至施工现场边界（水费、电费由承包人承担）；（2）协调处理施工现场周边地下管线保护、邻近建筑物及古树名木保护相关事宜，费用由发包人承担；（3）办理施工所需临时占用道路、绿地等许可手续；（4）提供施工现场及毗邻区域地下管线、气象水文、地质勘察等基础资料</w:t>
      </w:r>
      <w:r>
        <w:rPr>
          <w:color w:val="auto"/>
          <w:highlight w:val="none"/>
        </w:rPr>
        <w:t>。</w:t>
      </w:r>
    </w:p>
    <w:p w14:paraId="06A0F0BC">
      <w:pPr>
        <w:pStyle w:val="17"/>
        <w:numPr>
          <w:ilvl w:val="1"/>
          <w:numId w:val="16"/>
        </w:numPr>
        <w:tabs>
          <w:tab w:val="left" w:pos="884"/>
        </w:tabs>
        <w:spacing w:before="109" w:after="0" w:line="240" w:lineRule="auto"/>
        <w:ind w:left="883" w:right="0" w:hanging="326"/>
        <w:jc w:val="both"/>
        <w:rPr>
          <w:color w:val="auto"/>
          <w:sz w:val="22"/>
          <w:highlight w:val="none"/>
        </w:rPr>
      </w:pPr>
      <w:r>
        <w:rPr>
          <w:color w:val="auto"/>
          <w:sz w:val="22"/>
          <w:highlight w:val="none"/>
        </w:rPr>
        <w:t>资金来源证明及支付担保</w:t>
      </w:r>
    </w:p>
    <w:p w14:paraId="6606F784">
      <w:pPr>
        <w:pStyle w:val="11"/>
        <w:tabs>
          <w:tab w:val="left" w:pos="9078"/>
        </w:tabs>
        <w:spacing w:line="319" w:lineRule="auto"/>
        <w:ind w:left="557" w:right="105"/>
        <w:jc w:val="both"/>
        <w:rPr>
          <w:color w:val="auto"/>
          <w:highlight w:val="none"/>
        </w:rPr>
      </w:pPr>
      <w:r>
        <w:rPr>
          <w:color w:val="auto"/>
          <w:highlight w:val="none"/>
        </w:rPr>
        <w:t>发包人提供资金来源证明的期限要求</w:t>
      </w:r>
      <w:r>
        <w:rPr>
          <w:color w:val="auto"/>
          <w:highlight w:val="none"/>
          <w:u w:val="single" w:color="231F20"/>
        </w:rPr>
        <w:t>：</w:t>
      </w:r>
      <w:r>
        <w:rPr>
          <w:rFonts w:hint="eastAsia"/>
          <w:color w:val="auto"/>
          <w:highlight w:val="none"/>
          <w:u w:val="single" w:color="231F20"/>
        </w:rPr>
        <w:t>承包人提出书面要求后14天内</w:t>
      </w:r>
      <w:r>
        <w:rPr>
          <w:color w:val="auto"/>
          <w:highlight w:val="none"/>
        </w:rPr>
        <w:t>。发包人是否提供支付担保</w:t>
      </w:r>
      <w:r>
        <w:rPr>
          <w:color w:val="auto"/>
          <w:highlight w:val="none"/>
          <w:u w:val="single" w:color="231F20"/>
        </w:rPr>
        <w:t>：</w:t>
      </w:r>
      <w:r>
        <w:rPr>
          <w:rFonts w:hint="eastAsia"/>
          <w:color w:val="auto"/>
          <w:highlight w:val="none"/>
          <w:u w:val="single" w:color="231F20"/>
          <w:lang w:val="en-US" w:eastAsia="zh-CN"/>
        </w:rPr>
        <w:t>否</w:t>
      </w:r>
      <w:r>
        <w:rPr>
          <w:color w:val="auto"/>
          <w:highlight w:val="none"/>
        </w:rPr>
        <w:t>。发包人提供支付担保的形式</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0060FAB3">
      <w:pPr>
        <w:pStyle w:val="17"/>
        <w:numPr>
          <w:ilvl w:val="0"/>
          <w:numId w:val="7"/>
        </w:numPr>
        <w:tabs>
          <w:tab w:val="left" w:pos="362"/>
        </w:tabs>
        <w:spacing w:before="19"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承包人</w:t>
      </w:r>
    </w:p>
    <w:p w14:paraId="05689177">
      <w:pPr>
        <w:pStyle w:val="17"/>
        <w:numPr>
          <w:ilvl w:val="1"/>
          <w:numId w:val="7"/>
        </w:numPr>
        <w:tabs>
          <w:tab w:val="left" w:pos="884"/>
        </w:tabs>
        <w:spacing w:before="122" w:after="0" w:line="240" w:lineRule="auto"/>
        <w:ind w:left="883" w:right="0" w:hanging="326"/>
        <w:jc w:val="left"/>
        <w:rPr>
          <w:color w:val="auto"/>
          <w:sz w:val="22"/>
          <w:highlight w:val="none"/>
        </w:rPr>
      </w:pPr>
      <w:r>
        <w:rPr>
          <w:color w:val="auto"/>
          <w:sz w:val="22"/>
          <w:highlight w:val="none"/>
        </w:rPr>
        <w:t>承包人的一般义务</w:t>
      </w:r>
    </w:p>
    <w:p w14:paraId="3DBCCE6E">
      <w:pPr>
        <w:pStyle w:val="11"/>
        <w:tabs>
          <w:tab w:val="left" w:pos="9188"/>
        </w:tabs>
        <w:ind w:left="447"/>
        <w:rPr>
          <w:color w:val="auto"/>
          <w:highlight w:val="none"/>
        </w:rPr>
      </w:pPr>
      <w:r>
        <w:rPr>
          <w:color w:val="auto"/>
          <w:highlight w:val="none"/>
        </w:rPr>
        <w:t>（9）承包人提交的竣工资料的内容</w:t>
      </w:r>
      <w:r>
        <w:rPr>
          <w:color w:val="auto"/>
          <w:highlight w:val="none"/>
          <w:u w:val="single" w:color="231F20"/>
        </w:rPr>
        <w:t>：</w:t>
      </w:r>
      <w:r>
        <w:rPr>
          <w:rFonts w:hint="eastAsia"/>
          <w:color w:val="auto"/>
          <w:highlight w:val="none"/>
          <w:u w:val="single" w:color="231F20"/>
        </w:rPr>
        <w:t>符合《建设工程文件归档规范》（GB/T 50328-2014）及陕西省、府谷县相关规定，包括工程竣工图、质量评定资料、试验检测报告、隐蔽工程验收记录、竣工验收报告等全套资料</w:t>
      </w:r>
      <w:r>
        <w:rPr>
          <w:color w:val="auto"/>
          <w:highlight w:val="none"/>
        </w:rPr>
        <w:t>。承包人需要提交的竣工资料套数</w:t>
      </w:r>
      <w:r>
        <w:rPr>
          <w:color w:val="auto"/>
          <w:highlight w:val="none"/>
          <w:u w:val="single" w:color="231F20"/>
        </w:rPr>
        <w:t>：</w:t>
      </w:r>
      <w:r>
        <w:rPr>
          <w:rFonts w:hint="eastAsia"/>
          <w:color w:val="auto"/>
          <w:highlight w:val="none"/>
          <w:u w:val="single" w:color="231F20"/>
        </w:rPr>
        <w:t>纸质版6套、电子版2套</w:t>
      </w:r>
      <w:r>
        <w:rPr>
          <w:color w:val="auto"/>
          <w:highlight w:val="none"/>
        </w:rPr>
        <w:t>。承包人提交的竣工资料的费用承担</w:t>
      </w:r>
      <w:r>
        <w:rPr>
          <w:color w:val="auto"/>
          <w:highlight w:val="none"/>
          <w:u w:val="single" w:color="231F20"/>
        </w:rPr>
        <w:t>：</w:t>
      </w:r>
      <w:r>
        <w:rPr>
          <w:rFonts w:hint="eastAsia"/>
          <w:color w:val="auto"/>
          <w:highlight w:val="none"/>
          <w:u w:val="single" w:color="231F20"/>
        </w:rPr>
        <w:t>承包人承担</w:t>
      </w:r>
      <w:r>
        <w:rPr>
          <w:color w:val="auto"/>
          <w:highlight w:val="none"/>
        </w:rPr>
        <w:t>。承包人提交的竣工资料移交时间</w:t>
      </w:r>
      <w:r>
        <w:rPr>
          <w:color w:val="auto"/>
          <w:highlight w:val="none"/>
          <w:u w:val="single" w:color="231F20"/>
        </w:rPr>
        <w:t>：</w:t>
      </w:r>
      <w:r>
        <w:rPr>
          <w:rFonts w:hint="eastAsia"/>
          <w:color w:val="auto"/>
          <w:highlight w:val="none"/>
          <w:u w:val="single" w:color="231F20"/>
        </w:rPr>
        <w:t>竣工验收合格后30天内</w:t>
      </w:r>
      <w:r>
        <w:rPr>
          <w:color w:val="auto"/>
          <w:highlight w:val="none"/>
        </w:rPr>
        <w:t>。承包人提交的竣工资料形式要求</w:t>
      </w:r>
      <w:r>
        <w:rPr>
          <w:color w:val="auto"/>
          <w:highlight w:val="none"/>
          <w:u w:val="single" w:color="231F20"/>
        </w:rPr>
        <w:t>：</w:t>
      </w:r>
      <w:r>
        <w:rPr>
          <w:rFonts w:hint="eastAsia"/>
          <w:color w:val="auto"/>
          <w:highlight w:val="none"/>
          <w:u w:val="single" w:color="231F20"/>
        </w:rPr>
        <w:t>纸质版装订成册并签字盖章，电子版为PDF格式刻盘</w:t>
      </w:r>
      <w:r>
        <w:rPr>
          <w:color w:val="auto"/>
          <w:highlight w:val="none"/>
        </w:rPr>
        <w:t>。</w:t>
      </w:r>
    </w:p>
    <w:p w14:paraId="73259A57">
      <w:pPr>
        <w:pStyle w:val="11"/>
        <w:tabs>
          <w:tab w:val="left" w:pos="9078"/>
        </w:tabs>
        <w:spacing w:before="26"/>
        <w:ind w:left="447"/>
        <w:rPr>
          <w:color w:val="auto"/>
          <w:highlight w:val="none"/>
        </w:rPr>
      </w:pPr>
      <w:r>
        <w:rPr>
          <w:color w:val="auto"/>
          <w:highlight w:val="none"/>
        </w:rPr>
        <w:t>（10）承包人应履行的其他义务</w:t>
      </w:r>
      <w:r>
        <w:rPr>
          <w:color w:val="auto"/>
          <w:highlight w:val="none"/>
          <w:u w:val="single" w:color="231F20"/>
        </w:rPr>
        <w:t>：</w:t>
      </w:r>
      <w:r>
        <w:rPr>
          <w:rFonts w:hint="eastAsia"/>
          <w:color w:val="auto"/>
          <w:highlight w:val="none"/>
          <w:u w:val="single" w:color="231F20"/>
        </w:rPr>
        <w:t>严格遵守府谷县扬尘污染防治、噪声污染控制相关规定</w:t>
      </w:r>
      <w:r>
        <w:rPr>
          <w:rFonts w:hint="eastAsia"/>
          <w:color w:val="auto"/>
          <w:highlight w:val="none"/>
          <w:u w:val="single" w:color="231F20"/>
          <w:lang w:eastAsia="zh-CN"/>
        </w:rPr>
        <w:t>，在</w:t>
      </w:r>
      <w:r>
        <w:rPr>
          <w:rFonts w:hint="eastAsia"/>
          <w:color w:val="auto"/>
          <w:highlight w:val="none"/>
          <w:u w:val="single" w:color="231F20"/>
        </w:rPr>
        <w:t>施工期间采取有效措施减少对周边环境及居民的影响；接受发包人、监理人及相关主管部门的监督检查；负责施工现场安全生产及文明施工管理</w:t>
      </w:r>
      <w:r>
        <w:rPr>
          <w:color w:val="auto"/>
          <w:highlight w:val="none"/>
        </w:rPr>
        <w:t>。</w:t>
      </w:r>
    </w:p>
    <w:p w14:paraId="15AC4AE8">
      <w:pPr>
        <w:pStyle w:val="17"/>
        <w:numPr>
          <w:ilvl w:val="1"/>
          <w:numId w:val="7"/>
        </w:numPr>
        <w:tabs>
          <w:tab w:val="left" w:pos="884"/>
        </w:tabs>
        <w:spacing w:before="109" w:after="0" w:line="240" w:lineRule="auto"/>
        <w:ind w:left="883" w:right="0" w:hanging="326"/>
        <w:jc w:val="left"/>
        <w:rPr>
          <w:color w:val="auto"/>
          <w:sz w:val="22"/>
          <w:highlight w:val="none"/>
        </w:rPr>
      </w:pPr>
      <w:r>
        <w:rPr>
          <w:color w:val="auto"/>
          <w:sz w:val="22"/>
          <w:highlight w:val="none"/>
        </w:rPr>
        <w:t>项目经理</w:t>
      </w:r>
    </w:p>
    <w:p w14:paraId="449B1420">
      <w:pPr>
        <w:pStyle w:val="17"/>
        <w:numPr>
          <w:ilvl w:val="2"/>
          <w:numId w:val="7"/>
        </w:numPr>
        <w:tabs>
          <w:tab w:val="left" w:pos="1048"/>
        </w:tabs>
        <w:spacing w:before="109" w:after="0" w:line="240" w:lineRule="auto"/>
        <w:ind w:left="1047" w:right="0" w:hanging="490"/>
        <w:jc w:val="left"/>
        <w:rPr>
          <w:color w:val="auto"/>
          <w:sz w:val="22"/>
          <w:highlight w:val="none"/>
        </w:rPr>
      </w:pPr>
      <w:r>
        <w:rPr>
          <w:rFonts w:hint="eastAsia"/>
          <w:color w:val="auto"/>
          <w:sz w:val="22"/>
          <w:highlight w:val="none"/>
          <w:lang w:eastAsia="zh-CN"/>
        </w:rPr>
        <w:t xml:space="preserve"> 项目经理</w:t>
      </w:r>
      <w:r>
        <w:rPr>
          <w:color w:val="auto"/>
          <w:sz w:val="22"/>
          <w:highlight w:val="none"/>
        </w:rPr>
        <w:t>：</w:t>
      </w:r>
    </w:p>
    <w:p w14:paraId="64DFBBCB">
      <w:pPr>
        <w:pStyle w:val="11"/>
        <w:tabs>
          <w:tab w:val="left" w:pos="9078"/>
        </w:tabs>
        <w:spacing w:line="319" w:lineRule="auto"/>
        <w:ind w:left="557" w:right="105"/>
        <w:jc w:val="both"/>
        <w:rPr>
          <w:color w:val="auto"/>
          <w:highlight w:val="none"/>
        </w:rPr>
      </w:pPr>
      <w:r>
        <w:rPr>
          <w:color w:val="auto"/>
          <w:highlight w:val="none"/>
        </w:rPr>
        <w:t xml:space="preserve">姓       </w:t>
      </w:r>
      <w:r>
        <w:rPr>
          <w:color w:val="auto"/>
          <w:spacing w:val="5"/>
          <w:highlight w:val="none"/>
        </w:rPr>
        <w:t xml:space="preserve"> </w:t>
      </w:r>
      <w:r>
        <w:rPr>
          <w:color w:val="auto"/>
          <w:highlight w:val="none"/>
        </w:rPr>
        <w:t>名</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3CDC6AF7">
      <w:pPr>
        <w:pStyle w:val="11"/>
        <w:tabs>
          <w:tab w:val="left" w:pos="9078"/>
        </w:tabs>
        <w:spacing w:line="319" w:lineRule="auto"/>
        <w:ind w:left="557" w:right="105"/>
        <w:jc w:val="both"/>
        <w:rPr>
          <w:color w:val="auto"/>
          <w:highlight w:val="none"/>
        </w:rPr>
      </w:pPr>
      <w:r>
        <w:rPr>
          <w:color w:val="auto"/>
          <w:highlight w:val="none"/>
        </w:rPr>
        <w:t xml:space="preserve"> 身份证号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B185C6D">
      <w:pPr>
        <w:pStyle w:val="11"/>
        <w:tabs>
          <w:tab w:val="left" w:pos="9078"/>
        </w:tabs>
        <w:spacing w:line="319" w:lineRule="auto"/>
        <w:ind w:left="557" w:right="105"/>
        <w:jc w:val="both"/>
        <w:rPr>
          <w:color w:val="auto"/>
          <w:highlight w:val="none"/>
        </w:rPr>
      </w:pPr>
      <w:r>
        <w:rPr>
          <w:color w:val="auto"/>
          <w:highlight w:val="none"/>
        </w:rPr>
        <w:t xml:space="preserve"> 建造师执业资格等级</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22B6F298">
      <w:pPr>
        <w:pStyle w:val="11"/>
        <w:tabs>
          <w:tab w:val="left" w:pos="9078"/>
        </w:tabs>
        <w:spacing w:line="319" w:lineRule="auto"/>
        <w:ind w:left="557" w:right="105"/>
        <w:jc w:val="both"/>
        <w:rPr>
          <w:color w:val="auto"/>
          <w:highlight w:val="none"/>
        </w:rPr>
      </w:pPr>
      <w:r>
        <w:rPr>
          <w:color w:val="auto"/>
          <w:highlight w:val="none"/>
        </w:rPr>
        <w:t xml:space="preserve"> 建造师注册证书号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4325CEB4">
      <w:pPr>
        <w:pStyle w:val="11"/>
        <w:tabs>
          <w:tab w:val="left" w:pos="9078"/>
        </w:tabs>
        <w:spacing w:line="319" w:lineRule="auto"/>
        <w:ind w:left="557" w:right="105"/>
        <w:jc w:val="both"/>
        <w:rPr>
          <w:color w:val="auto"/>
          <w:highlight w:val="none"/>
        </w:rPr>
      </w:pPr>
      <w:r>
        <w:rPr>
          <w:color w:val="auto"/>
          <w:highlight w:val="none"/>
        </w:rPr>
        <w:t>建造师执业印章号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58E9D417">
      <w:pPr>
        <w:pStyle w:val="11"/>
        <w:tabs>
          <w:tab w:val="left" w:pos="9078"/>
        </w:tabs>
        <w:spacing w:line="319" w:lineRule="auto"/>
        <w:ind w:left="557" w:right="105"/>
        <w:jc w:val="both"/>
        <w:rPr>
          <w:color w:val="auto"/>
          <w:highlight w:val="none"/>
        </w:rPr>
      </w:pPr>
      <w:r>
        <w:rPr>
          <w:color w:val="auto"/>
          <w:highlight w:val="none"/>
        </w:rPr>
        <w:t xml:space="preserve"> 安全生产考核合格证书号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F0B07F3">
      <w:pPr>
        <w:pStyle w:val="11"/>
        <w:tabs>
          <w:tab w:val="left" w:pos="9078"/>
        </w:tabs>
        <w:spacing w:line="319" w:lineRule="auto"/>
        <w:ind w:left="557" w:right="105"/>
        <w:jc w:val="both"/>
        <w:rPr>
          <w:color w:val="auto"/>
          <w:highlight w:val="none"/>
        </w:rPr>
      </w:pPr>
      <w:r>
        <w:rPr>
          <w:color w:val="auto"/>
          <w:highlight w:val="none"/>
        </w:rPr>
        <w:t xml:space="preserve"> 联系电话</w:t>
      </w:r>
      <w:r>
        <w:rPr>
          <w:color w:val="auto"/>
          <w:highlight w:val="none"/>
          <w:u w:val="single" w:color="231F20"/>
        </w:rPr>
        <w:t>：</w:t>
      </w:r>
      <w:r>
        <w:rPr>
          <w:rFonts w:hint="eastAsia"/>
          <w:color w:val="auto"/>
          <w:highlight w:val="none"/>
          <w:u w:val="single" w:color="231F20"/>
          <w:lang w:val="en-US" w:eastAsia="zh-CN"/>
        </w:rPr>
        <w:tab/>
      </w:r>
      <w:r>
        <w:rPr>
          <w:color w:val="auto"/>
          <w:highlight w:val="none"/>
        </w:rPr>
        <w:t xml:space="preserve">； </w:t>
      </w:r>
    </w:p>
    <w:p w14:paraId="4B3E0FF3">
      <w:pPr>
        <w:pStyle w:val="11"/>
        <w:tabs>
          <w:tab w:val="left" w:pos="9078"/>
        </w:tabs>
        <w:spacing w:line="319" w:lineRule="auto"/>
        <w:ind w:left="557" w:right="105"/>
        <w:jc w:val="both"/>
        <w:rPr>
          <w:color w:val="auto"/>
          <w:highlight w:val="none"/>
        </w:rPr>
      </w:pPr>
      <w:r>
        <w:rPr>
          <w:color w:val="auto"/>
          <w:highlight w:val="none"/>
        </w:rPr>
        <w:t>电子信箱</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A09519A">
      <w:pPr>
        <w:pStyle w:val="11"/>
        <w:tabs>
          <w:tab w:val="left" w:pos="9078"/>
        </w:tabs>
        <w:spacing w:line="319" w:lineRule="auto"/>
        <w:ind w:left="557" w:right="105"/>
        <w:jc w:val="both"/>
        <w:rPr>
          <w:color w:val="auto"/>
          <w:highlight w:val="none"/>
        </w:rPr>
      </w:pPr>
      <w:r>
        <w:rPr>
          <w:color w:val="auto"/>
          <w:highlight w:val="none"/>
        </w:rPr>
        <w:t xml:space="preserve"> 通信地址</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F87D06E">
      <w:pPr>
        <w:pStyle w:val="11"/>
        <w:tabs>
          <w:tab w:val="left" w:pos="9078"/>
        </w:tabs>
        <w:spacing w:line="319" w:lineRule="auto"/>
        <w:ind w:left="557" w:right="105"/>
        <w:jc w:val="both"/>
        <w:rPr>
          <w:color w:val="auto"/>
          <w:highlight w:val="none"/>
        </w:rPr>
      </w:pPr>
      <w:r>
        <w:rPr>
          <w:color w:val="auto"/>
          <w:highlight w:val="none"/>
        </w:rPr>
        <w:t xml:space="preserve"> 承包人对项目经理的授权范围如下</w:t>
      </w:r>
      <w:r>
        <w:rPr>
          <w:color w:val="auto"/>
          <w:highlight w:val="none"/>
          <w:u w:val="single" w:color="231F20"/>
        </w:rPr>
        <w:t>：</w:t>
      </w:r>
      <w:r>
        <w:rPr>
          <w:rFonts w:hint="eastAsia"/>
          <w:color w:val="auto"/>
          <w:highlight w:val="none"/>
          <w:u w:val="single" w:color="231F20"/>
        </w:rPr>
        <w:t>负责合同履行、施工组织管理、质量安全控制、进度协调、文件签收等日常工作</w:t>
      </w:r>
      <w:r>
        <w:rPr>
          <w:color w:val="auto"/>
          <w:highlight w:val="none"/>
        </w:rPr>
        <w:t>。关于项目经理每月在施工现场的时间要求</w:t>
      </w:r>
      <w:r>
        <w:rPr>
          <w:color w:val="auto"/>
          <w:highlight w:val="none"/>
          <w:u w:val="single" w:color="231F20"/>
        </w:rPr>
        <w:t>：</w:t>
      </w:r>
      <w:r>
        <w:rPr>
          <w:rFonts w:hint="eastAsia"/>
          <w:color w:val="auto"/>
          <w:highlight w:val="none"/>
          <w:u w:val="single" w:color="231F20"/>
        </w:rPr>
        <w:t>不少于25天</w:t>
      </w:r>
      <w:r>
        <w:rPr>
          <w:color w:val="auto"/>
          <w:highlight w:val="none"/>
        </w:rPr>
        <w:t>。承包人未提交劳动合同，以及没有为项目经理缴纳社会保险证明的违约责任</w:t>
      </w:r>
      <w:r>
        <w:rPr>
          <w:color w:val="auto"/>
          <w:highlight w:val="none"/>
          <w:u w:val="single" w:color="231F20"/>
        </w:rPr>
        <w:t>：</w:t>
      </w:r>
      <w:r>
        <w:rPr>
          <w:rFonts w:hint="eastAsia"/>
          <w:color w:val="auto"/>
          <w:highlight w:val="none"/>
          <w:u w:val="single" w:color="231F20"/>
        </w:rPr>
        <w:t>发包人有权要求更换项目经理，承包人承担违约金5万元，由此造成的工期延误及费用增加由承包人承担</w:t>
      </w:r>
      <w:r>
        <w:rPr>
          <w:color w:val="auto"/>
          <w:highlight w:val="none"/>
        </w:rPr>
        <w:t>。项目经理未经批准，擅自离开施工现场的违约责任</w:t>
      </w:r>
      <w:r>
        <w:rPr>
          <w:color w:val="auto"/>
          <w:highlight w:val="none"/>
          <w:u w:val="single" w:color="231F20"/>
        </w:rPr>
        <w:t>：</w:t>
      </w:r>
      <w:r>
        <w:rPr>
          <w:rFonts w:hint="eastAsia"/>
          <w:color w:val="auto"/>
          <w:highlight w:val="none"/>
          <w:u w:val="single" w:color="231F20"/>
        </w:rPr>
        <w:t>每缺勤1天，承担违约金1000元，累计缺勤超过5天，发包人有权解除合同</w:t>
      </w:r>
      <w:r>
        <w:rPr>
          <w:color w:val="auto"/>
          <w:highlight w:val="none"/>
        </w:rPr>
        <w:t>。</w:t>
      </w:r>
    </w:p>
    <w:p w14:paraId="4871188D">
      <w:pPr>
        <w:pStyle w:val="17"/>
        <w:numPr>
          <w:ilvl w:val="2"/>
          <w:numId w:val="17"/>
        </w:numPr>
        <w:tabs>
          <w:tab w:val="left" w:pos="1048"/>
          <w:tab w:val="left" w:pos="9188"/>
        </w:tabs>
        <w:spacing w:before="26" w:after="0" w:line="240" w:lineRule="auto"/>
        <w:ind w:left="1047" w:right="0" w:hanging="490"/>
        <w:jc w:val="both"/>
        <w:rPr>
          <w:color w:val="auto"/>
          <w:highlight w:val="none"/>
        </w:rPr>
      </w:pPr>
      <w:r>
        <w:rPr>
          <w:rFonts w:hint="eastAsia"/>
          <w:color w:val="auto"/>
          <w:sz w:val="22"/>
          <w:highlight w:val="none"/>
          <w:lang w:eastAsia="zh-CN"/>
        </w:rPr>
        <w:t xml:space="preserve"> 承包人擅自更换项目经理的违约责任：承担违约金10万元，发包人有权要求换回原项目经理或更换符合资质的项目经理，工期不予顺延</w:t>
      </w:r>
      <w:r>
        <w:rPr>
          <w:color w:val="auto"/>
          <w:highlight w:val="none"/>
        </w:rPr>
        <w:t>。</w:t>
      </w:r>
    </w:p>
    <w:p w14:paraId="177C7722">
      <w:pPr>
        <w:pStyle w:val="17"/>
        <w:numPr>
          <w:ilvl w:val="2"/>
          <w:numId w:val="17"/>
        </w:numPr>
        <w:tabs>
          <w:tab w:val="left" w:pos="1048"/>
          <w:tab w:val="left" w:pos="9078"/>
        </w:tabs>
        <w:spacing w:before="109" w:after="0" w:line="240" w:lineRule="auto"/>
        <w:ind w:left="1047" w:right="0" w:hanging="490"/>
        <w:jc w:val="both"/>
        <w:rPr>
          <w:color w:val="auto"/>
          <w:sz w:val="22"/>
          <w:highlight w:val="none"/>
        </w:rPr>
      </w:pPr>
      <w:r>
        <w:rPr>
          <w:rFonts w:hint="eastAsia"/>
          <w:color w:val="auto"/>
          <w:sz w:val="22"/>
          <w:highlight w:val="none"/>
          <w:lang w:eastAsia="zh-CN"/>
        </w:rPr>
        <w:t xml:space="preserve"> 承包人</w:t>
      </w:r>
      <w:r>
        <w:rPr>
          <w:color w:val="auto"/>
          <w:sz w:val="22"/>
          <w:highlight w:val="none"/>
        </w:rPr>
        <w:t>无正当理由拒绝更换项目经理的违约责任</w:t>
      </w:r>
      <w:r>
        <w:rPr>
          <w:color w:val="auto"/>
          <w:sz w:val="22"/>
          <w:highlight w:val="none"/>
          <w:u w:val="single" w:color="231F20"/>
        </w:rPr>
        <w:t>：</w:t>
      </w:r>
      <w:r>
        <w:rPr>
          <w:rFonts w:hint="eastAsia"/>
          <w:color w:val="auto"/>
          <w:sz w:val="22"/>
          <w:highlight w:val="none"/>
          <w:u w:val="single" w:color="231F20"/>
        </w:rPr>
        <w:t>承担违约金15万元，发包人有权暂停支付工程进度款，由此造成的损失由承包人承担</w:t>
      </w:r>
      <w:r>
        <w:rPr>
          <w:color w:val="auto"/>
          <w:sz w:val="22"/>
          <w:highlight w:val="none"/>
        </w:rPr>
        <w:t>。</w:t>
      </w:r>
    </w:p>
    <w:p w14:paraId="2DBAE3D7">
      <w:pPr>
        <w:pStyle w:val="11"/>
        <w:ind w:left="557"/>
        <w:jc w:val="both"/>
        <w:rPr>
          <w:color w:val="auto"/>
          <w:highlight w:val="none"/>
        </w:rPr>
      </w:pPr>
      <w:r>
        <w:rPr>
          <w:color w:val="auto"/>
          <w:highlight w:val="none"/>
        </w:rPr>
        <w:t>3.3 承包人人员</w:t>
      </w:r>
    </w:p>
    <w:p w14:paraId="6C0500A8">
      <w:pPr>
        <w:pStyle w:val="11"/>
        <w:tabs>
          <w:tab w:val="left" w:pos="9188"/>
        </w:tabs>
        <w:ind w:left="557"/>
        <w:jc w:val="both"/>
        <w:rPr>
          <w:color w:val="auto"/>
          <w:highlight w:val="none"/>
        </w:rPr>
      </w:pPr>
      <w:r>
        <w:rPr>
          <w:color w:val="auto"/>
          <w:highlight w:val="none"/>
        </w:rPr>
        <w:t>3.3.1</w:t>
      </w:r>
      <w:r>
        <w:rPr>
          <w:color w:val="auto"/>
          <w:spacing w:val="-5"/>
          <w:highlight w:val="none"/>
        </w:rPr>
        <w:t xml:space="preserve"> </w:t>
      </w:r>
      <w:r>
        <w:rPr>
          <w:color w:val="auto"/>
          <w:highlight w:val="none"/>
        </w:rPr>
        <w:t>承包人提交项目管理机构及施工现场管理人员安排报告的期限</w:t>
      </w:r>
      <w:r>
        <w:rPr>
          <w:color w:val="auto"/>
          <w:highlight w:val="none"/>
          <w:u w:val="single" w:color="231F20"/>
        </w:rPr>
        <w:t>：</w:t>
      </w:r>
      <w:r>
        <w:rPr>
          <w:rFonts w:hint="eastAsia"/>
          <w:color w:val="auto"/>
          <w:highlight w:val="none"/>
          <w:u w:val="single" w:color="231F20"/>
        </w:rPr>
        <w:t>开工后7天内</w:t>
      </w:r>
      <w:r>
        <w:rPr>
          <w:color w:val="auto"/>
          <w:highlight w:val="none"/>
        </w:rPr>
        <w:t>。</w:t>
      </w:r>
    </w:p>
    <w:p w14:paraId="1EB6156B">
      <w:pPr>
        <w:pStyle w:val="17"/>
        <w:numPr>
          <w:ilvl w:val="2"/>
          <w:numId w:val="18"/>
        </w:numPr>
        <w:tabs>
          <w:tab w:val="left" w:pos="1048"/>
          <w:tab w:val="left" w:pos="9188"/>
        </w:tabs>
        <w:spacing w:before="109" w:after="0" w:line="240" w:lineRule="auto"/>
        <w:ind w:left="1047" w:right="0" w:hanging="490"/>
        <w:jc w:val="both"/>
        <w:rPr>
          <w:color w:val="auto"/>
          <w:highlight w:val="none"/>
        </w:rPr>
      </w:pPr>
      <w:r>
        <w:rPr>
          <w:rFonts w:hint="eastAsia"/>
          <w:color w:val="auto"/>
          <w:sz w:val="22"/>
          <w:highlight w:val="none"/>
          <w:lang w:eastAsia="zh-CN"/>
        </w:rPr>
        <w:t xml:space="preserve"> 承包人无正当理由拒绝撤换主要施工管理人员的违约责任：承担违约金5万元/人，发包人有权要求暂停施工</w:t>
      </w:r>
      <w:r>
        <w:rPr>
          <w:color w:val="auto"/>
          <w:highlight w:val="none"/>
        </w:rPr>
        <w:t>。</w:t>
      </w:r>
    </w:p>
    <w:p w14:paraId="402D3309">
      <w:pPr>
        <w:pStyle w:val="17"/>
        <w:numPr>
          <w:ilvl w:val="2"/>
          <w:numId w:val="18"/>
        </w:numPr>
        <w:tabs>
          <w:tab w:val="left" w:pos="1048"/>
          <w:tab w:val="left" w:pos="9188"/>
        </w:tabs>
        <w:spacing w:before="109" w:after="0" w:line="240" w:lineRule="auto"/>
        <w:ind w:left="1047" w:right="0" w:hanging="490"/>
        <w:jc w:val="both"/>
        <w:rPr>
          <w:color w:val="auto"/>
          <w:highlight w:val="none"/>
        </w:rPr>
      </w:pPr>
      <w:r>
        <w:rPr>
          <w:rFonts w:hint="eastAsia"/>
          <w:color w:val="auto"/>
          <w:sz w:val="22"/>
          <w:highlight w:val="none"/>
          <w:lang w:eastAsia="zh-CN"/>
        </w:rPr>
        <w:t xml:space="preserve"> 承包人主要施工管理人员离开施工现场的批准要求：离开前3天书面报监理人及发包人批准，每月累计离开不超过5天，超过需经发包人书面同意</w:t>
      </w:r>
      <w:r>
        <w:rPr>
          <w:color w:val="auto"/>
          <w:highlight w:val="none"/>
        </w:rPr>
        <w:t>。</w:t>
      </w:r>
    </w:p>
    <w:p w14:paraId="56F4D1F1">
      <w:pPr>
        <w:pStyle w:val="17"/>
        <w:numPr>
          <w:ilvl w:val="2"/>
          <w:numId w:val="18"/>
        </w:numPr>
        <w:tabs>
          <w:tab w:val="left" w:pos="1049"/>
          <w:tab w:val="left" w:pos="9188"/>
        </w:tabs>
        <w:spacing w:before="109" w:after="0" w:line="240" w:lineRule="auto"/>
        <w:ind w:left="1048" w:right="0" w:hanging="491"/>
        <w:jc w:val="both"/>
        <w:rPr>
          <w:color w:val="auto"/>
          <w:highlight w:val="none"/>
        </w:rPr>
      </w:pPr>
      <w:r>
        <w:rPr>
          <w:rFonts w:hint="eastAsia"/>
          <w:color w:val="auto"/>
          <w:sz w:val="22"/>
          <w:highlight w:val="none"/>
          <w:lang w:eastAsia="zh-CN"/>
        </w:rPr>
        <w:t xml:space="preserve"> 承包人</w:t>
      </w:r>
      <w:r>
        <w:rPr>
          <w:color w:val="auto"/>
          <w:sz w:val="22"/>
          <w:highlight w:val="none"/>
        </w:rPr>
        <w:t>擅自更换主要施工管理人员的违约责任</w:t>
      </w:r>
      <w:r>
        <w:rPr>
          <w:color w:val="auto"/>
          <w:sz w:val="22"/>
          <w:highlight w:val="none"/>
          <w:u w:val="single" w:color="231F20"/>
        </w:rPr>
        <w:t>：</w:t>
      </w:r>
      <w:r>
        <w:rPr>
          <w:rFonts w:hint="eastAsia"/>
          <w:color w:val="auto"/>
          <w:sz w:val="22"/>
          <w:highlight w:val="none"/>
          <w:u w:val="single" w:color="231F20"/>
        </w:rPr>
        <w:t>承担违约金3万元/人</w:t>
      </w:r>
      <w:r>
        <w:rPr>
          <w:color w:val="auto"/>
          <w:highlight w:val="none"/>
        </w:rPr>
        <w:t>。承包人主要施工管理人员擅自离开施工现场的违约责任</w:t>
      </w:r>
      <w:r>
        <w:rPr>
          <w:color w:val="auto"/>
          <w:highlight w:val="none"/>
          <w:u w:val="single" w:color="231F20"/>
        </w:rPr>
        <w:t>：</w:t>
      </w:r>
      <w:r>
        <w:rPr>
          <w:rFonts w:hint="eastAsia"/>
          <w:color w:val="auto"/>
          <w:highlight w:val="none"/>
          <w:u w:val="single" w:color="231F20"/>
        </w:rPr>
        <w:t>承担违约金500元/天</w:t>
      </w:r>
      <w:r>
        <w:rPr>
          <w:rFonts w:hint="eastAsia"/>
          <w:color w:val="auto"/>
          <w:highlight w:val="none"/>
          <w:u w:val="single" w:color="231F20"/>
          <w:lang w:eastAsia="zh-CN"/>
        </w:rPr>
        <w:t>·</w:t>
      </w:r>
      <w:r>
        <w:rPr>
          <w:rFonts w:hint="eastAsia"/>
          <w:color w:val="auto"/>
          <w:highlight w:val="none"/>
          <w:u w:val="single" w:color="231F20"/>
        </w:rPr>
        <w:t>人</w:t>
      </w:r>
      <w:r>
        <w:rPr>
          <w:color w:val="auto"/>
          <w:highlight w:val="none"/>
        </w:rPr>
        <w:t>。</w:t>
      </w:r>
    </w:p>
    <w:p w14:paraId="4C010280">
      <w:pPr>
        <w:pStyle w:val="17"/>
        <w:numPr>
          <w:ilvl w:val="1"/>
          <w:numId w:val="19"/>
        </w:numPr>
        <w:tabs>
          <w:tab w:val="left" w:pos="884"/>
        </w:tabs>
        <w:spacing w:before="108" w:after="0" w:line="240" w:lineRule="auto"/>
        <w:ind w:left="883" w:right="0" w:hanging="326"/>
        <w:jc w:val="left"/>
        <w:rPr>
          <w:color w:val="auto"/>
          <w:sz w:val="22"/>
          <w:highlight w:val="none"/>
        </w:rPr>
      </w:pPr>
      <w:r>
        <w:rPr>
          <w:color w:val="auto"/>
          <w:sz w:val="22"/>
          <w:highlight w:val="none"/>
        </w:rPr>
        <w:t>分包</w:t>
      </w:r>
    </w:p>
    <w:p w14:paraId="5ACCC2A4">
      <w:pPr>
        <w:pStyle w:val="17"/>
        <w:numPr>
          <w:ilvl w:val="2"/>
          <w:numId w:val="19"/>
        </w:numPr>
        <w:tabs>
          <w:tab w:val="left" w:pos="1048"/>
        </w:tabs>
        <w:spacing w:before="108" w:after="0" w:line="240" w:lineRule="auto"/>
        <w:ind w:left="1047" w:right="0" w:hanging="490"/>
        <w:jc w:val="left"/>
        <w:rPr>
          <w:color w:val="auto"/>
          <w:sz w:val="22"/>
          <w:highlight w:val="none"/>
        </w:rPr>
      </w:pPr>
      <w:r>
        <w:rPr>
          <w:rFonts w:hint="eastAsia"/>
          <w:color w:val="auto"/>
          <w:sz w:val="22"/>
          <w:highlight w:val="none"/>
          <w:lang w:eastAsia="zh-CN"/>
        </w:rPr>
        <w:t xml:space="preserve"> 分包</w:t>
      </w:r>
      <w:r>
        <w:rPr>
          <w:color w:val="auto"/>
          <w:sz w:val="22"/>
          <w:highlight w:val="none"/>
        </w:rPr>
        <w:t>的一般约定</w:t>
      </w:r>
    </w:p>
    <w:p w14:paraId="39143993">
      <w:pPr>
        <w:pStyle w:val="11"/>
        <w:tabs>
          <w:tab w:val="left" w:pos="9078"/>
          <w:tab w:val="left" w:pos="9188"/>
        </w:tabs>
        <w:spacing w:before="108" w:line="319" w:lineRule="auto"/>
        <w:ind w:left="557" w:right="105"/>
        <w:rPr>
          <w:color w:val="auto"/>
          <w:highlight w:val="none"/>
        </w:rPr>
      </w:pPr>
      <w:r>
        <w:rPr>
          <w:color w:val="auto"/>
          <w:highlight w:val="none"/>
        </w:rPr>
        <w:t>禁止分包的工程包括</w:t>
      </w:r>
      <w:r>
        <w:rPr>
          <w:color w:val="auto"/>
          <w:highlight w:val="none"/>
          <w:u w:val="single" w:color="231F20"/>
        </w:rPr>
        <w:t>：</w:t>
      </w:r>
      <w:r>
        <w:rPr>
          <w:rFonts w:hint="eastAsia"/>
          <w:color w:val="auto"/>
          <w:highlight w:val="none"/>
          <w:u w:val="single" w:color="231F20"/>
        </w:rPr>
        <w:t>主体结构工程、关键性工作</w:t>
      </w:r>
      <w:r>
        <w:rPr>
          <w:color w:val="auto"/>
          <w:highlight w:val="none"/>
        </w:rPr>
        <w:t>。主体结构、关键性工作的范围</w:t>
      </w:r>
      <w:r>
        <w:rPr>
          <w:color w:val="auto"/>
          <w:highlight w:val="none"/>
          <w:u w:val="single" w:color="231F20"/>
        </w:rPr>
        <w:t>：</w:t>
      </w:r>
      <w:r>
        <w:rPr>
          <w:rFonts w:hint="eastAsia"/>
          <w:color w:val="auto"/>
          <w:highlight w:val="none"/>
          <w:u w:val="single" w:color="231F20"/>
        </w:rPr>
        <w:t>按《建筑工程施工发包与承包违法行为认定查处管理办法》及施工图纸确定</w:t>
      </w:r>
      <w:r>
        <w:rPr>
          <w:color w:val="auto"/>
          <w:highlight w:val="none"/>
        </w:rPr>
        <w:t>。</w:t>
      </w:r>
    </w:p>
    <w:p w14:paraId="30A99EF6">
      <w:pPr>
        <w:pStyle w:val="17"/>
        <w:numPr>
          <w:ilvl w:val="2"/>
          <w:numId w:val="19"/>
        </w:numPr>
        <w:tabs>
          <w:tab w:val="left" w:pos="1049"/>
        </w:tabs>
        <w:spacing w:before="109" w:after="0" w:line="240" w:lineRule="auto"/>
        <w:ind w:left="1048" w:right="0" w:hanging="491"/>
        <w:jc w:val="both"/>
        <w:rPr>
          <w:color w:val="auto"/>
          <w:sz w:val="22"/>
          <w:highlight w:val="none"/>
        </w:rPr>
      </w:pPr>
      <w:r>
        <w:rPr>
          <w:color w:val="auto"/>
          <w:sz w:val="22"/>
          <w:highlight w:val="none"/>
        </w:rPr>
        <w:t>分包的确定</w:t>
      </w:r>
    </w:p>
    <w:p w14:paraId="0441CF14">
      <w:pPr>
        <w:pStyle w:val="11"/>
        <w:tabs>
          <w:tab w:val="left" w:pos="9078"/>
        </w:tabs>
        <w:ind w:left="557"/>
        <w:jc w:val="both"/>
        <w:rPr>
          <w:color w:val="auto"/>
          <w:highlight w:val="none"/>
        </w:rPr>
      </w:pPr>
      <w:r>
        <w:rPr>
          <w:color w:val="auto"/>
          <w:highlight w:val="none"/>
        </w:rPr>
        <w:t>允许分包的专业工程包括</w:t>
      </w:r>
      <w:r>
        <w:rPr>
          <w:color w:val="auto"/>
          <w:highlight w:val="none"/>
          <w:u w:val="single" w:color="231F20"/>
        </w:rPr>
        <w:t>：</w:t>
      </w:r>
      <w:r>
        <w:rPr>
          <w:rFonts w:hint="eastAsia"/>
          <w:color w:val="auto"/>
          <w:highlight w:val="none"/>
          <w:u w:val="single" w:color="231F20"/>
          <w:lang w:val="en-US" w:eastAsia="zh-CN"/>
        </w:rPr>
        <w:t>xxx</w:t>
      </w:r>
      <w:r>
        <w:rPr>
          <w:color w:val="auto"/>
          <w:highlight w:val="none"/>
        </w:rPr>
        <w:t>。</w:t>
      </w:r>
    </w:p>
    <w:p w14:paraId="75A8A043">
      <w:pPr>
        <w:pStyle w:val="11"/>
        <w:tabs>
          <w:tab w:val="left" w:pos="9188"/>
        </w:tabs>
        <w:spacing w:before="24"/>
        <w:ind w:left="557"/>
        <w:rPr>
          <w:color w:val="auto"/>
          <w:highlight w:val="none"/>
        </w:rPr>
      </w:pPr>
      <w:r>
        <w:rPr>
          <w:color w:val="auto"/>
          <w:highlight w:val="none"/>
        </w:rPr>
        <w:t>其他关于分包的约定</w:t>
      </w:r>
      <w:r>
        <w:rPr>
          <w:color w:val="auto"/>
          <w:highlight w:val="none"/>
          <w:u w:val="single" w:color="231F20"/>
        </w:rPr>
        <w:t>：</w:t>
      </w:r>
      <w:r>
        <w:rPr>
          <w:rFonts w:hint="eastAsia"/>
          <w:color w:val="auto"/>
          <w:highlight w:val="none"/>
          <w:u w:val="single" w:color="231F20"/>
        </w:rPr>
        <w:t>分包前需将分包单位资质文件报发包人及监理人审核同意，分包合同签订后7天内报发包人备案，承包人对分包工程质量、安全及进度承担连带责任</w:t>
      </w:r>
      <w:r>
        <w:rPr>
          <w:rFonts w:ascii="Times New Roman" w:eastAsia="Times New Roman"/>
          <w:color w:val="auto"/>
          <w:highlight w:val="none"/>
          <w:u w:val="single" w:color="231F20"/>
        </w:rPr>
        <w:t xml:space="preserve"> </w:t>
      </w:r>
      <w:r>
        <w:rPr>
          <w:color w:val="auto"/>
          <w:highlight w:val="none"/>
        </w:rPr>
        <w:t>。</w:t>
      </w:r>
    </w:p>
    <w:p w14:paraId="1AAB6AF5">
      <w:pPr>
        <w:pStyle w:val="11"/>
        <w:ind w:left="557"/>
        <w:rPr>
          <w:color w:val="auto"/>
          <w:highlight w:val="none"/>
        </w:rPr>
      </w:pPr>
      <w:r>
        <w:rPr>
          <w:color w:val="auto"/>
          <w:highlight w:val="none"/>
        </w:rPr>
        <w:t>3.5.4 分包合同价款</w:t>
      </w:r>
    </w:p>
    <w:p w14:paraId="0F203DC9">
      <w:pPr>
        <w:pStyle w:val="11"/>
        <w:tabs>
          <w:tab w:val="left" w:pos="9078"/>
        </w:tabs>
        <w:ind w:left="557"/>
        <w:rPr>
          <w:color w:val="auto"/>
          <w:highlight w:val="none"/>
        </w:rPr>
      </w:pPr>
      <w:r>
        <w:rPr>
          <w:color w:val="auto"/>
          <w:highlight w:val="none"/>
        </w:rPr>
        <w:t>关于分包合同价款支付的约定</w:t>
      </w:r>
      <w:r>
        <w:rPr>
          <w:color w:val="auto"/>
          <w:highlight w:val="none"/>
          <w:u w:val="single" w:color="231F20"/>
        </w:rPr>
        <w:t>：</w:t>
      </w:r>
      <w:r>
        <w:rPr>
          <w:rFonts w:hint="eastAsia"/>
          <w:color w:val="auto"/>
          <w:highlight w:val="none"/>
          <w:u w:val="single" w:color="231F20"/>
        </w:rPr>
        <w:t>由承包人与分包人结算，发包人不直接向分包人支付款项</w:t>
      </w:r>
      <w:r>
        <w:rPr>
          <w:color w:val="auto"/>
          <w:highlight w:val="none"/>
        </w:rPr>
        <w:t>。</w:t>
      </w:r>
    </w:p>
    <w:p w14:paraId="3B6E29C5">
      <w:pPr>
        <w:pStyle w:val="17"/>
        <w:numPr>
          <w:ilvl w:val="1"/>
          <w:numId w:val="20"/>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工程</w:t>
      </w:r>
      <w:r>
        <w:rPr>
          <w:color w:val="auto"/>
          <w:sz w:val="22"/>
          <w:highlight w:val="none"/>
        </w:rPr>
        <w:t>照管与成品、半成品保护</w:t>
      </w:r>
    </w:p>
    <w:p w14:paraId="34679597">
      <w:pPr>
        <w:pStyle w:val="11"/>
        <w:tabs>
          <w:tab w:val="left" w:pos="9188"/>
        </w:tabs>
        <w:ind w:left="557"/>
        <w:rPr>
          <w:color w:val="auto"/>
          <w:highlight w:val="none"/>
        </w:rPr>
      </w:pPr>
      <w:r>
        <w:rPr>
          <w:color w:val="auto"/>
          <w:highlight w:val="none"/>
        </w:rPr>
        <w:t>承包人负责照管工程及工程相关的材料、工程设备的起始时间</w:t>
      </w:r>
      <w:r>
        <w:rPr>
          <w:color w:val="auto"/>
          <w:highlight w:val="none"/>
          <w:u w:val="single" w:color="231F20"/>
        </w:rPr>
        <w:t>：</w:t>
      </w:r>
      <w:r>
        <w:rPr>
          <w:rFonts w:hint="eastAsia"/>
          <w:color w:val="auto"/>
          <w:highlight w:val="none"/>
          <w:u w:val="single" w:color="231F20"/>
        </w:rPr>
        <w:t>发包人移交施工现场之日起</w:t>
      </w:r>
      <w:r>
        <w:rPr>
          <w:color w:val="auto"/>
          <w:highlight w:val="none"/>
        </w:rPr>
        <w:t>。</w:t>
      </w:r>
    </w:p>
    <w:p w14:paraId="73A76356">
      <w:pPr>
        <w:pStyle w:val="17"/>
        <w:numPr>
          <w:ilvl w:val="1"/>
          <w:numId w:val="20"/>
        </w:numPr>
        <w:tabs>
          <w:tab w:val="left" w:pos="884"/>
        </w:tabs>
        <w:spacing w:before="109" w:after="0" w:line="240" w:lineRule="auto"/>
        <w:ind w:left="883" w:right="0" w:hanging="326"/>
        <w:jc w:val="left"/>
        <w:rPr>
          <w:color w:val="auto"/>
          <w:sz w:val="22"/>
          <w:highlight w:val="none"/>
        </w:rPr>
      </w:pPr>
      <w:r>
        <w:rPr>
          <w:color w:val="auto"/>
          <w:sz w:val="22"/>
          <w:highlight w:val="none"/>
        </w:rPr>
        <w:t>履约担保</w:t>
      </w:r>
    </w:p>
    <w:p w14:paraId="7DE33945">
      <w:pPr>
        <w:pStyle w:val="11"/>
        <w:tabs>
          <w:tab w:val="left" w:pos="9078"/>
          <w:tab w:val="left" w:pos="9188"/>
        </w:tabs>
        <w:spacing w:line="319" w:lineRule="auto"/>
        <w:ind w:left="557" w:right="105"/>
        <w:rPr>
          <w:color w:val="auto"/>
          <w:highlight w:val="none"/>
        </w:rPr>
      </w:pPr>
      <w:r>
        <w:rPr>
          <w:color w:val="auto"/>
          <w:highlight w:val="none"/>
        </w:rPr>
        <w:t>承包人是否提供履约担保</w:t>
      </w:r>
      <w:r>
        <w:rPr>
          <w:color w:val="auto"/>
          <w:highlight w:val="none"/>
          <w:u w:val="single" w:color="231F20"/>
        </w:rPr>
        <w:t>：</w:t>
      </w:r>
      <w:r>
        <w:rPr>
          <w:rFonts w:hint="eastAsia"/>
          <w:color w:val="auto"/>
          <w:highlight w:val="none"/>
          <w:u w:val="single" w:color="231F20"/>
        </w:rPr>
        <w:t>是</w:t>
      </w:r>
      <w:r>
        <w:rPr>
          <w:color w:val="auto"/>
          <w:highlight w:val="none"/>
        </w:rPr>
        <w:t>。承包人提供履约担保的形式、金额及</w:t>
      </w:r>
      <w:r>
        <w:rPr>
          <w:rFonts w:hint="eastAsia"/>
          <w:color w:val="auto"/>
          <w:highlight w:val="none"/>
          <w:lang w:eastAsia="zh-CN"/>
        </w:rPr>
        <w:t>期限</w:t>
      </w:r>
      <w:r>
        <w:rPr>
          <w:color w:val="auto"/>
          <w:highlight w:val="none"/>
          <w:u w:val="single" w:color="231F20"/>
        </w:rPr>
        <w:t>：</w:t>
      </w:r>
      <w:r>
        <w:rPr>
          <w:rFonts w:hint="eastAsia"/>
          <w:color w:val="auto"/>
          <w:highlight w:val="none"/>
          <w:u w:val="single" w:color="231F20"/>
          <w:lang w:val="en-US" w:eastAsia="zh-CN"/>
        </w:rPr>
        <w:t>现金</w:t>
      </w:r>
      <w:r>
        <w:rPr>
          <w:rFonts w:hint="eastAsia"/>
          <w:color w:val="auto"/>
          <w:highlight w:val="none"/>
          <w:u w:val="single" w:color="231F20"/>
        </w:rPr>
        <w:t>，金额为签约合同价的10%，期限自合同生效之日起至工程</w:t>
      </w:r>
      <w:r>
        <w:rPr>
          <w:rFonts w:hint="eastAsia"/>
          <w:color w:val="auto"/>
          <w:highlight w:val="none"/>
          <w:u w:val="single" w:color="231F20"/>
          <w:lang w:val="en-US" w:eastAsia="zh-CN"/>
        </w:rPr>
        <w:t>验收合格</w:t>
      </w:r>
      <w:r>
        <w:rPr>
          <w:rFonts w:hint="eastAsia"/>
          <w:color w:val="auto"/>
          <w:highlight w:val="none"/>
          <w:u w:val="single" w:color="231F20"/>
        </w:rPr>
        <w:t>之日止</w:t>
      </w:r>
      <w:r>
        <w:rPr>
          <w:color w:val="auto"/>
          <w:highlight w:val="none"/>
        </w:rPr>
        <w:t>。</w:t>
      </w:r>
    </w:p>
    <w:p w14:paraId="2A1E2598">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监理人</w:t>
      </w:r>
    </w:p>
    <w:p w14:paraId="310A9D90">
      <w:pPr>
        <w:pStyle w:val="17"/>
        <w:numPr>
          <w:ilvl w:val="1"/>
          <w:numId w:val="7"/>
        </w:numPr>
        <w:tabs>
          <w:tab w:val="left" w:pos="885"/>
        </w:tabs>
        <w:spacing w:before="122" w:after="0" w:line="240" w:lineRule="auto"/>
        <w:ind w:left="884" w:right="0" w:hanging="327"/>
        <w:jc w:val="left"/>
        <w:rPr>
          <w:color w:val="auto"/>
          <w:sz w:val="22"/>
          <w:highlight w:val="none"/>
        </w:rPr>
      </w:pPr>
      <w:r>
        <w:rPr>
          <w:color w:val="auto"/>
          <w:sz w:val="22"/>
          <w:highlight w:val="none"/>
        </w:rPr>
        <w:t>监理人的一般规定</w:t>
      </w:r>
    </w:p>
    <w:p w14:paraId="6130DF4E">
      <w:pPr>
        <w:pStyle w:val="11"/>
        <w:tabs>
          <w:tab w:val="left" w:pos="8968"/>
          <w:tab w:val="left" w:pos="9078"/>
          <w:tab w:val="left" w:pos="9188"/>
        </w:tabs>
        <w:spacing w:line="319" w:lineRule="auto"/>
        <w:ind w:left="557" w:right="105"/>
        <w:rPr>
          <w:color w:val="auto"/>
          <w:highlight w:val="none"/>
        </w:rPr>
      </w:pPr>
      <w:r>
        <w:rPr>
          <w:color w:val="auto"/>
          <w:highlight w:val="none"/>
        </w:rPr>
        <w:t>关于监理人的监理内容</w:t>
      </w:r>
      <w:r>
        <w:rPr>
          <w:color w:val="auto"/>
          <w:highlight w:val="none"/>
          <w:u w:val="single" w:color="231F20"/>
        </w:rPr>
        <w:t>：</w:t>
      </w:r>
      <w:r>
        <w:rPr>
          <w:rFonts w:hint="eastAsia"/>
          <w:color w:val="auto"/>
          <w:highlight w:val="none"/>
          <w:u w:val="single" w:color="231F20"/>
        </w:rPr>
        <w:t>工程质量、进度、投资控制，安全生产、文明施工监督，合同及信息管理，协调各方关系</w:t>
      </w:r>
      <w:r>
        <w:rPr>
          <w:color w:val="auto"/>
          <w:highlight w:val="none"/>
        </w:rPr>
        <w:t>。关于监理人的监理权限</w:t>
      </w:r>
      <w:r>
        <w:rPr>
          <w:color w:val="auto"/>
          <w:highlight w:val="none"/>
          <w:u w:val="single" w:color="231F20"/>
        </w:rPr>
        <w:t>：</w:t>
      </w:r>
      <w:r>
        <w:rPr>
          <w:rFonts w:hint="eastAsia"/>
          <w:color w:val="auto"/>
          <w:highlight w:val="none"/>
          <w:u w:val="single" w:color="231F20"/>
        </w:rPr>
        <w:t>按《建设工程监理规范》（GB/T 50319-2013）及本合同约定执行，涉及工程变更、价格调整、工期顺延等重大事项需经发包人书面确认</w:t>
      </w:r>
      <w:r>
        <w:rPr>
          <w:color w:val="auto"/>
          <w:highlight w:val="none"/>
        </w:rPr>
        <w:t>。关于监理人在施工现场的办公场所、生活场所的提供和费用承担的约定</w:t>
      </w:r>
      <w:r>
        <w:rPr>
          <w:color w:val="auto"/>
          <w:highlight w:val="none"/>
          <w:u w:val="single" w:color="231F20"/>
        </w:rPr>
        <w:t>：</w:t>
      </w:r>
      <w:r>
        <w:rPr>
          <w:rFonts w:hint="eastAsia"/>
          <w:color w:val="auto"/>
          <w:highlight w:val="none"/>
          <w:u w:val="single" w:color="231F20"/>
        </w:rPr>
        <w:t>承包人提供办公及生活用房，费用由发包人承担（包含在签约合同价内）</w:t>
      </w:r>
      <w:r>
        <w:rPr>
          <w:color w:val="auto"/>
          <w:highlight w:val="none"/>
        </w:rPr>
        <w:t>。</w:t>
      </w:r>
    </w:p>
    <w:p w14:paraId="267E1C9A">
      <w:pPr>
        <w:pStyle w:val="17"/>
        <w:numPr>
          <w:ilvl w:val="1"/>
          <w:numId w:val="7"/>
        </w:numPr>
        <w:tabs>
          <w:tab w:val="left" w:pos="884"/>
        </w:tabs>
        <w:spacing w:before="109" w:after="0" w:line="240" w:lineRule="auto"/>
        <w:ind w:left="883" w:right="0" w:hanging="326"/>
        <w:jc w:val="left"/>
        <w:rPr>
          <w:color w:val="auto"/>
          <w:sz w:val="22"/>
          <w:highlight w:val="none"/>
        </w:rPr>
      </w:pPr>
      <w:r>
        <w:rPr>
          <w:color w:val="auto"/>
          <w:sz w:val="22"/>
          <w:highlight w:val="none"/>
        </w:rPr>
        <w:t>监理人员</w:t>
      </w:r>
    </w:p>
    <w:p w14:paraId="7CD13C73">
      <w:pPr>
        <w:pStyle w:val="11"/>
        <w:ind w:left="557"/>
        <w:rPr>
          <w:color w:val="auto"/>
          <w:highlight w:val="none"/>
        </w:rPr>
      </w:pPr>
      <w:r>
        <w:rPr>
          <w:color w:val="auto"/>
          <w:highlight w:val="none"/>
        </w:rPr>
        <w:t>总监理工程师：</w:t>
      </w:r>
    </w:p>
    <w:p w14:paraId="4246A4F8">
      <w:pPr>
        <w:pStyle w:val="11"/>
        <w:tabs>
          <w:tab w:val="left" w:pos="9078"/>
        </w:tabs>
        <w:spacing w:line="319" w:lineRule="auto"/>
        <w:ind w:left="557" w:right="105"/>
        <w:jc w:val="both"/>
        <w:rPr>
          <w:color w:val="auto"/>
          <w:highlight w:val="none"/>
        </w:rPr>
      </w:pPr>
      <w:r>
        <w:rPr>
          <w:color w:val="auto"/>
          <w:highlight w:val="none"/>
        </w:rPr>
        <w:t xml:space="preserve">姓       </w:t>
      </w:r>
      <w:r>
        <w:rPr>
          <w:color w:val="auto"/>
          <w:spacing w:val="5"/>
          <w:highlight w:val="none"/>
        </w:rPr>
        <w:t xml:space="preserve"> </w:t>
      </w:r>
      <w:r>
        <w:rPr>
          <w:color w:val="auto"/>
          <w:highlight w:val="none"/>
        </w:rPr>
        <w:t>名</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xml:space="preserve">； 职       </w:t>
      </w:r>
      <w:r>
        <w:rPr>
          <w:color w:val="auto"/>
          <w:spacing w:val="5"/>
          <w:highlight w:val="none"/>
        </w:rPr>
        <w:t xml:space="preserve"> </w:t>
      </w:r>
      <w:r>
        <w:rPr>
          <w:color w:val="auto"/>
          <w:highlight w:val="none"/>
        </w:rPr>
        <w:t>务</w:t>
      </w:r>
      <w:r>
        <w:rPr>
          <w:color w:val="auto"/>
          <w:highlight w:val="none"/>
          <w:u w:val="single" w:color="231F20"/>
        </w:rPr>
        <w:t>：</w:t>
      </w:r>
      <w:r>
        <w:rPr>
          <w:rFonts w:hint="eastAsia"/>
          <w:color w:val="auto"/>
          <w:highlight w:val="none"/>
          <w:u w:val="single" w:color="231F20"/>
        </w:rPr>
        <w:t>总监理工程师</w:t>
      </w:r>
      <w:r>
        <w:rPr>
          <w:color w:val="auto"/>
          <w:highlight w:val="none"/>
        </w:rPr>
        <w:t>； 监理工程师执业资格证书号</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电子信箱</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通信地址</w:t>
      </w:r>
      <w:r>
        <w:rPr>
          <w:color w:val="auto"/>
          <w:highlight w:val="none"/>
          <w:u w:val="single" w:color="231F20"/>
        </w:rPr>
        <w:t>：</w:t>
      </w:r>
      <w:r>
        <w:rPr>
          <w:rFonts w:hint="eastAsia"/>
          <w:color w:val="auto"/>
          <w:highlight w:val="none"/>
          <w:u w:val="single" w:color="231F20"/>
        </w:rPr>
        <w:t>施工现场监理办公室</w:t>
      </w:r>
      <w:r>
        <w:rPr>
          <w:color w:val="auto"/>
          <w:highlight w:val="none"/>
        </w:rPr>
        <w:t>； 关于监理人的其他约定</w:t>
      </w:r>
      <w:r>
        <w:rPr>
          <w:color w:val="auto"/>
          <w:highlight w:val="none"/>
          <w:u w:val="single" w:color="231F20"/>
        </w:rPr>
        <w:t>：</w:t>
      </w:r>
      <w:r>
        <w:rPr>
          <w:rFonts w:hint="eastAsia"/>
          <w:color w:val="auto"/>
          <w:highlight w:val="none"/>
          <w:u w:val="single" w:color="231F20"/>
        </w:rPr>
        <w:t>监理人员应持证上岗，更换监理人员需提前7天书面通知发包人和承包人</w:t>
      </w:r>
      <w:r>
        <w:rPr>
          <w:color w:val="auto"/>
          <w:highlight w:val="none"/>
        </w:rPr>
        <w:t>。</w:t>
      </w:r>
    </w:p>
    <w:p w14:paraId="32B99731">
      <w:pPr>
        <w:pStyle w:val="11"/>
        <w:spacing w:before="26"/>
        <w:ind w:left="557"/>
        <w:rPr>
          <w:color w:val="auto"/>
          <w:highlight w:val="none"/>
        </w:rPr>
      </w:pPr>
      <w:r>
        <w:rPr>
          <w:color w:val="auto"/>
          <w:highlight w:val="none"/>
        </w:rPr>
        <w:t>4.4 商定或确定</w:t>
      </w:r>
    </w:p>
    <w:p w14:paraId="627BB466">
      <w:pPr>
        <w:pStyle w:val="11"/>
        <w:ind w:left="557"/>
        <w:rPr>
          <w:color w:val="auto"/>
          <w:highlight w:val="none"/>
        </w:rPr>
      </w:pPr>
      <w:r>
        <w:rPr>
          <w:color w:val="auto"/>
          <w:highlight w:val="none"/>
        </w:rPr>
        <w:t>在发包人和承包人不能通过协商达成一致意见时，发包人授权监理人对以下事项进行确定：</w:t>
      </w:r>
    </w:p>
    <w:p w14:paraId="51FA3D5A">
      <w:pPr>
        <w:pStyle w:val="11"/>
        <w:tabs>
          <w:tab w:val="left" w:pos="8970"/>
        </w:tabs>
        <w:ind w:left="339"/>
        <w:jc w:val="left"/>
        <w:rPr>
          <w:color w:val="auto"/>
          <w:highlight w:val="none"/>
        </w:rPr>
      </w:pPr>
      <w:r>
        <w:rPr>
          <w:color w:val="auto"/>
          <w:highlight w:val="none"/>
        </w:rPr>
        <w:t>（1</w:t>
      </w:r>
      <w:r>
        <w:rPr>
          <w:color w:val="auto"/>
          <w:highlight w:val="none"/>
          <w:u w:val="single" w:color="231F20"/>
        </w:rPr>
        <w:t>）</w:t>
      </w:r>
      <w:r>
        <w:rPr>
          <w:rFonts w:hint="eastAsia"/>
          <w:color w:val="auto"/>
          <w:highlight w:val="none"/>
          <w:u w:val="single" w:color="231F20"/>
        </w:rPr>
        <w:t>工程量计量争议</w:t>
      </w:r>
      <w:r>
        <w:rPr>
          <w:color w:val="auto"/>
          <w:highlight w:val="none"/>
        </w:rPr>
        <w:t>；</w:t>
      </w:r>
    </w:p>
    <w:p w14:paraId="14D63CBE">
      <w:pPr>
        <w:pStyle w:val="11"/>
        <w:tabs>
          <w:tab w:val="left" w:pos="8970"/>
        </w:tabs>
        <w:ind w:left="339"/>
        <w:jc w:val="left"/>
        <w:rPr>
          <w:color w:val="auto"/>
          <w:highlight w:val="none"/>
        </w:rPr>
      </w:pPr>
      <w:r>
        <w:rPr>
          <w:color w:val="auto"/>
          <w:highlight w:val="none"/>
        </w:rPr>
        <w:t>（2</w:t>
      </w:r>
      <w:r>
        <w:rPr>
          <w:color w:val="auto"/>
          <w:highlight w:val="none"/>
          <w:u w:val="single" w:color="231F20"/>
        </w:rPr>
        <w:t>）</w:t>
      </w:r>
      <w:r>
        <w:rPr>
          <w:rFonts w:hint="eastAsia"/>
          <w:color w:val="auto"/>
          <w:highlight w:val="none"/>
          <w:u w:val="single" w:color="231F20"/>
        </w:rPr>
        <w:t>施工进度协调争议</w:t>
      </w:r>
      <w:r>
        <w:rPr>
          <w:color w:val="auto"/>
          <w:highlight w:val="none"/>
        </w:rPr>
        <w:t>；</w:t>
      </w:r>
    </w:p>
    <w:p w14:paraId="2BB438AE">
      <w:pPr>
        <w:pStyle w:val="11"/>
        <w:tabs>
          <w:tab w:val="left" w:pos="8970"/>
        </w:tabs>
        <w:ind w:left="339"/>
        <w:jc w:val="left"/>
        <w:rPr>
          <w:rFonts w:hint="eastAsia"/>
          <w:color w:val="auto"/>
          <w:highlight w:val="none"/>
          <w:u w:val="single" w:color="231F20"/>
        </w:rPr>
      </w:pPr>
      <w:r>
        <w:rPr>
          <w:rFonts w:hint="eastAsia"/>
          <w:color w:val="auto"/>
          <w:highlight w:val="none"/>
          <w:u w:val="single" w:color="231F20"/>
        </w:rPr>
        <w:t>（3）小型工程变更的估价（单次变更金额不超过5万元）。</w:t>
      </w:r>
    </w:p>
    <w:p w14:paraId="46A1714C">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工程质量</w:t>
      </w:r>
    </w:p>
    <w:p w14:paraId="2BD2C630">
      <w:pPr>
        <w:pStyle w:val="17"/>
        <w:numPr>
          <w:ilvl w:val="1"/>
          <w:numId w:val="7"/>
        </w:numPr>
        <w:tabs>
          <w:tab w:val="left" w:pos="884"/>
        </w:tabs>
        <w:spacing w:before="122" w:after="0" w:line="240" w:lineRule="auto"/>
        <w:ind w:left="883" w:right="0" w:hanging="326"/>
        <w:jc w:val="left"/>
        <w:rPr>
          <w:color w:val="auto"/>
          <w:sz w:val="22"/>
          <w:highlight w:val="none"/>
        </w:rPr>
      </w:pPr>
      <w:r>
        <w:rPr>
          <w:color w:val="auto"/>
          <w:sz w:val="22"/>
          <w:highlight w:val="none"/>
        </w:rPr>
        <w:t>质量要求</w:t>
      </w:r>
    </w:p>
    <w:p w14:paraId="6AFEAEB3">
      <w:pPr>
        <w:pStyle w:val="17"/>
        <w:numPr>
          <w:ilvl w:val="2"/>
          <w:numId w:val="7"/>
        </w:numPr>
        <w:tabs>
          <w:tab w:val="left" w:pos="1048"/>
          <w:tab w:val="left" w:pos="9188"/>
        </w:tabs>
        <w:spacing w:before="109" w:after="0" w:line="240" w:lineRule="auto"/>
        <w:ind w:left="1047" w:right="0" w:hanging="490"/>
        <w:jc w:val="left"/>
        <w:rPr>
          <w:color w:val="auto"/>
          <w:highlight w:val="none"/>
        </w:rPr>
      </w:pPr>
      <w:r>
        <w:rPr>
          <w:color w:val="auto"/>
          <w:sz w:val="22"/>
          <w:highlight w:val="none"/>
        </w:rPr>
        <w:t>特殊质量标准和要求</w:t>
      </w:r>
      <w:r>
        <w:rPr>
          <w:color w:val="auto"/>
          <w:sz w:val="22"/>
          <w:highlight w:val="none"/>
          <w:u w:val="single" w:color="231F20"/>
        </w:rPr>
        <w:t>：</w:t>
      </w:r>
      <w:r>
        <w:rPr>
          <w:rFonts w:hint="eastAsia"/>
          <w:color w:val="auto"/>
          <w:sz w:val="22"/>
          <w:highlight w:val="none"/>
          <w:u w:val="single" w:color="231F20"/>
        </w:rPr>
        <w:t>工程质量需达到榆林市优质工程标准，争创陕西省市政示范工程</w:t>
      </w:r>
      <w:r>
        <w:rPr>
          <w:color w:val="auto"/>
          <w:highlight w:val="none"/>
        </w:rPr>
        <w:t>。关于工程奖项的约定</w:t>
      </w:r>
      <w:r>
        <w:rPr>
          <w:color w:val="auto"/>
          <w:highlight w:val="none"/>
          <w:u w:val="single" w:color="231F20"/>
        </w:rPr>
        <w:t>：</w:t>
      </w:r>
      <w:r>
        <w:rPr>
          <w:rFonts w:hint="eastAsia"/>
          <w:color w:val="auto"/>
          <w:highlight w:val="none"/>
          <w:u w:val="single" w:color="231F20"/>
          <w:lang w:val="en-US" w:eastAsia="zh-CN"/>
        </w:rPr>
        <w:t>无</w:t>
      </w:r>
      <w:r>
        <w:rPr>
          <w:color w:val="auto"/>
          <w:highlight w:val="none"/>
        </w:rPr>
        <w:t>。</w:t>
      </w:r>
    </w:p>
    <w:p w14:paraId="4E0BEF3D">
      <w:pPr>
        <w:pStyle w:val="11"/>
        <w:spacing w:before="108"/>
        <w:ind w:left="557"/>
        <w:rPr>
          <w:color w:val="auto"/>
          <w:highlight w:val="none"/>
        </w:rPr>
      </w:pPr>
      <w:r>
        <w:rPr>
          <w:color w:val="auto"/>
          <w:highlight w:val="none"/>
        </w:rPr>
        <w:t>5.3 隐蔽工程检查</w:t>
      </w:r>
    </w:p>
    <w:p w14:paraId="00C0C3FE">
      <w:pPr>
        <w:pStyle w:val="11"/>
        <w:tabs>
          <w:tab w:val="left" w:pos="9188"/>
        </w:tabs>
        <w:spacing w:before="108"/>
        <w:ind w:left="557"/>
        <w:rPr>
          <w:color w:val="auto"/>
          <w:highlight w:val="none"/>
        </w:rPr>
      </w:pPr>
      <w:r>
        <w:rPr>
          <w:color w:val="auto"/>
          <w:highlight w:val="none"/>
        </w:rPr>
        <w:t>5.3.2</w:t>
      </w:r>
      <w:r>
        <w:rPr>
          <w:color w:val="auto"/>
          <w:spacing w:val="-4"/>
          <w:highlight w:val="none"/>
        </w:rPr>
        <w:t xml:space="preserve"> </w:t>
      </w:r>
      <w:r>
        <w:rPr>
          <w:color w:val="auto"/>
          <w:highlight w:val="none"/>
        </w:rPr>
        <w:t>承包人提前通知监理人隐蔽工程检查的</w:t>
      </w:r>
      <w:r>
        <w:rPr>
          <w:rFonts w:hint="eastAsia"/>
          <w:color w:val="auto"/>
          <w:highlight w:val="none"/>
          <w:lang w:eastAsia="zh-CN"/>
        </w:rPr>
        <w:t>期限</w:t>
      </w:r>
      <w:r>
        <w:rPr>
          <w:color w:val="auto"/>
          <w:highlight w:val="none"/>
        </w:rPr>
        <w:t>约定</w:t>
      </w:r>
      <w:r>
        <w:rPr>
          <w:color w:val="auto"/>
          <w:highlight w:val="none"/>
          <w:u w:val="single" w:color="231F20"/>
        </w:rPr>
        <w:t>：</w:t>
      </w:r>
      <w:r>
        <w:rPr>
          <w:rFonts w:hint="eastAsia"/>
          <w:color w:val="auto"/>
          <w:highlight w:val="none"/>
          <w:u w:val="single" w:color="231F20"/>
        </w:rPr>
        <w:t>48小时</w:t>
      </w:r>
      <w:r>
        <w:rPr>
          <w:color w:val="auto"/>
          <w:highlight w:val="none"/>
        </w:rPr>
        <w:t>。监理人不能按时进行检查时，应提前</w:t>
      </w:r>
      <w:r>
        <w:rPr>
          <w:color w:val="auto"/>
          <w:highlight w:val="none"/>
          <w:u w:val="single" w:color="231F20"/>
        </w:rPr>
        <w:t xml:space="preserve"> </w:t>
      </w:r>
      <w:r>
        <w:rPr>
          <w:rFonts w:hint="eastAsia"/>
          <w:color w:val="auto"/>
          <w:highlight w:val="none"/>
          <w:u w:val="single" w:color="231F20"/>
          <w:lang w:val="en-US" w:eastAsia="zh-CN"/>
        </w:rPr>
        <w:t>24</w:t>
      </w:r>
      <w:r>
        <w:rPr>
          <w:color w:val="auto"/>
          <w:highlight w:val="none"/>
        </w:rPr>
        <w:t>小时提交书面延期要求。</w:t>
      </w:r>
    </w:p>
    <w:p w14:paraId="6E091A12">
      <w:pPr>
        <w:pStyle w:val="11"/>
        <w:tabs>
          <w:tab w:val="left" w:pos="3582"/>
        </w:tabs>
        <w:spacing w:before="25"/>
        <w:ind w:left="557"/>
        <w:rPr>
          <w:color w:val="auto"/>
          <w:highlight w:val="none"/>
        </w:rPr>
      </w:pPr>
      <w:r>
        <w:rPr>
          <w:color w:val="auto"/>
          <w:highlight w:val="none"/>
        </w:rPr>
        <w:t>关于延期</w:t>
      </w:r>
      <w:r>
        <w:rPr>
          <w:rFonts w:hint="eastAsia"/>
          <w:color w:val="auto"/>
          <w:highlight w:val="none"/>
          <w:lang w:eastAsia="zh-CN"/>
        </w:rPr>
        <w:t>的约定，最长</w:t>
      </w:r>
      <w:r>
        <w:rPr>
          <w:color w:val="auto"/>
          <w:highlight w:val="none"/>
        </w:rPr>
        <w:t>不得超过</w:t>
      </w:r>
      <w:r>
        <w:rPr>
          <w:rFonts w:hint="eastAsia"/>
          <w:color w:val="auto"/>
          <w:highlight w:val="none"/>
          <w:u w:val="single" w:color="231F20"/>
          <w:lang w:val="en-US" w:eastAsia="zh-CN"/>
        </w:rPr>
        <w:t>48</w:t>
      </w:r>
      <w:r>
        <w:rPr>
          <w:color w:val="auto"/>
          <w:highlight w:val="none"/>
        </w:rPr>
        <w:t>小时。</w:t>
      </w:r>
    </w:p>
    <w:p w14:paraId="16558BF3">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安全文明施工与环境保护</w:t>
      </w:r>
    </w:p>
    <w:p w14:paraId="7FCF1CBE">
      <w:pPr>
        <w:pStyle w:val="17"/>
        <w:numPr>
          <w:ilvl w:val="1"/>
          <w:numId w:val="7"/>
        </w:numPr>
        <w:tabs>
          <w:tab w:val="left" w:pos="885"/>
        </w:tabs>
        <w:spacing w:before="122" w:after="0" w:line="240" w:lineRule="auto"/>
        <w:ind w:left="884" w:right="0" w:hanging="327"/>
        <w:jc w:val="left"/>
        <w:rPr>
          <w:color w:val="auto"/>
          <w:sz w:val="22"/>
          <w:highlight w:val="none"/>
        </w:rPr>
      </w:pPr>
      <w:r>
        <w:rPr>
          <w:color w:val="auto"/>
          <w:sz w:val="22"/>
          <w:highlight w:val="none"/>
        </w:rPr>
        <w:t>安全文明施工</w:t>
      </w:r>
    </w:p>
    <w:p w14:paraId="29BDD401">
      <w:pPr>
        <w:pStyle w:val="17"/>
        <w:numPr>
          <w:ilvl w:val="2"/>
          <w:numId w:val="7"/>
        </w:numPr>
        <w:tabs>
          <w:tab w:val="left" w:pos="1048"/>
          <w:tab w:val="left" w:pos="9188"/>
        </w:tabs>
        <w:spacing w:before="109" w:after="0" w:line="240" w:lineRule="auto"/>
        <w:ind w:left="1047" w:right="0" w:hanging="490"/>
        <w:jc w:val="left"/>
        <w:rPr>
          <w:color w:val="auto"/>
          <w:highlight w:val="none"/>
        </w:rPr>
      </w:pPr>
      <w:r>
        <w:rPr>
          <w:color w:val="auto"/>
          <w:sz w:val="22"/>
          <w:highlight w:val="none"/>
        </w:rPr>
        <w:t>项目安全生产的达标目标及相应事项的约定</w:t>
      </w:r>
      <w:r>
        <w:rPr>
          <w:color w:val="auto"/>
          <w:sz w:val="22"/>
          <w:highlight w:val="none"/>
          <w:u w:val="single" w:color="231F20"/>
        </w:rPr>
        <w:t>：</w:t>
      </w:r>
      <w:r>
        <w:rPr>
          <w:rFonts w:hint="eastAsia"/>
          <w:color w:val="auto"/>
          <w:sz w:val="22"/>
          <w:highlight w:val="none"/>
          <w:u w:val="single" w:color="231F20"/>
        </w:rPr>
        <w:t>达到《建筑施工安全检查标准》（JGJ59-2011）合格等级，争创陕西省安全文明标准化工地</w:t>
      </w:r>
      <w:r>
        <w:rPr>
          <w:rFonts w:hint="eastAsia" w:ascii="Times New Roman" w:eastAsia="宋体"/>
          <w:color w:val="auto"/>
          <w:highlight w:val="none"/>
          <w:u w:val="single" w:color="231F20"/>
          <w:lang w:eastAsia="zh-CN"/>
        </w:rPr>
        <w:t>；</w:t>
      </w:r>
      <w:r>
        <w:rPr>
          <w:rFonts w:hint="eastAsia"/>
          <w:color w:val="auto"/>
          <w:sz w:val="22"/>
          <w:highlight w:val="none"/>
          <w:u w:val="single" w:color="231F20"/>
          <w:lang w:eastAsia="zh-CN"/>
        </w:rPr>
        <w:t>承包人需建立健全安全生产责任制，配备专职安全员（按施工人数每50人配备1名，不少于2名）</w:t>
      </w:r>
      <w:r>
        <w:rPr>
          <w:color w:val="auto"/>
          <w:highlight w:val="none"/>
        </w:rPr>
        <w:t>。</w:t>
      </w:r>
    </w:p>
    <w:p w14:paraId="2AA2DE18">
      <w:pPr>
        <w:pStyle w:val="17"/>
        <w:numPr>
          <w:ilvl w:val="2"/>
          <w:numId w:val="21"/>
        </w:numPr>
        <w:tabs>
          <w:tab w:val="left" w:pos="1048"/>
          <w:tab w:val="left" w:pos="9188"/>
        </w:tabs>
        <w:spacing w:before="109" w:after="0" w:line="240" w:lineRule="auto"/>
        <w:ind w:left="1047" w:right="0" w:hanging="490"/>
        <w:jc w:val="left"/>
        <w:rPr>
          <w:color w:val="auto"/>
          <w:highlight w:val="none"/>
        </w:rPr>
      </w:pPr>
      <w:r>
        <w:rPr>
          <w:color w:val="auto"/>
          <w:sz w:val="22"/>
          <w:highlight w:val="none"/>
        </w:rPr>
        <w:t>关于治安保卫的特别约定</w:t>
      </w:r>
      <w:r>
        <w:rPr>
          <w:color w:val="auto"/>
          <w:sz w:val="22"/>
          <w:highlight w:val="none"/>
          <w:u w:val="single" w:color="231F20"/>
        </w:rPr>
        <w:t>：</w:t>
      </w:r>
      <w:r>
        <w:rPr>
          <w:rFonts w:hint="eastAsia"/>
          <w:color w:val="auto"/>
          <w:sz w:val="22"/>
          <w:highlight w:val="none"/>
          <w:u w:val="single" w:color="231F20"/>
        </w:rPr>
        <w:t>承包人负责施工现场及生活区治安保卫工作，配备专职保安人员，制定治安管理制度</w:t>
      </w:r>
      <w:r>
        <w:rPr>
          <w:color w:val="auto"/>
          <w:highlight w:val="none"/>
        </w:rPr>
        <w:t>。关于编制施工场地治安管理计划的约定</w:t>
      </w:r>
      <w:r>
        <w:rPr>
          <w:color w:val="auto"/>
          <w:highlight w:val="none"/>
          <w:u w:val="single" w:color="231F20"/>
        </w:rPr>
        <w:t>：</w:t>
      </w:r>
      <w:r>
        <w:rPr>
          <w:rFonts w:hint="eastAsia"/>
          <w:color w:val="auto"/>
          <w:highlight w:val="none"/>
          <w:u w:val="single" w:color="231F20"/>
        </w:rPr>
        <w:t>开工后7天内与发包人共同编制，报当地公安部门备案</w:t>
      </w:r>
      <w:r>
        <w:rPr>
          <w:color w:val="auto"/>
          <w:highlight w:val="none"/>
        </w:rPr>
        <w:t>。</w:t>
      </w:r>
    </w:p>
    <w:p w14:paraId="7A1A824A">
      <w:pPr>
        <w:pStyle w:val="17"/>
        <w:numPr>
          <w:ilvl w:val="2"/>
          <w:numId w:val="21"/>
        </w:numPr>
        <w:tabs>
          <w:tab w:val="left" w:pos="1048"/>
        </w:tabs>
        <w:spacing w:before="108" w:after="0" w:line="240" w:lineRule="auto"/>
        <w:ind w:left="1047" w:right="0" w:hanging="490"/>
        <w:jc w:val="left"/>
        <w:rPr>
          <w:color w:val="auto"/>
          <w:sz w:val="22"/>
          <w:highlight w:val="none"/>
        </w:rPr>
      </w:pPr>
      <w:r>
        <w:rPr>
          <w:color w:val="auto"/>
          <w:sz w:val="22"/>
          <w:highlight w:val="none"/>
        </w:rPr>
        <w:t>文明施工</w:t>
      </w:r>
    </w:p>
    <w:p w14:paraId="677C224E">
      <w:pPr>
        <w:pStyle w:val="11"/>
        <w:tabs>
          <w:tab w:val="left" w:pos="9188"/>
        </w:tabs>
        <w:spacing w:before="108"/>
        <w:ind w:left="557"/>
        <w:rPr>
          <w:color w:val="auto"/>
          <w:highlight w:val="none"/>
        </w:rPr>
      </w:pPr>
      <w:r>
        <w:rPr>
          <w:color w:val="auto"/>
          <w:highlight w:val="none"/>
        </w:rPr>
        <w:t>合同当事人对文明施工的要求</w:t>
      </w:r>
      <w:r>
        <w:rPr>
          <w:color w:val="auto"/>
          <w:highlight w:val="none"/>
          <w:u w:val="single" w:color="231F20"/>
        </w:rPr>
        <w:t>：</w:t>
      </w:r>
      <w:r>
        <w:rPr>
          <w:rFonts w:hint="eastAsia"/>
          <w:color w:val="auto"/>
          <w:highlight w:val="none"/>
          <w:u w:val="single" w:color="231F20"/>
        </w:rPr>
        <w:t>施工现场设置标准化围挡（高度不低于2.5米），物料堆放整齐，标识清晰，施工道路硬化，洒水降尘，建筑垃圾及时清运</w:t>
      </w:r>
      <w:r>
        <w:rPr>
          <w:color w:val="auto"/>
          <w:highlight w:val="none"/>
        </w:rPr>
        <w:t>。</w:t>
      </w:r>
    </w:p>
    <w:p w14:paraId="0731386B">
      <w:pPr>
        <w:pStyle w:val="17"/>
        <w:numPr>
          <w:ilvl w:val="2"/>
          <w:numId w:val="21"/>
        </w:numPr>
        <w:tabs>
          <w:tab w:val="left" w:pos="1048"/>
          <w:tab w:val="left" w:pos="9188"/>
        </w:tabs>
        <w:spacing w:before="108" w:after="0" w:line="240" w:lineRule="auto"/>
        <w:ind w:left="1047" w:right="0" w:hanging="490"/>
        <w:jc w:val="left"/>
        <w:rPr>
          <w:color w:val="auto"/>
          <w:highlight w:val="none"/>
        </w:rPr>
      </w:pPr>
      <w:r>
        <w:rPr>
          <w:rFonts w:hint="eastAsia"/>
          <w:color w:val="auto"/>
          <w:sz w:val="22"/>
          <w:highlight w:val="none"/>
          <w:lang w:eastAsia="zh-CN"/>
        </w:rPr>
        <w:t xml:space="preserve"> 关于安全文明施工费支付比例和支付期限的约定：</w:t>
      </w:r>
      <w:r>
        <w:rPr>
          <w:rFonts w:hint="eastAsia"/>
          <w:color w:val="auto"/>
          <w:sz w:val="22"/>
          <w:highlight w:val="none"/>
          <w:u w:val="single"/>
          <w:lang w:eastAsia="zh-CN"/>
        </w:rPr>
        <w:t>开工后28天内预付50%，其余部分随工程进度款同期支付；安全文明施工费专款专用，不得挪作他用</w:t>
      </w:r>
      <w:r>
        <w:rPr>
          <w:color w:val="auto"/>
          <w:highlight w:val="none"/>
        </w:rPr>
        <w:t>。</w:t>
      </w:r>
    </w:p>
    <w:p w14:paraId="2A98BF6B">
      <w:pPr>
        <w:pStyle w:val="17"/>
        <w:numPr>
          <w:ilvl w:val="0"/>
          <w:numId w:val="7"/>
        </w:numPr>
        <w:tabs>
          <w:tab w:val="left" w:pos="362"/>
        </w:tabs>
        <w:spacing w:before="102"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lang w:eastAsia="zh-CN"/>
        </w:rPr>
        <w:t xml:space="preserve"> 工期</w:t>
      </w:r>
      <w:r>
        <w:rPr>
          <w:rFonts w:hint="eastAsia" w:ascii="方正黑体_GBK" w:eastAsia="方正黑体_GBK"/>
          <w:color w:val="auto"/>
          <w:sz w:val="22"/>
          <w:highlight w:val="none"/>
        </w:rPr>
        <w:t>和进度</w:t>
      </w:r>
    </w:p>
    <w:p w14:paraId="11218C6D">
      <w:pPr>
        <w:pStyle w:val="17"/>
        <w:numPr>
          <w:ilvl w:val="1"/>
          <w:numId w:val="7"/>
        </w:numPr>
        <w:tabs>
          <w:tab w:val="left" w:pos="884"/>
        </w:tabs>
        <w:spacing w:before="122" w:after="0" w:line="240" w:lineRule="auto"/>
        <w:ind w:left="883" w:right="0" w:hanging="326"/>
        <w:jc w:val="left"/>
        <w:rPr>
          <w:color w:val="auto"/>
          <w:sz w:val="22"/>
          <w:highlight w:val="none"/>
        </w:rPr>
      </w:pPr>
      <w:r>
        <w:rPr>
          <w:color w:val="auto"/>
          <w:sz w:val="22"/>
          <w:highlight w:val="none"/>
        </w:rPr>
        <w:t>施工组织设计</w:t>
      </w:r>
    </w:p>
    <w:p w14:paraId="7D2CC122">
      <w:pPr>
        <w:pStyle w:val="17"/>
        <w:numPr>
          <w:ilvl w:val="2"/>
          <w:numId w:val="7"/>
        </w:numPr>
        <w:tabs>
          <w:tab w:val="left" w:pos="1048"/>
          <w:tab w:val="left" w:pos="9188"/>
        </w:tabs>
        <w:spacing w:before="109" w:after="0" w:line="240" w:lineRule="auto"/>
        <w:ind w:left="1047" w:right="0" w:hanging="490"/>
        <w:jc w:val="left"/>
        <w:rPr>
          <w:color w:val="auto"/>
          <w:highlight w:val="none"/>
        </w:rPr>
      </w:pPr>
      <w:r>
        <w:rPr>
          <w:rFonts w:hint="eastAsia"/>
          <w:color w:val="auto"/>
          <w:sz w:val="22"/>
          <w:highlight w:val="none"/>
          <w:lang w:eastAsia="zh-CN"/>
        </w:rPr>
        <w:t xml:space="preserve"> 合同当事人约定的施工组织设计应包括的其他内容：扬尘治理专项方案、噪声污染控制方案、交通疏导方案、冬季/雨季施工方案</w:t>
      </w:r>
      <w:r>
        <w:rPr>
          <w:color w:val="auto"/>
          <w:highlight w:val="none"/>
        </w:rPr>
        <w:t>。</w:t>
      </w:r>
    </w:p>
    <w:p w14:paraId="46C15DBF">
      <w:pPr>
        <w:pStyle w:val="17"/>
        <w:numPr>
          <w:ilvl w:val="2"/>
          <w:numId w:val="7"/>
        </w:numPr>
        <w:tabs>
          <w:tab w:val="left" w:pos="1048"/>
        </w:tabs>
        <w:spacing w:before="109" w:after="0" w:line="240" w:lineRule="auto"/>
        <w:ind w:left="1047" w:right="0" w:hanging="490"/>
        <w:jc w:val="left"/>
        <w:rPr>
          <w:color w:val="auto"/>
          <w:sz w:val="22"/>
          <w:highlight w:val="none"/>
        </w:rPr>
      </w:pPr>
      <w:r>
        <w:rPr>
          <w:color w:val="auto"/>
          <w:sz w:val="22"/>
          <w:highlight w:val="none"/>
        </w:rPr>
        <w:t>施工组织设计的提交和修改</w:t>
      </w:r>
    </w:p>
    <w:p w14:paraId="090937BD">
      <w:pPr>
        <w:pStyle w:val="11"/>
        <w:tabs>
          <w:tab w:val="left" w:pos="9188"/>
        </w:tabs>
        <w:ind w:left="557"/>
        <w:rPr>
          <w:color w:val="auto"/>
          <w:highlight w:val="none"/>
        </w:rPr>
      </w:pPr>
      <w:r>
        <w:rPr>
          <w:color w:val="auto"/>
          <w:highlight w:val="none"/>
        </w:rPr>
        <w:t>承包人提交详细施工组织设计的</w:t>
      </w:r>
      <w:r>
        <w:rPr>
          <w:rFonts w:hint="eastAsia"/>
          <w:color w:val="auto"/>
          <w:highlight w:val="none"/>
          <w:lang w:eastAsia="zh-CN"/>
        </w:rPr>
        <w:t>期限</w:t>
      </w:r>
      <w:r>
        <w:rPr>
          <w:color w:val="auto"/>
          <w:highlight w:val="none"/>
        </w:rPr>
        <w:t>约定</w:t>
      </w:r>
      <w:r>
        <w:rPr>
          <w:color w:val="auto"/>
          <w:highlight w:val="none"/>
          <w:u w:val="single" w:color="231F20"/>
        </w:rPr>
        <w:t>：</w:t>
      </w:r>
      <w:r>
        <w:rPr>
          <w:rFonts w:hint="eastAsia"/>
          <w:color w:val="auto"/>
          <w:highlight w:val="none"/>
          <w:u w:val="single" w:color="231F20"/>
        </w:rPr>
        <w:t>合同签订后14天内，且不晚于开工前7天</w:t>
      </w:r>
      <w:r>
        <w:rPr>
          <w:color w:val="auto"/>
          <w:highlight w:val="none"/>
        </w:rPr>
        <w:t>。发包人和监理人在收到详细的施工组织设计后确认或提出修改意见的期限</w:t>
      </w:r>
      <w:r>
        <w:rPr>
          <w:color w:val="auto"/>
          <w:highlight w:val="none"/>
          <w:u w:val="single" w:color="231F20"/>
        </w:rPr>
        <w:t>：</w:t>
      </w:r>
      <w:r>
        <w:rPr>
          <w:rFonts w:hint="eastAsia"/>
          <w:color w:val="auto"/>
          <w:highlight w:val="none"/>
          <w:u w:val="single" w:color="231F20"/>
        </w:rPr>
        <w:t>7天内</w:t>
      </w:r>
      <w:r>
        <w:rPr>
          <w:color w:val="auto"/>
          <w:highlight w:val="none"/>
        </w:rPr>
        <w:t>。</w:t>
      </w:r>
    </w:p>
    <w:p w14:paraId="6EFB3ECE">
      <w:pPr>
        <w:pStyle w:val="17"/>
        <w:numPr>
          <w:ilvl w:val="1"/>
          <w:numId w:val="22"/>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施工进度</w:t>
      </w:r>
      <w:r>
        <w:rPr>
          <w:color w:val="auto"/>
          <w:sz w:val="22"/>
          <w:highlight w:val="none"/>
        </w:rPr>
        <w:t>计划</w:t>
      </w:r>
    </w:p>
    <w:p w14:paraId="2C92A79C">
      <w:pPr>
        <w:pStyle w:val="11"/>
        <w:ind w:left="557"/>
        <w:rPr>
          <w:color w:val="auto"/>
          <w:highlight w:val="none"/>
        </w:rPr>
      </w:pPr>
      <w:r>
        <w:rPr>
          <w:color w:val="auto"/>
          <w:highlight w:val="none"/>
        </w:rPr>
        <w:t>7.2.2 施工进度计划的修订</w:t>
      </w:r>
    </w:p>
    <w:p w14:paraId="4FBA9676">
      <w:pPr>
        <w:pStyle w:val="11"/>
        <w:tabs>
          <w:tab w:val="left" w:pos="9078"/>
        </w:tabs>
        <w:ind w:left="557"/>
        <w:rPr>
          <w:color w:val="auto"/>
          <w:highlight w:val="none"/>
        </w:rPr>
      </w:pPr>
      <w:r>
        <w:rPr>
          <w:color w:val="auto"/>
          <w:highlight w:val="none"/>
        </w:rPr>
        <w:t>发包人和监理人在收到修订的施工进度计划后确认或提出修改意见的期限</w:t>
      </w:r>
      <w:r>
        <w:rPr>
          <w:color w:val="auto"/>
          <w:highlight w:val="none"/>
          <w:u w:val="single" w:color="231F20"/>
        </w:rPr>
        <w:t>：</w:t>
      </w:r>
      <w:r>
        <w:rPr>
          <w:rFonts w:hint="eastAsia"/>
          <w:color w:val="auto"/>
          <w:highlight w:val="none"/>
          <w:u w:val="single" w:color="231F20"/>
        </w:rPr>
        <w:t>7天内</w:t>
      </w:r>
      <w:r>
        <w:rPr>
          <w:color w:val="auto"/>
          <w:highlight w:val="none"/>
        </w:rPr>
        <w:t>。</w:t>
      </w:r>
    </w:p>
    <w:p w14:paraId="475F9470">
      <w:pPr>
        <w:pStyle w:val="17"/>
        <w:numPr>
          <w:ilvl w:val="1"/>
          <w:numId w:val="22"/>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开工</w:t>
      </w:r>
    </w:p>
    <w:p w14:paraId="00BE34D7">
      <w:pPr>
        <w:pStyle w:val="17"/>
        <w:numPr>
          <w:ilvl w:val="2"/>
          <w:numId w:val="22"/>
        </w:numPr>
        <w:tabs>
          <w:tab w:val="left" w:pos="1048"/>
        </w:tabs>
        <w:spacing w:before="109" w:after="0" w:line="240" w:lineRule="auto"/>
        <w:ind w:left="1047" w:right="0" w:hanging="490"/>
        <w:jc w:val="left"/>
        <w:rPr>
          <w:color w:val="auto"/>
          <w:sz w:val="22"/>
          <w:highlight w:val="none"/>
        </w:rPr>
      </w:pPr>
      <w:r>
        <w:rPr>
          <w:color w:val="auto"/>
          <w:sz w:val="22"/>
          <w:highlight w:val="none"/>
        </w:rPr>
        <w:t>开工准备</w:t>
      </w:r>
    </w:p>
    <w:p w14:paraId="293D214C">
      <w:pPr>
        <w:pStyle w:val="11"/>
        <w:tabs>
          <w:tab w:val="left" w:pos="9078"/>
          <w:tab w:val="left" w:pos="9188"/>
        </w:tabs>
        <w:spacing w:line="319" w:lineRule="auto"/>
        <w:ind w:left="557" w:right="105"/>
        <w:rPr>
          <w:color w:val="auto"/>
          <w:highlight w:val="none"/>
        </w:rPr>
      </w:pPr>
      <w:r>
        <w:rPr>
          <w:color w:val="auto"/>
          <w:highlight w:val="none"/>
        </w:rPr>
        <w:t>关于承包人提交工程开工报审表的期限</w:t>
      </w:r>
      <w:r>
        <w:rPr>
          <w:color w:val="auto"/>
          <w:highlight w:val="none"/>
          <w:u w:val="single" w:color="231F20"/>
        </w:rPr>
        <w:t>：</w:t>
      </w:r>
      <w:r>
        <w:rPr>
          <w:rFonts w:hint="eastAsia"/>
          <w:color w:val="auto"/>
          <w:highlight w:val="none"/>
          <w:u w:val="single" w:color="231F20"/>
        </w:rPr>
        <w:t>开工前3天</w:t>
      </w:r>
      <w:r>
        <w:rPr>
          <w:color w:val="auto"/>
          <w:highlight w:val="none"/>
        </w:rPr>
        <w:t>。关于发包人应完成的其他开工准备工作及期限</w:t>
      </w:r>
      <w:r>
        <w:rPr>
          <w:color w:val="auto"/>
          <w:highlight w:val="none"/>
          <w:u w:val="single" w:color="231F20"/>
        </w:rPr>
        <w:t>：</w:t>
      </w:r>
      <w:r>
        <w:rPr>
          <w:rFonts w:hint="eastAsia"/>
          <w:color w:val="auto"/>
          <w:highlight w:val="none"/>
          <w:u w:val="single" w:color="231F20"/>
        </w:rPr>
        <w:t>开工前7天完成施工许可审批、现场移交</w:t>
      </w:r>
      <w:r>
        <w:rPr>
          <w:color w:val="auto"/>
          <w:highlight w:val="none"/>
        </w:rPr>
        <w:t>。关于承包人应完成的其他开工准备工作及期限</w:t>
      </w:r>
      <w:r>
        <w:rPr>
          <w:color w:val="auto"/>
          <w:highlight w:val="none"/>
          <w:u w:val="single" w:color="231F20"/>
        </w:rPr>
        <w:t>：</w:t>
      </w:r>
      <w:r>
        <w:rPr>
          <w:rFonts w:hint="eastAsia"/>
          <w:color w:val="auto"/>
          <w:highlight w:val="none"/>
          <w:u w:val="single" w:color="231F20"/>
        </w:rPr>
        <w:t>开工前3天完成施工人员、设备进场，临时设施搭建</w:t>
      </w:r>
      <w:r>
        <w:rPr>
          <w:color w:val="auto"/>
          <w:highlight w:val="none"/>
        </w:rPr>
        <w:t>。</w:t>
      </w:r>
    </w:p>
    <w:p w14:paraId="0514ACA2">
      <w:pPr>
        <w:pStyle w:val="17"/>
        <w:numPr>
          <w:ilvl w:val="2"/>
          <w:numId w:val="22"/>
        </w:numPr>
        <w:tabs>
          <w:tab w:val="left" w:pos="1049"/>
        </w:tabs>
        <w:spacing w:before="109" w:after="0" w:line="240" w:lineRule="auto"/>
        <w:ind w:left="1048" w:right="0" w:hanging="491"/>
        <w:jc w:val="left"/>
        <w:rPr>
          <w:color w:val="auto"/>
          <w:sz w:val="22"/>
          <w:highlight w:val="none"/>
        </w:rPr>
      </w:pPr>
      <w:r>
        <w:rPr>
          <w:color w:val="auto"/>
          <w:sz w:val="22"/>
          <w:highlight w:val="none"/>
        </w:rPr>
        <w:t>开工通知</w:t>
      </w:r>
    </w:p>
    <w:p w14:paraId="1BA27A53">
      <w:pPr>
        <w:pStyle w:val="11"/>
        <w:tabs>
          <w:tab w:val="left" w:pos="6310"/>
        </w:tabs>
        <w:spacing w:line="319" w:lineRule="auto"/>
        <w:ind w:right="213" w:firstLine="440"/>
        <w:rPr>
          <w:color w:val="auto"/>
          <w:highlight w:val="none"/>
        </w:rPr>
      </w:pPr>
      <w:r>
        <w:rPr>
          <w:color w:val="auto"/>
          <w:highlight w:val="none"/>
        </w:rPr>
        <w:t>因发包人原因造成监理人未能在计划开工日期之日起</w:t>
      </w:r>
      <w:r>
        <w:rPr>
          <w:color w:val="auto"/>
          <w:highlight w:val="none"/>
          <w:u w:val="single" w:color="231F20"/>
        </w:rPr>
        <w:t xml:space="preserve"> </w:t>
      </w:r>
      <w:r>
        <w:rPr>
          <w:rFonts w:hint="eastAsia"/>
          <w:color w:val="auto"/>
          <w:highlight w:val="none"/>
          <w:u w:val="single" w:color="231F20"/>
          <w:lang w:val="en-US" w:eastAsia="zh-CN"/>
        </w:rPr>
        <w:t>90</w:t>
      </w:r>
      <w:r>
        <w:rPr>
          <w:color w:val="auto"/>
          <w:highlight w:val="none"/>
        </w:rPr>
        <w:t>天内发出开工通知的，承包人有权提出价格调整要求，或者解除合同。</w:t>
      </w:r>
    </w:p>
    <w:p w14:paraId="4A92990A">
      <w:pPr>
        <w:pStyle w:val="11"/>
        <w:spacing w:before="26"/>
        <w:ind w:left="557"/>
        <w:rPr>
          <w:color w:val="auto"/>
          <w:highlight w:val="none"/>
        </w:rPr>
      </w:pPr>
      <w:r>
        <w:rPr>
          <w:color w:val="auto"/>
          <w:highlight w:val="none"/>
        </w:rPr>
        <w:t>7.4 测量放线</w:t>
      </w:r>
    </w:p>
    <w:p w14:paraId="7671A050">
      <w:pPr>
        <w:pStyle w:val="11"/>
        <w:ind w:left="557"/>
        <w:rPr>
          <w:color w:val="auto"/>
          <w:highlight w:val="none"/>
        </w:rPr>
      </w:pPr>
      <w:r>
        <w:rPr>
          <w:color w:val="auto"/>
          <w:highlight w:val="none"/>
        </w:rPr>
        <w:t>7.4.1 发包人通过监理人向承包人提供测量基准点、基准线和水准点及其书面资料的期限：</w:t>
      </w:r>
      <w:r>
        <w:rPr>
          <w:rFonts w:hint="eastAsia"/>
          <w:color w:val="auto"/>
          <w:highlight w:val="none"/>
          <w:u w:val="single"/>
        </w:rPr>
        <w:t>开工前7天</w:t>
      </w:r>
      <w:r>
        <w:rPr>
          <w:color w:val="auto"/>
          <w:highlight w:val="none"/>
        </w:rPr>
        <w:t>。</w:t>
      </w:r>
    </w:p>
    <w:p w14:paraId="4D1A7B21">
      <w:pPr>
        <w:pStyle w:val="17"/>
        <w:numPr>
          <w:ilvl w:val="1"/>
          <w:numId w:val="23"/>
        </w:numPr>
        <w:tabs>
          <w:tab w:val="left" w:pos="884"/>
        </w:tabs>
        <w:spacing w:before="109" w:after="0" w:line="240" w:lineRule="auto"/>
        <w:ind w:left="883" w:right="0" w:hanging="326"/>
        <w:jc w:val="left"/>
        <w:rPr>
          <w:color w:val="auto"/>
          <w:sz w:val="22"/>
          <w:highlight w:val="none"/>
        </w:rPr>
      </w:pPr>
      <w:r>
        <w:rPr>
          <w:color w:val="auto"/>
          <w:sz w:val="22"/>
          <w:highlight w:val="none"/>
        </w:rPr>
        <w:t>工期延误</w:t>
      </w:r>
    </w:p>
    <w:p w14:paraId="16999C0E">
      <w:pPr>
        <w:pStyle w:val="17"/>
        <w:numPr>
          <w:ilvl w:val="2"/>
          <w:numId w:val="23"/>
        </w:numPr>
        <w:tabs>
          <w:tab w:val="left" w:pos="1048"/>
        </w:tabs>
        <w:spacing w:before="109" w:after="0" w:line="240" w:lineRule="auto"/>
        <w:ind w:left="1047" w:right="0" w:hanging="490"/>
        <w:jc w:val="left"/>
        <w:rPr>
          <w:color w:val="auto"/>
          <w:sz w:val="22"/>
          <w:highlight w:val="none"/>
        </w:rPr>
      </w:pPr>
      <w:r>
        <w:rPr>
          <w:color w:val="auto"/>
          <w:sz w:val="22"/>
          <w:highlight w:val="none"/>
        </w:rPr>
        <w:t>因发包人原因导致工期延误</w:t>
      </w:r>
    </w:p>
    <w:p w14:paraId="403E4C1F">
      <w:pPr>
        <w:pStyle w:val="11"/>
        <w:tabs>
          <w:tab w:val="left" w:pos="8970"/>
        </w:tabs>
        <w:ind w:left="229"/>
        <w:jc w:val="center"/>
        <w:rPr>
          <w:color w:val="auto"/>
          <w:highlight w:val="none"/>
        </w:rPr>
      </w:pPr>
      <w:r>
        <w:rPr>
          <w:color w:val="auto"/>
          <w:spacing w:val="-1"/>
          <w:highlight w:val="none"/>
        </w:rPr>
        <w:t>（</w:t>
      </w:r>
      <w:r>
        <w:rPr>
          <w:color w:val="auto"/>
          <w:highlight w:val="none"/>
        </w:rPr>
        <w:t>7）因发包人原因导致工期延误的其他情形</w:t>
      </w:r>
      <w:r>
        <w:rPr>
          <w:color w:val="auto"/>
          <w:highlight w:val="none"/>
          <w:u w:val="single" w:color="231F20"/>
        </w:rPr>
        <w:t>：</w:t>
      </w:r>
      <w:r>
        <w:rPr>
          <w:rFonts w:hint="eastAsia"/>
          <w:color w:val="auto"/>
          <w:highlight w:val="none"/>
          <w:u w:val="single" w:color="231F20"/>
        </w:rPr>
        <w:t>设计变更未及时批复、工程款支付延迟、提供的基础资料错误等</w:t>
      </w:r>
      <w:r>
        <w:rPr>
          <w:color w:val="auto"/>
          <w:highlight w:val="none"/>
        </w:rPr>
        <w:t>。</w:t>
      </w:r>
    </w:p>
    <w:p w14:paraId="488FF664">
      <w:pPr>
        <w:pStyle w:val="17"/>
        <w:numPr>
          <w:ilvl w:val="2"/>
          <w:numId w:val="23"/>
        </w:numPr>
        <w:tabs>
          <w:tab w:val="left" w:pos="1048"/>
        </w:tabs>
        <w:spacing w:before="109" w:after="0" w:line="240" w:lineRule="auto"/>
        <w:ind w:left="1047" w:right="0" w:hanging="490"/>
        <w:jc w:val="left"/>
        <w:rPr>
          <w:color w:val="auto"/>
          <w:sz w:val="22"/>
          <w:highlight w:val="none"/>
        </w:rPr>
      </w:pPr>
      <w:r>
        <w:rPr>
          <w:color w:val="auto"/>
          <w:sz w:val="22"/>
          <w:highlight w:val="none"/>
        </w:rPr>
        <w:t>因承包人原因导致工期延误</w:t>
      </w:r>
    </w:p>
    <w:p w14:paraId="6D2FC2E1">
      <w:pPr>
        <w:pStyle w:val="11"/>
        <w:tabs>
          <w:tab w:val="left" w:pos="9188"/>
        </w:tabs>
        <w:ind w:left="557"/>
        <w:rPr>
          <w:color w:val="auto"/>
          <w:highlight w:val="none"/>
        </w:rPr>
      </w:pPr>
      <w:r>
        <w:rPr>
          <w:color w:val="auto"/>
          <w:highlight w:val="none"/>
        </w:rPr>
        <w:t>因承包人原因造成工期延误，逾期竣工违约金的计算方法为</w:t>
      </w:r>
      <w:r>
        <w:rPr>
          <w:color w:val="auto"/>
          <w:highlight w:val="none"/>
          <w:u w:val="single" w:color="231F20"/>
        </w:rPr>
        <w:t>：</w:t>
      </w:r>
      <w:r>
        <w:rPr>
          <w:rFonts w:hint="eastAsia"/>
          <w:color w:val="auto"/>
          <w:highlight w:val="none"/>
          <w:u w:val="single" w:color="231F20"/>
        </w:rPr>
        <w:t>每日按签约合同价的万分之三计算</w:t>
      </w:r>
      <w:r>
        <w:rPr>
          <w:color w:val="auto"/>
          <w:highlight w:val="none"/>
        </w:rPr>
        <w:t>。因承包人原因造成工期延误，逾期竣工违约金的上限</w:t>
      </w:r>
      <w:r>
        <w:rPr>
          <w:color w:val="auto"/>
          <w:highlight w:val="none"/>
          <w:u w:val="single" w:color="231F20"/>
        </w:rPr>
        <w:t>：</w:t>
      </w:r>
      <w:r>
        <w:rPr>
          <w:rFonts w:hint="eastAsia"/>
          <w:color w:val="auto"/>
          <w:highlight w:val="none"/>
          <w:u w:val="single" w:color="231F20"/>
        </w:rPr>
        <w:t>不超过签约合同价的10%</w:t>
      </w:r>
      <w:r>
        <w:rPr>
          <w:color w:val="auto"/>
          <w:highlight w:val="none"/>
        </w:rPr>
        <w:t>。</w:t>
      </w:r>
    </w:p>
    <w:p w14:paraId="7B1926FE">
      <w:pPr>
        <w:pStyle w:val="17"/>
        <w:numPr>
          <w:ilvl w:val="1"/>
          <w:numId w:val="24"/>
        </w:numPr>
        <w:tabs>
          <w:tab w:val="left" w:pos="884"/>
        </w:tabs>
        <w:spacing w:before="109" w:after="0" w:line="240" w:lineRule="auto"/>
        <w:ind w:left="883" w:right="0" w:hanging="326"/>
        <w:jc w:val="left"/>
        <w:rPr>
          <w:color w:val="auto"/>
          <w:sz w:val="22"/>
          <w:highlight w:val="none"/>
        </w:rPr>
      </w:pPr>
      <w:r>
        <w:rPr>
          <w:color w:val="auto"/>
          <w:sz w:val="22"/>
          <w:highlight w:val="none"/>
        </w:rPr>
        <w:t>不利物质条件</w:t>
      </w:r>
    </w:p>
    <w:p w14:paraId="363A3A91">
      <w:pPr>
        <w:pStyle w:val="11"/>
        <w:tabs>
          <w:tab w:val="left" w:pos="9188"/>
        </w:tabs>
        <w:ind w:left="557"/>
        <w:rPr>
          <w:color w:val="auto"/>
          <w:highlight w:val="none"/>
        </w:rPr>
      </w:pPr>
      <w:r>
        <w:rPr>
          <w:color w:val="auto"/>
          <w:highlight w:val="none"/>
        </w:rPr>
        <w:t>不利物质条件的其他情形和有关约定</w:t>
      </w:r>
      <w:r>
        <w:rPr>
          <w:color w:val="auto"/>
          <w:highlight w:val="none"/>
          <w:u w:val="single" w:color="231F20"/>
        </w:rPr>
        <w:t>：</w:t>
      </w:r>
      <w:r>
        <w:rPr>
          <w:rFonts w:hint="eastAsia"/>
          <w:color w:val="auto"/>
          <w:highlight w:val="none"/>
          <w:u w:val="single" w:color="231F20"/>
        </w:rPr>
        <w:t>施工现场地下不明障碍物、古墓、文物等（发现后承包人应及时通知发包人及相关部门，处理费用由发包人承担，工期顺延）</w:t>
      </w:r>
      <w:r>
        <w:rPr>
          <w:color w:val="auto"/>
          <w:highlight w:val="none"/>
        </w:rPr>
        <w:t>。</w:t>
      </w:r>
    </w:p>
    <w:p w14:paraId="78BFFC6C">
      <w:pPr>
        <w:pStyle w:val="17"/>
        <w:numPr>
          <w:ilvl w:val="1"/>
          <w:numId w:val="24"/>
        </w:numPr>
        <w:tabs>
          <w:tab w:val="left" w:pos="885"/>
        </w:tabs>
        <w:spacing w:before="109" w:after="0" w:line="240" w:lineRule="auto"/>
        <w:ind w:left="884" w:right="0" w:hanging="327"/>
        <w:jc w:val="left"/>
        <w:rPr>
          <w:color w:val="auto"/>
          <w:sz w:val="22"/>
          <w:highlight w:val="none"/>
        </w:rPr>
      </w:pPr>
      <w:r>
        <w:rPr>
          <w:rFonts w:hint="eastAsia"/>
          <w:color w:val="auto"/>
          <w:sz w:val="22"/>
          <w:highlight w:val="none"/>
          <w:lang w:eastAsia="zh-CN"/>
        </w:rPr>
        <w:t xml:space="preserve"> 异常</w:t>
      </w:r>
      <w:r>
        <w:rPr>
          <w:color w:val="auto"/>
          <w:sz w:val="22"/>
          <w:highlight w:val="none"/>
        </w:rPr>
        <w:t>恶劣的气候条件</w:t>
      </w:r>
    </w:p>
    <w:p w14:paraId="07A64430">
      <w:pPr>
        <w:pStyle w:val="11"/>
        <w:ind w:left="557"/>
        <w:rPr>
          <w:color w:val="auto"/>
          <w:highlight w:val="none"/>
        </w:rPr>
      </w:pPr>
      <w:r>
        <w:rPr>
          <w:color w:val="auto"/>
          <w:highlight w:val="none"/>
        </w:rPr>
        <w:t>发包人和承包人同意以下情形视为异常恶劣的气候条件：</w:t>
      </w:r>
    </w:p>
    <w:p w14:paraId="2E4894CE">
      <w:pPr>
        <w:pStyle w:val="11"/>
        <w:tabs>
          <w:tab w:val="left" w:pos="8970"/>
        </w:tabs>
        <w:ind w:left="339"/>
        <w:jc w:val="left"/>
        <w:rPr>
          <w:color w:val="auto"/>
          <w:highlight w:val="none"/>
        </w:rPr>
      </w:pPr>
      <w:r>
        <w:rPr>
          <w:color w:val="auto"/>
          <w:highlight w:val="none"/>
        </w:rPr>
        <w:t>（1</w:t>
      </w:r>
      <w:r>
        <w:rPr>
          <w:color w:val="auto"/>
          <w:highlight w:val="none"/>
          <w:u w:val="single" w:color="231F20"/>
        </w:rPr>
        <w:t>）</w:t>
      </w:r>
      <w:r>
        <w:rPr>
          <w:rFonts w:hint="eastAsia"/>
          <w:color w:val="auto"/>
          <w:highlight w:val="none"/>
          <w:u w:val="single" w:color="231F20"/>
        </w:rPr>
        <w:t>连续降雨超过3天且日降雨量超过50毫米</w:t>
      </w:r>
      <w:r>
        <w:rPr>
          <w:color w:val="auto"/>
          <w:highlight w:val="none"/>
        </w:rPr>
        <w:t>；（2</w:t>
      </w:r>
      <w:r>
        <w:rPr>
          <w:color w:val="auto"/>
          <w:highlight w:val="none"/>
          <w:u w:val="single" w:color="231F20"/>
        </w:rPr>
        <w:t>）</w:t>
      </w:r>
      <w:r>
        <w:rPr>
          <w:rFonts w:hint="eastAsia"/>
          <w:color w:val="auto"/>
          <w:highlight w:val="none"/>
          <w:u w:val="single" w:color="231F20"/>
        </w:rPr>
        <w:t>气温低于-15℃连续超过3天</w:t>
      </w:r>
      <w:r>
        <w:rPr>
          <w:color w:val="auto"/>
          <w:highlight w:val="none"/>
        </w:rPr>
        <w:t>；</w:t>
      </w:r>
    </w:p>
    <w:p w14:paraId="69A893D9">
      <w:pPr>
        <w:pStyle w:val="11"/>
        <w:tabs>
          <w:tab w:val="left" w:pos="8970"/>
        </w:tabs>
        <w:ind w:left="339"/>
        <w:jc w:val="left"/>
        <w:rPr>
          <w:color w:val="auto"/>
          <w:highlight w:val="none"/>
        </w:rPr>
      </w:pPr>
      <w:r>
        <w:rPr>
          <w:color w:val="auto"/>
          <w:highlight w:val="none"/>
        </w:rPr>
        <w:t>（3</w:t>
      </w:r>
      <w:r>
        <w:rPr>
          <w:color w:val="auto"/>
          <w:highlight w:val="none"/>
          <w:u w:val="single" w:color="231F20"/>
        </w:rPr>
        <w:t>）</w:t>
      </w:r>
      <w:r>
        <w:rPr>
          <w:rFonts w:hint="eastAsia"/>
          <w:color w:val="auto"/>
          <w:highlight w:val="none"/>
          <w:u w:val="single" w:color="231F20"/>
        </w:rPr>
        <w:t>暴雨、暴雪、台风等气象部门发布红色预警的天气</w:t>
      </w:r>
      <w:r>
        <w:rPr>
          <w:color w:val="auto"/>
          <w:highlight w:val="none"/>
        </w:rPr>
        <w:t>。</w:t>
      </w:r>
    </w:p>
    <w:p w14:paraId="1251049F">
      <w:pPr>
        <w:pStyle w:val="11"/>
        <w:ind w:left="557"/>
        <w:rPr>
          <w:color w:val="auto"/>
          <w:highlight w:val="none"/>
        </w:rPr>
      </w:pPr>
      <w:r>
        <w:rPr>
          <w:color w:val="auto"/>
          <w:highlight w:val="none"/>
        </w:rPr>
        <w:t>7.9 提前竣工的奖励</w:t>
      </w:r>
    </w:p>
    <w:p w14:paraId="08D7FD1D">
      <w:pPr>
        <w:pStyle w:val="11"/>
        <w:tabs>
          <w:tab w:val="left" w:pos="9078"/>
        </w:tabs>
        <w:ind w:left="557"/>
        <w:rPr>
          <w:color w:val="auto"/>
          <w:highlight w:val="none"/>
        </w:rPr>
      </w:pPr>
      <w:r>
        <w:rPr>
          <w:color w:val="auto"/>
          <w:highlight w:val="none"/>
        </w:rPr>
        <w:t>7.9.2</w:t>
      </w:r>
      <w:r>
        <w:rPr>
          <w:color w:val="auto"/>
          <w:spacing w:val="-1"/>
          <w:highlight w:val="none"/>
        </w:rPr>
        <w:t xml:space="preserve"> </w:t>
      </w:r>
      <w:r>
        <w:rPr>
          <w:color w:val="auto"/>
          <w:highlight w:val="none"/>
        </w:rPr>
        <w:t>提前竣工的奖励</w:t>
      </w:r>
      <w:r>
        <w:rPr>
          <w:color w:val="auto"/>
          <w:highlight w:val="none"/>
          <w:u w:val="single" w:color="231F20"/>
        </w:rPr>
        <w:t>：</w:t>
      </w:r>
      <w:r>
        <w:rPr>
          <w:rFonts w:hint="eastAsia"/>
          <w:color w:val="auto"/>
          <w:highlight w:val="none"/>
          <w:u w:val="single" w:color="231F20"/>
          <w:lang w:val="en-US" w:eastAsia="zh-CN"/>
        </w:rPr>
        <w:t>无</w:t>
      </w:r>
      <w:r>
        <w:rPr>
          <w:color w:val="auto"/>
          <w:highlight w:val="none"/>
        </w:rPr>
        <w:t>。</w:t>
      </w:r>
    </w:p>
    <w:p w14:paraId="786263C6">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材料与设备</w:t>
      </w:r>
    </w:p>
    <w:p w14:paraId="479551EF">
      <w:pPr>
        <w:pStyle w:val="11"/>
        <w:spacing w:before="122"/>
        <w:ind w:left="557"/>
        <w:rPr>
          <w:color w:val="auto"/>
          <w:highlight w:val="none"/>
        </w:rPr>
      </w:pPr>
      <w:r>
        <w:rPr>
          <w:color w:val="auto"/>
          <w:highlight w:val="none"/>
        </w:rPr>
        <w:t>8.4 材料与工程设备的保管与使用</w:t>
      </w:r>
    </w:p>
    <w:p w14:paraId="5B68535A">
      <w:pPr>
        <w:pStyle w:val="11"/>
        <w:tabs>
          <w:tab w:val="left" w:pos="9188"/>
        </w:tabs>
        <w:ind w:left="557"/>
        <w:rPr>
          <w:color w:val="auto"/>
          <w:highlight w:val="none"/>
        </w:rPr>
      </w:pPr>
      <w:r>
        <w:rPr>
          <w:color w:val="auto"/>
          <w:highlight w:val="none"/>
        </w:rPr>
        <w:t>8.4.1</w:t>
      </w:r>
      <w:r>
        <w:rPr>
          <w:color w:val="auto"/>
          <w:spacing w:val="-4"/>
          <w:highlight w:val="none"/>
        </w:rPr>
        <w:t xml:space="preserve"> </w:t>
      </w:r>
      <w:r>
        <w:rPr>
          <w:color w:val="auto"/>
          <w:highlight w:val="none"/>
        </w:rPr>
        <w:t>发包人供应的材料设备的保管费用的承担</w:t>
      </w:r>
      <w:r>
        <w:rPr>
          <w:color w:val="auto"/>
          <w:highlight w:val="none"/>
          <w:u w:val="single" w:color="231F20"/>
        </w:rPr>
        <w:t>：</w:t>
      </w:r>
      <w:r>
        <w:rPr>
          <w:rFonts w:hint="eastAsia"/>
          <w:color w:val="auto"/>
          <w:highlight w:val="none"/>
          <w:u w:val="single" w:color="231F20"/>
        </w:rPr>
        <w:t>发包人供应</w:t>
      </w:r>
      <w:r>
        <w:rPr>
          <w:rFonts w:hint="eastAsia"/>
          <w:color w:val="auto"/>
          <w:highlight w:val="none"/>
          <w:u w:val="single" w:color="231F20"/>
          <w:lang w:eastAsia="zh-CN"/>
        </w:rPr>
        <w:t>的材料</w:t>
      </w:r>
      <w:r>
        <w:rPr>
          <w:rFonts w:hint="eastAsia"/>
          <w:color w:val="auto"/>
          <w:highlight w:val="none"/>
          <w:u w:val="single" w:color="231F20"/>
        </w:rPr>
        <w:t>设备（如有）由承包人保管，保管费用包含在签约合同价内</w:t>
      </w:r>
      <w:r>
        <w:rPr>
          <w:color w:val="auto"/>
          <w:highlight w:val="none"/>
        </w:rPr>
        <w:t>。</w:t>
      </w:r>
    </w:p>
    <w:p w14:paraId="2D6DCA13">
      <w:pPr>
        <w:pStyle w:val="11"/>
        <w:ind w:left="557"/>
        <w:rPr>
          <w:color w:val="auto"/>
          <w:highlight w:val="none"/>
        </w:rPr>
      </w:pPr>
      <w:r>
        <w:rPr>
          <w:color w:val="auto"/>
          <w:highlight w:val="none"/>
        </w:rPr>
        <w:t>8.6 样品</w:t>
      </w:r>
    </w:p>
    <w:p w14:paraId="342FC9E6">
      <w:pPr>
        <w:pStyle w:val="11"/>
        <w:ind w:left="557"/>
        <w:rPr>
          <w:color w:val="auto"/>
          <w:highlight w:val="none"/>
        </w:rPr>
      </w:pPr>
      <w:r>
        <w:rPr>
          <w:color w:val="auto"/>
          <w:highlight w:val="none"/>
        </w:rPr>
        <w:t>8.6.1 样品的报送与封存</w:t>
      </w:r>
    </w:p>
    <w:p w14:paraId="789225ED">
      <w:pPr>
        <w:pStyle w:val="11"/>
        <w:tabs>
          <w:tab w:val="left" w:pos="9188"/>
        </w:tabs>
        <w:ind w:left="557"/>
        <w:rPr>
          <w:color w:val="auto"/>
          <w:highlight w:val="none"/>
        </w:rPr>
      </w:pPr>
      <w:r>
        <w:rPr>
          <w:color w:val="auto"/>
          <w:highlight w:val="none"/>
        </w:rPr>
        <w:t>需要承包人报送样品的材料或工程设备，样品的种类、名称、规格、数量要求</w:t>
      </w:r>
      <w:r>
        <w:rPr>
          <w:color w:val="auto"/>
          <w:highlight w:val="none"/>
          <w:u w:val="single" w:color="231F20"/>
        </w:rPr>
        <w:t>：</w:t>
      </w:r>
      <w:r>
        <w:rPr>
          <w:rFonts w:hint="eastAsia"/>
          <w:color w:val="auto"/>
          <w:highlight w:val="none"/>
          <w:u w:val="single" w:color="231F20"/>
        </w:rPr>
        <w:t>沥青、水泥、管材、苗木等主要材料，每种样品报送3份（1份封存，2份用于检验）</w:t>
      </w:r>
      <w:r>
        <w:rPr>
          <w:color w:val="auto"/>
          <w:highlight w:val="none"/>
        </w:rPr>
        <w:t>。</w:t>
      </w:r>
    </w:p>
    <w:p w14:paraId="1B9834F3">
      <w:pPr>
        <w:pStyle w:val="11"/>
        <w:ind w:left="557"/>
        <w:rPr>
          <w:color w:val="auto"/>
          <w:highlight w:val="none"/>
        </w:rPr>
      </w:pPr>
      <w:r>
        <w:rPr>
          <w:color w:val="auto"/>
          <w:highlight w:val="none"/>
        </w:rPr>
        <w:t>8.8 施工设备和临时设施</w:t>
      </w:r>
    </w:p>
    <w:p w14:paraId="66AA179E">
      <w:pPr>
        <w:pStyle w:val="11"/>
        <w:ind w:left="557"/>
        <w:rPr>
          <w:color w:val="auto"/>
          <w:highlight w:val="none"/>
        </w:rPr>
      </w:pPr>
      <w:r>
        <w:rPr>
          <w:color w:val="auto"/>
          <w:highlight w:val="none"/>
        </w:rPr>
        <w:t>8.8.1 承包人提供的施工设备和临时设施</w:t>
      </w:r>
    </w:p>
    <w:p w14:paraId="0793F522">
      <w:pPr>
        <w:pStyle w:val="11"/>
        <w:tabs>
          <w:tab w:val="left" w:pos="9188"/>
        </w:tabs>
        <w:ind w:left="557"/>
        <w:rPr>
          <w:color w:val="auto"/>
          <w:highlight w:val="none"/>
        </w:rPr>
      </w:pPr>
      <w:r>
        <w:rPr>
          <w:color w:val="auto"/>
          <w:highlight w:val="none"/>
        </w:rPr>
        <w:t>关于修建临时设施费用承担的约定</w:t>
      </w:r>
      <w:r>
        <w:rPr>
          <w:color w:val="auto"/>
          <w:highlight w:val="none"/>
          <w:u w:val="single" w:color="231F20"/>
        </w:rPr>
        <w:t>：</w:t>
      </w:r>
      <w:r>
        <w:rPr>
          <w:rFonts w:hint="eastAsia"/>
          <w:color w:val="auto"/>
          <w:highlight w:val="none"/>
          <w:u w:val="single" w:color="231F20"/>
        </w:rPr>
        <w:t>承包人承担临时办公区、生活区、材料堆放场、施工便道等临时设施的修建、维护及拆除费用，包含在签约合同价内</w:t>
      </w:r>
      <w:r>
        <w:rPr>
          <w:color w:val="auto"/>
          <w:highlight w:val="none"/>
        </w:rPr>
        <w:t>。</w:t>
      </w:r>
    </w:p>
    <w:p w14:paraId="5CE64BC1">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试验与检验</w:t>
      </w:r>
    </w:p>
    <w:p w14:paraId="3FD1AAC3">
      <w:pPr>
        <w:pStyle w:val="17"/>
        <w:numPr>
          <w:ilvl w:val="1"/>
          <w:numId w:val="7"/>
        </w:numPr>
        <w:tabs>
          <w:tab w:val="left" w:pos="885"/>
        </w:tabs>
        <w:spacing w:before="122" w:after="0" w:line="240" w:lineRule="auto"/>
        <w:ind w:left="884" w:right="0" w:hanging="327"/>
        <w:jc w:val="left"/>
        <w:rPr>
          <w:color w:val="auto"/>
          <w:sz w:val="22"/>
          <w:highlight w:val="none"/>
        </w:rPr>
      </w:pPr>
      <w:r>
        <w:rPr>
          <w:color w:val="auto"/>
          <w:sz w:val="22"/>
          <w:highlight w:val="none"/>
        </w:rPr>
        <w:t>试验设备与试验人员</w:t>
      </w:r>
    </w:p>
    <w:p w14:paraId="512255F4">
      <w:pPr>
        <w:pStyle w:val="11"/>
        <w:ind w:left="557"/>
        <w:rPr>
          <w:color w:val="auto"/>
          <w:highlight w:val="none"/>
        </w:rPr>
      </w:pPr>
      <w:r>
        <w:rPr>
          <w:color w:val="auto"/>
          <w:highlight w:val="none"/>
        </w:rPr>
        <w:t>9.1.2 试验设备</w:t>
      </w:r>
    </w:p>
    <w:p w14:paraId="05C1FFAA">
      <w:pPr>
        <w:pStyle w:val="11"/>
        <w:tabs>
          <w:tab w:val="left" w:pos="9188"/>
        </w:tabs>
        <w:ind w:left="557"/>
        <w:rPr>
          <w:color w:val="auto"/>
          <w:highlight w:val="none"/>
        </w:rPr>
      </w:pPr>
      <w:r>
        <w:rPr>
          <w:color w:val="auto"/>
          <w:highlight w:val="none"/>
        </w:rPr>
        <w:t>施工现场需要配置的试验场所</w:t>
      </w:r>
      <w:r>
        <w:rPr>
          <w:color w:val="auto"/>
          <w:highlight w:val="none"/>
          <w:u w:val="single" w:color="231F20"/>
        </w:rPr>
        <w:t>：</w:t>
      </w:r>
      <w:r>
        <w:rPr>
          <w:rFonts w:hint="eastAsia"/>
          <w:color w:val="auto"/>
          <w:highlight w:val="none"/>
          <w:u w:val="single" w:color="231F20"/>
        </w:rPr>
        <w:t>混凝土试块养护室（面积不少于15平方米）</w:t>
      </w:r>
      <w:r>
        <w:rPr>
          <w:color w:val="auto"/>
          <w:highlight w:val="none"/>
        </w:rPr>
        <w:t>。施工现场需要配备的试验设备</w:t>
      </w:r>
      <w:r>
        <w:rPr>
          <w:color w:val="auto"/>
          <w:highlight w:val="none"/>
          <w:u w:val="single" w:color="231F20"/>
        </w:rPr>
        <w:t>：</w:t>
      </w:r>
      <w:r>
        <w:rPr>
          <w:rFonts w:hint="eastAsia"/>
          <w:color w:val="auto"/>
          <w:highlight w:val="none"/>
          <w:u w:val="single" w:color="231F20"/>
        </w:rPr>
        <w:t>抗压强度试验机、坍落度筒、天平、温度计等</w:t>
      </w:r>
      <w:r>
        <w:rPr>
          <w:color w:val="auto"/>
          <w:highlight w:val="none"/>
        </w:rPr>
        <w:t>。施工现场需要具备的其他试验条件</w:t>
      </w:r>
      <w:r>
        <w:rPr>
          <w:color w:val="auto"/>
          <w:highlight w:val="none"/>
          <w:u w:val="single" w:color="231F20"/>
        </w:rPr>
        <w:t>：</w:t>
      </w:r>
      <w:r>
        <w:rPr>
          <w:rFonts w:hint="eastAsia"/>
          <w:color w:val="auto"/>
          <w:highlight w:val="none"/>
          <w:u w:val="single" w:color="231F20"/>
        </w:rPr>
        <w:t>符合规范要求的试验操作环境，试验人员持证上岗</w:t>
      </w:r>
      <w:r>
        <w:rPr>
          <w:color w:val="auto"/>
          <w:highlight w:val="none"/>
        </w:rPr>
        <w:t>。</w:t>
      </w:r>
    </w:p>
    <w:p w14:paraId="3AF0290D">
      <w:pPr>
        <w:pStyle w:val="11"/>
        <w:ind w:left="557"/>
        <w:rPr>
          <w:color w:val="auto"/>
          <w:highlight w:val="none"/>
        </w:rPr>
      </w:pPr>
      <w:r>
        <w:rPr>
          <w:color w:val="auto"/>
          <w:highlight w:val="none"/>
        </w:rPr>
        <w:t>9.4 现场工艺试验</w:t>
      </w:r>
    </w:p>
    <w:p w14:paraId="0A1F2B1E">
      <w:pPr>
        <w:pStyle w:val="11"/>
        <w:tabs>
          <w:tab w:val="left" w:pos="9188"/>
        </w:tabs>
        <w:ind w:left="557"/>
        <w:rPr>
          <w:color w:val="auto"/>
          <w:highlight w:val="none"/>
        </w:rPr>
      </w:pPr>
      <w:r>
        <w:rPr>
          <w:color w:val="auto"/>
          <w:highlight w:val="none"/>
        </w:rPr>
        <w:t>现场工艺试验的有关约定</w:t>
      </w:r>
      <w:r>
        <w:rPr>
          <w:color w:val="auto"/>
          <w:highlight w:val="none"/>
          <w:u w:val="single" w:color="231F20"/>
        </w:rPr>
        <w:t>：</w:t>
      </w:r>
      <w:r>
        <w:rPr>
          <w:rFonts w:hint="eastAsia"/>
          <w:color w:val="auto"/>
          <w:highlight w:val="none"/>
          <w:u w:val="single" w:color="231F20"/>
        </w:rPr>
        <w:t>沥青混合料摊铺、混凝土浇筑等关键工艺，施工前需进行现场工艺试验，确定施工参数，报监理人及发包人批准后实施</w:t>
      </w:r>
      <w:r>
        <w:rPr>
          <w:color w:val="auto"/>
          <w:highlight w:val="none"/>
        </w:rPr>
        <w:t>。</w:t>
      </w:r>
    </w:p>
    <w:p w14:paraId="290207C0">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变更</w:t>
      </w:r>
    </w:p>
    <w:p w14:paraId="0251955D">
      <w:pPr>
        <w:pStyle w:val="17"/>
        <w:numPr>
          <w:ilvl w:val="1"/>
          <w:numId w:val="7"/>
        </w:numPr>
        <w:tabs>
          <w:tab w:val="left" w:pos="994"/>
        </w:tabs>
        <w:spacing w:before="122" w:after="0" w:line="240" w:lineRule="auto"/>
        <w:ind w:left="993" w:right="0" w:hanging="436"/>
        <w:jc w:val="left"/>
        <w:rPr>
          <w:color w:val="auto"/>
          <w:sz w:val="22"/>
          <w:highlight w:val="none"/>
        </w:rPr>
      </w:pPr>
      <w:r>
        <w:rPr>
          <w:color w:val="auto"/>
          <w:sz w:val="22"/>
          <w:highlight w:val="none"/>
        </w:rPr>
        <w:t>变更的范围</w:t>
      </w:r>
    </w:p>
    <w:p w14:paraId="72295D2C">
      <w:pPr>
        <w:pStyle w:val="11"/>
        <w:tabs>
          <w:tab w:val="left" w:pos="9188"/>
        </w:tabs>
        <w:ind w:left="557"/>
        <w:rPr>
          <w:color w:val="auto"/>
          <w:highlight w:val="none"/>
        </w:rPr>
      </w:pPr>
      <w:r>
        <w:rPr>
          <w:color w:val="auto"/>
          <w:highlight w:val="none"/>
        </w:rPr>
        <w:t>关于</w:t>
      </w:r>
      <w:r>
        <w:rPr>
          <w:rFonts w:hint="eastAsia"/>
          <w:color w:val="auto"/>
          <w:highlight w:val="none"/>
          <w:lang w:eastAsia="zh-CN"/>
        </w:rPr>
        <w:t>变更</w:t>
      </w:r>
      <w:r>
        <w:rPr>
          <w:color w:val="auto"/>
          <w:highlight w:val="none"/>
        </w:rPr>
        <w:t>范围的约定</w:t>
      </w:r>
      <w:r>
        <w:rPr>
          <w:color w:val="auto"/>
          <w:highlight w:val="none"/>
          <w:u w:val="single" w:color="231F20"/>
        </w:rPr>
        <w:t>：</w:t>
      </w:r>
      <w:r>
        <w:rPr>
          <w:rFonts w:hint="eastAsia"/>
          <w:color w:val="auto"/>
          <w:highlight w:val="none"/>
          <w:u w:val="single" w:color="231F20"/>
        </w:rPr>
        <w:t>按通用合同条款10.1款执行，单次变更金额超过签约合同价10%的，需经府谷县财政部门审批</w:t>
      </w:r>
      <w:r>
        <w:rPr>
          <w:color w:val="auto"/>
          <w:highlight w:val="none"/>
        </w:rPr>
        <w:t>。</w:t>
      </w:r>
    </w:p>
    <w:p w14:paraId="340302A2">
      <w:pPr>
        <w:pStyle w:val="11"/>
        <w:ind w:left="557"/>
        <w:jc w:val="both"/>
        <w:rPr>
          <w:color w:val="auto"/>
          <w:highlight w:val="none"/>
        </w:rPr>
      </w:pPr>
      <w:r>
        <w:rPr>
          <w:color w:val="auto"/>
          <w:highlight w:val="none"/>
        </w:rPr>
        <w:t>10.4 变更估价</w:t>
      </w:r>
    </w:p>
    <w:p w14:paraId="5568533E">
      <w:pPr>
        <w:pStyle w:val="11"/>
        <w:ind w:left="557"/>
        <w:jc w:val="both"/>
        <w:rPr>
          <w:color w:val="auto"/>
          <w:highlight w:val="none"/>
        </w:rPr>
      </w:pPr>
      <w:r>
        <w:rPr>
          <w:color w:val="auto"/>
          <w:highlight w:val="none"/>
        </w:rPr>
        <w:t>10.4.1 变更估价原则</w:t>
      </w:r>
    </w:p>
    <w:p w14:paraId="5A449159">
      <w:pPr>
        <w:pStyle w:val="11"/>
        <w:tabs>
          <w:tab w:val="left" w:pos="9188"/>
        </w:tabs>
        <w:ind w:left="557"/>
        <w:jc w:val="both"/>
        <w:rPr>
          <w:color w:val="auto"/>
          <w:highlight w:val="none"/>
        </w:rPr>
      </w:pPr>
      <w:r>
        <w:rPr>
          <w:color w:val="auto"/>
          <w:highlight w:val="none"/>
        </w:rPr>
        <w:t>关于变更估价的约定</w:t>
      </w:r>
      <w:r>
        <w:rPr>
          <w:rFonts w:hint="eastAsia"/>
          <w:color w:val="auto"/>
          <w:highlight w:val="none"/>
          <w:lang w:eastAsia="zh-CN"/>
        </w:rPr>
        <w:t>：</w:t>
      </w:r>
      <w:r>
        <w:rPr>
          <w:rFonts w:hint="eastAsia" w:ascii="Times New Roman" w:eastAsia="Times New Roman"/>
          <w:color w:val="auto"/>
          <w:highlight w:val="none"/>
          <w:u w:val="single" w:color="231F20"/>
        </w:rPr>
        <w:t>按通用合同条款10.4.1款执行，无相似项目单价的，由承包人提出合理报价，经监理人审核、发包人确认后执行（报价应包含合理成本、利润及税金）</w:t>
      </w:r>
      <w:r>
        <w:rPr>
          <w:color w:val="auto"/>
          <w:highlight w:val="none"/>
        </w:rPr>
        <w:t>。</w:t>
      </w:r>
    </w:p>
    <w:p w14:paraId="4C7F2945">
      <w:pPr>
        <w:pStyle w:val="11"/>
        <w:ind w:left="557"/>
        <w:jc w:val="both"/>
        <w:rPr>
          <w:color w:val="auto"/>
          <w:highlight w:val="none"/>
        </w:rPr>
      </w:pPr>
      <w:r>
        <w:rPr>
          <w:color w:val="auto"/>
          <w:highlight w:val="none"/>
        </w:rPr>
        <w:t>10.5 承包人的合理化建议</w:t>
      </w:r>
    </w:p>
    <w:p w14:paraId="243AF5E0">
      <w:pPr>
        <w:pStyle w:val="11"/>
        <w:tabs>
          <w:tab w:val="left" w:pos="9078"/>
        </w:tabs>
        <w:spacing w:line="319" w:lineRule="auto"/>
        <w:ind w:left="557" w:right="105"/>
        <w:jc w:val="both"/>
        <w:rPr>
          <w:color w:val="auto"/>
          <w:highlight w:val="none"/>
        </w:rPr>
      </w:pPr>
      <w:r>
        <w:rPr>
          <w:color w:val="auto"/>
          <w:highlight w:val="none"/>
        </w:rPr>
        <w:t>监理人审查承包人合理化建议的期限</w:t>
      </w:r>
      <w:r>
        <w:rPr>
          <w:color w:val="auto"/>
          <w:highlight w:val="none"/>
          <w:u w:val="single" w:color="231F20"/>
        </w:rPr>
        <w:t>：</w:t>
      </w:r>
      <w:r>
        <w:rPr>
          <w:rFonts w:hint="eastAsia"/>
          <w:color w:val="auto"/>
          <w:highlight w:val="none"/>
          <w:u w:val="single" w:color="231F20"/>
        </w:rPr>
        <w:t>7天内</w:t>
      </w:r>
      <w:r>
        <w:rPr>
          <w:color w:val="auto"/>
          <w:highlight w:val="none"/>
        </w:rPr>
        <w:t>。发包人审批承包人合理化建议的期限</w:t>
      </w:r>
      <w:r>
        <w:rPr>
          <w:color w:val="auto"/>
          <w:highlight w:val="none"/>
          <w:u w:val="single" w:color="231F20"/>
        </w:rPr>
        <w:t>：</w:t>
      </w:r>
      <w:r>
        <w:rPr>
          <w:rFonts w:hint="eastAsia"/>
          <w:color w:val="auto"/>
          <w:highlight w:val="none"/>
          <w:u w:val="single" w:color="231F20"/>
        </w:rPr>
        <w:t>7天内</w:t>
      </w:r>
      <w:r>
        <w:rPr>
          <w:color w:val="auto"/>
          <w:highlight w:val="none"/>
        </w:rPr>
        <w:t>。</w:t>
      </w:r>
      <w:r>
        <w:rPr>
          <w:color w:val="auto"/>
          <w:spacing w:val="5"/>
          <w:highlight w:val="none"/>
        </w:rPr>
        <w:t>承包人提出的合理化建议降低了合同价格或者提高了工程经济效益的奖励的方法和金额</w:t>
      </w:r>
      <w:r>
        <w:rPr>
          <w:color w:val="auto"/>
          <w:highlight w:val="none"/>
        </w:rPr>
        <w:t>为</w:t>
      </w:r>
      <w:r>
        <w:rPr>
          <w:color w:val="auto"/>
          <w:highlight w:val="none"/>
          <w:u w:val="single" w:color="231F20"/>
        </w:rPr>
        <w:t>：</w:t>
      </w:r>
      <w:r>
        <w:rPr>
          <w:rFonts w:hint="eastAsia"/>
          <w:color w:val="auto"/>
          <w:highlight w:val="none"/>
          <w:u w:val="single" w:color="231F20"/>
        </w:rPr>
        <w:t>奖励节约金额的30%或提高效益金额的20%</w:t>
      </w:r>
      <w:r>
        <w:rPr>
          <w:color w:val="auto"/>
          <w:highlight w:val="none"/>
        </w:rPr>
        <w:t>。</w:t>
      </w:r>
    </w:p>
    <w:p w14:paraId="68828AF1">
      <w:pPr>
        <w:pStyle w:val="17"/>
        <w:numPr>
          <w:ilvl w:val="1"/>
          <w:numId w:val="25"/>
        </w:numPr>
        <w:tabs>
          <w:tab w:val="left" w:pos="993"/>
        </w:tabs>
        <w:spacing w:before="109" w:after="0" w:line="240" w:lineRule="auto"/>
        <w:ind w:left="992" w:right="0" w:hanging="435"/>
        <w:jc w:val="both"/>
        <w:rPr>
          <w:color w:val="auto"/>
          <w:sz w:val="22"/>
          <w:highlight w:val="none"/>
        </w:rPr>
      </w:pPr>
      <w:r>
        <w:rPr>
          <w:color w:val="auto"/>
          <w:sz w:val="22"/>
          <w:highlight w:val="none"/>
        </w:rPr>
        <w:t>暂估价</w:t>
      </w:r>
    </w:p>
    <w:p w14:paraId="09E4583D">
      <w:pPr>
        <w:pStyle w:val="11"/>
        <w:ind w:left="557"/>
        <w:jc w:val="both"/>
        <w:rPr>
          <w:color w:val="auto"/>
          <w:highlight w:val="none"/>
        </w:rPr>
      </w:pPr>
      <w:r>
        <w:rPr>
          <w:color w:val="auto"/>
          <w:highlight w:val="none"/>
        </w:rPr>
        <w:t>暂估价材料和工程设备的明细详见附件11《暂估价一览表》。</w:t>
      </w:r>
    </w:p>
    <w:p w14:paraId="733655F4">
      <w:pPr>
        <w:pStyle w:val="17"/>
        <w:numPr>
          <w:ilvl w:val="2"/>
          <w:numId w:val="25"/>
        </w:numPr>
        <w:tabs>
          <w:tab w:val="left" w:pos="1157"/>
        </w:tabs>
        <w:spacing w:before="109" w:after="0" w:line="240" w:lineRule="auto"/>
        <w:ind w:left="1156" w:right="0" w:hanging="599"/>
        <w:jc w:val="both"/>
        <w:rPr>
          <w:color w:val="auto"/>
          <w:sz w:val="22"/>
          <w:highlight w:val="none"/>
        </w:rPr>
      </w:pPr>
      <w:r>
        <w:rPr>
          <w:color w:val="auto"/>
          <w:sz w:val="22"/>
          <w:highlight w:val="none"/>
        </w:rPr>
        <w:t>依法必须招标的暂估价项目</w:t>
      </w:r>
    </w:p>
    <w:p w14:paraId="5F55D8C0">
      <w:pPr>
        <w:pStyle w:val="11"/>
        <w:ind w:left="557"/>
        <w:jc w:val="both"/>
        <w:rPr>
          <w:color w:val="auto"/>
          <w:highlight w:val="none"/>
        </w:rPr>
      </w:pPr>
      <w:r>
        <w:rPr>
          <w:color w:val="auto"/>
          <w:highlight w:val="none"/>
        </w:rPr>
        <w:t>对于依法必须招标的暂估价项目的确认和批准采取第</w:t>
      </w:r>
      <w:r>
        <w:rPr>
          <w:color w:val="auto"/>
          <w:highlight w:val="none"/>
          <w:u w:val="single" w:color="231F20"/>
        </w:rPr>
        <w:t xml:space="preserve">   </w:t>
      </w:r>
      <w:r>
        <w:rPr>
          <w:rFonts w:hint="eastAsia"/>
          <w:color w:val="auto"/>
          <w:highlight w:val="none"/>
          <w:u w:val="single" w:color="231F20"/>
          <w:lang w:val="en-US" w:eastAsia="zh-CN"/>
        </w:rPr>
        <w:t>1</w:t>
      </w:r>
      <w:r>
        <w:rPr>
          <w:color w:val="auto"/>
          <w:highlight w:val="none"/>
          <w:u w:val="single" w:color="231F20"/>
        </w:rPr>
        <w:t xml:space="preserve">  </w:t>
      </w:r>
      <w:r>
        <w:rPr>
          <w:color w:val="auto"/>
          <w:highlight w:val="none"/>
        </w:rPr>
        <w:t>种方式确定</w:t>
      </w:r>
      <w:r>
        <w:rPr>
          <w:rFonts w:hint="eastAsia"/>
          <w:color w:val="auto"/>
          <w:highlight w:val="none"/>
        </w:rPr>
        <w:t>（承包人招标，发包人监督）</w:t>
      </w:r>
      <w:r>
        <w:rPr>
          <w:color w:val="auto"/>
          <w:highlight w:val="none"/>
        </w:rPr>
        <w:t>。</w:t>
      </w:r>
    </w:p>
    <w:p w14:paraId="64570BCB">
      <w:pPr>
        <w:pStyle w:val="17"/>
        <w:numPr>
          <w:ilvl w:val="2"/>
          <w:numId w:val="25"/>
        </w:numPr>
        <w:tabs>
          <w:tab w:val="left" w:pos="1157"/>
        </w:tabs>
        <w:spacing w:before="109" w:after="0" w:line="240" w:lineRule="auto"/>
        <w:ind w:left="1156" w:right="0" w:hanging="599"/>
        <w:jc w:val="both"/>
        <w:rPr>
          <w:color w:val="auto"/>
          <w:sz w:val="22"/>
          <w:highlight w:val="none"/>
        </w:rPr>
      </w:pPr>
      <w:r>
        <w:rPr>
          <w:color w:val="auto"/>
          <w:sz w:val="22"/>
          <w:highlight w:val="none"/>
        </w:rPr>
        <w:t>不属于依法必须招标的暂估价项目</w:t>
      </w:r>
    </w:p>
    <w:p w14:paraId="2385F4D4">
      <w:pPr>
        <w:pStyle w:val="11"/>
        <w:tabs>
          <w:tab w:val="left" w:pos="9078"/>
        </w:tabs>
        <w:spacing w:line="319" w:lineRule="auto"/>
        <w:ind w:left="557" w:right="105"/>
        <w:jc w:val="both"/>
        <w:rPr>
          <w:color w:val="auto"/>
          <w:highlight w:val="none"/>
        </w:rPr>
      </w:pPr>
      <w:r>
        <w:rPr>
          <w:color w:val="auto"/>
          <w:highlight w:val="none"/>
        </w:rPr>
        <w:t>对于不属于依法必须招标的暂估价项目的确认和批准采取第</w:t>
      </w:r>
      <w:r>
        <w:rPr>
          <w:rFonts w:hint="eastAsia"/>
          <w:color w:val="auto"/>
          <w:highlight w:val="none"/>
          <w:lang w:val="en-US" w:eastAsia="zh-CN"/>
        </w:rPr>
        <w:t>1</w:t>
      </w:r>
      <w:r>
        <w:rPr>
          <w:color w:val="auto"/>
          <w:highlight w:val="none"/>
        </w:rPr>
        <w:t>种方式确定</w:t>
      </w:r>
      <w:r>
        <w:rPr>
          <w:rFonts w:hint="eastAsia"/>
          <w:color w:val="auto"/>
          <w:highlight w:val="none"/>
        </w:rPr>
        <w:t>（承包人提出申请，发包人审批）</w:t>
      </w:r>
      <w:r>
        <w:rPr>
          <w:color w:val="auto"/>
          <w:highlight w:val="none"/>
        </w:rPr>
        <w:t>。</w:t>
      </w:r>
    </w:p>
    <w:p w14:paraId="5989DA2B">
      <w:pPr>
        <w:pStyle w:val="11"/>
        <w:tabs>
          <w:tab w:val="left" w:pos="6717"/>
        </w:tabs>
        <w:spacing w:line="319" w:lineRule="auto"/>
        <w:ind w:left="557" w:right="1366"/>
        <w:rPr>
          <w:color w:val="auto"/>
          <w:highlight w:val="none"/>
        </w:rPr>
      </w:pPr>
      <w:r>
        <w:rPr>
          <w:color w:val="auto"/>
          <w:highlight w:val="none"/>
        </w:rPr>
        <w:t>第3种方式</w:t>
      </w:r>
      <w:r>
        <w:rPr>
          <w:color w:val="auto"/>
          <w:spacing w:val="-55"/>
          <w:highlight w:val="none"/>
        </w:rPr>
        <w:t>：</w:t>
      </w:r>
      <w:r>
        <w:rPr>
          <w:color w:val="auto"/>
          <w:highlight w:val="none"/>
        </w:rPr>
        <w:t>承包人直接实施的暂估价项目</w:t>
      </w:r>
    </w:p>
    <w:p w14:paraId="79983DAE">
      <w:pPr>
        <w:pStyle w:val="11"/>
        <w:tabs>
          <w:tab w:val="left" w:pos="9188"/>
        </w:tabs>
        <w:spacing w:before="26"/>
        <w:ind w:left="557"/>
        <w:jc w:val="both"/>
        <w:rPr>
          <w:color w:val="auto"/>
          <w:highlight w:val="none"/>
        </w:rPr>
      </w:pPr>
      <w:r>
        <w:rPr>
          <w:color w:val="auto"/>
          <w:highlight w:val="none"/>
        </w:rPr>
        <w:t>承包人直接实施的暂估价项目的约定</w:t>
      </w:r>
      <w:r>
        <w:rPr>
          <w:color w:val="auto"/>
          <w:highlight w:val="none"/>
          <w:u w:val="single" w:color="231F20"/>
        </w:rPr>
        <w:t>：</w:t>
      </w:r>
      <w:r>
        <w:rPr>
          <w:rFonts w:hint="eastAsia"/>
          <w:color w:val="auto"/>
          <w:highlight w:val="none"/>
          <w:u w:val="single" w:color="231F20"/>
          <w:lang w:val="en-US" w:eastAsia="zh-CN"/>
        </w:rPr>
        <w:t>无</w:t>
      </w:r>
      <w:r>
        <w:rPr>
          <w:rFonts w:ascii="Times New Roman" w:eastAsia="Times New Roman"/>
          <w:color w:val="auto"/>
          <w:highlight w:val="none"/>
          <w:u w:val="single" w:color="231F20"/>
        </w:rPr>
        <w:t xml:space="preserve"> </w:t>
      </w:r>
      <w:r>
        <w:rPr>
          <w:color w:val="auto"/>
          <w:highlight w:val="none"/>
        </w:rPr>
        <w:t>。</w:t>
      </w:r>
    </w:p>
    <w:p w14:paraId="42B0DD88">
      <w:pPr>
        <w:pStyle w:val="11"/>
        <w:ind w:left="557"/>
        <w:jc w:val="both"/>
        <w:rPr>
          <w:color w:val="auto"/>
          <w:highlight w:val="none"/>
        </w:rPr>
      </w:pPr>
      <w:r>
        <w:rPr>
          <w:color w:val="auto"/>
          <w:highlight w:val="none"/>
        </w:rPr>
        <w:t>10.8 暂列金额</w:t>
      </w:r>
    </w:p>
    <w:p w14:paraId="66F3ACDA">
      <w:pPr>
        <w:pStyle w:val="11"/>
        <w:tabs>
          <w:tab w:val="left" w:pos="9188"/>
        </w:tabs>
        <w:ind w:left="557"/>
        <w:jc w:val="both"/>
        <w:rPr>
          <w:color w:val="auto"/>
          <w:highlight w:val="none"/>
        </w:rPr>
      </w:pPr>
      <w:r>
        <w:rPr>
          <w:color w:val="auto"/>
          <w:highlight w:val="none"/>
        </w:rPr>
        <w:t>合同当事人关于暂列金额使用的约定</w:t>
      </w:r>
      <w:r>
        <w:rPr>
          <w:color w:val="auto"/>
          <w:highlight w:val="none"/>
          <w:u w:val="single" w:color="231F20"/>
        </w:rPr>
        <w:t>：</w:t>
      </w:r>
      <w:r>
        <w:rPr>
          <w:rFonts w:hint="eastAsia"/>
          <w:color w:val="auto"/>
          <w:highlight w:val="none"/>
          <w:u w:val="single" w:color="231F20"/>
        </w:rPr>
        <w:t>由发包人根据工程实际需要控制使用，用于支付不可预见的工程变更、索赔等费用，暂列金额的使用需经发包人书面批准</w:t>
      </w:r>
      <w:r>
        <w:rPr>
          <w:color w:val="auto"/>
          <w:highlight w:val="none"/>
        </w:rPr>
        <w:t>。</w:t>
      </w:r>
    </w:p>
    <w:p w14:paraId="1834EEB4">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价格调整</w:t>
      </w:r>
    </w:p>
    <w:p w14:paraId="2B85729C">
      <w:pPr>
        <w:pStyle w:val="17"/>
        <w:numPr>
          <w:ilvl w:val="1"/>
          <w:numId w:val="7"/>
        </w:numPr>
        <w:tabs>
          <w:tab w:val="left" w:pos="993"/>
        </w:tabs>
        <w:spacing w:before="122" w:after="0" w:line="240" w:lineRule="auto"/>
        <w:ind w:left="992" w:right="0" w:hanging="435"/>
        <w:jc w:val="both"/>
        <w:rPr>
          <w:color w:val="auto"/>
          <w:sz w:val="22"/>
          <w:highlight w:val="none"/>
        </w:rPr>
      </w:pPr>
      <w:r>
        <w:rPr>
          <w:color w:val="auto"/>
          <w:sz w:val="22"/>
          <w:highlight w:val="none"/>
        </w:rPr>
        <w:t>市场价格波动引起的调整</w:t>
      </w:r>
    </w:p>
    <w:p w14:paraId="6B057BFB">
      <w:pPr>
        <w:pStyle w:val="11"/>
        <w:tabs>
          <w:tab w:val="left" w:pos="9078"/>
        </w:tabs>
        <w:spacing w:line="319" w:lineRule="auto"/>
        <w:ind w:left="557" w:right="105"/>
        <w:rPr>
          <w:color w:val="auto"/>
          <w:highlight w:val="none"/>
        </w:rPr>
      </w:pPr>
      <w:r>
        <w:rPr>
          <w:color w:val="auto"/>
          <w:highlight w:val="none"/>
        </w:rPr>
        <w:t>市场价格波动是否调整合同价格的约定</w:t>
      </w:r>
      <w:r>
        <w:rPr>
          <w:color w:val="auto"/>
          <w:highlight w:val="none"/>
          <w:u w:val="single" w:color="231F20"/>
        </w:rPr>
        <w:t>：</w:t>
      </w:r>
      <w:r>
        <w:rPr>
          <w:rFonts w:hint="eastAsia"/>
          <w:color w:val="auto"/>
          <w:highlight w:val="none"/>
          <w:u w:val="single" w:color="231F20"/>
          <w:lang w:val="en-US" w:eastAsia="zh-CN"/>
        </w:rPr>
        <w:t>是</w:t>
      </w:r>
      <w:r>
        <w:rPr>
          <w:color w:val="auto"/>
          <w:highlight w:val="none"/>
        </w:rPr>
        <w:t>。因市场价格波动调整合同价格，采用以下第</w:t>
      </w:r>
      <w:r>
        <w:rPr>
          <w:color w:val="auto"/>
          <w:highlight w:val="none"/>
          <w:u w:val="single" w:color="231F20"/>
        </w:rPr>
        <w:t xml:space="preserve"> </w:t>
      </w:r>
      <w:r>
        <w:rPr>
          <w:rFonts w:hint="eastAsia"/>
          <w:color w:val="auto"/>
          <w:highlight w:val="none"/>
          <w:u w:val="single" w:color="231F20"/>
          <w:lang w:val="en-US" w:eastAsia="zh-CN"/>
        </w:rPr>
        <w:t>2</w:t>
      </w:r>
      <w:r>
        <w:rPr>
          <w:color w:val="auto"/>
          <w:spacing w:val="52"/>
          <w:highlight w:val="none"/>
          <w:u w:val="single" w:color="231F20"/>
        </w:rPr>
        <w:t xml:space="preserve"> </w:t>
      </w:r>
      <w:r>
        <w:rPr>
          <w:color w:val="auto"/>
          <w:highlight w:val="none"/>
        </w:rPr>
        <w:t>种方式对合同价格进行调整：</w:t>
      </w:r>
    </w:p>
    <w:p w14:paraId="29A3B3BD">
      <w:pPr>
        <w:pStyle w:val="11"/>
        <w:spacing w:before="26"/>
        <w:ind w:left="557"/>
        <w:rPr>
          <w:color w:val="auto"/>
          <w:highlight w:val="none"/>
        </w:rPr>
      </w:pPr>
      <w:r>
        <w:rPr>
          <w:color w:val="auto"/>
          <w:highlight w:val="none"/>
        </w:rPr>
        <w:t>第 1 种方式：采用价格指数进行价格调整。</w:t>
      </w:r>
    </w:p>
    <w:p w14:paraId="61EA5354">
      <w:pPr>
        <w:pStyle w:val="11"/>
        <w:tabs>
          <w:tab w:val="left" w:pos="9078"/>
        </w:tabs>
        <w:spacing w:line="319" w:lineRule="auto"/>
        <w:ind w:left="557" w:right="105"/>
        <w:rPr>
          <w:color w:val="auto"/>
          <w:highlight w:val="none"/>
        </w:rPr>
      </w:pPr>
      <w:r>
        <w:rPr>
          <w:color w:val="auto"/>
          <w:highlight w:val="none"/>
        </w:rPr>
        <w:t>关于各可调因子、定值和变值权重，以及基本价格指数及其来源的约定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 第 2 种方式</w:t>
      </w:r>
      <w:r>
        <w:rPr>
          <w:color w:val="auto"/>
          <w:spacing w:val="-55"/>
          <w:highlight w:val="none"/>
        </w:rPr>
        <w:t>：</w:t>
      </w:r>
      <w:r>
        <w:rPr>
          <w:color w:val="auto"/>
          <w:highlight w:val="none"/>
        </w:rPr>
        <w:t>采用造价信息进行价格调整。</w:t>
      </w:r>
    </w:p>
    <w:p w14:paraId="65A8BE1C">
      <w:pPr>
        <w:pStyle w:val="11"/>
        <w:tabs>
          <w:tab w:val="left" w:pos="9076"/>
        </w:tabs>
        <w:spacing w:before="25" w:line="319" w:lineRule="auto"/>
        <w:ind w:left="447" w:right="103" w:hanging="2"/>
        <w:jc w:val="center"/>
        <w:rPr>
          <w:color w:val="auto"/>
          <w:highlight w:val="none"/>
        </w:rPr>
      </w:pPr>
      <w:r>
        <w:rPr>
          <w:color w:val="auto"/>
          <w:highlight w:val="none"/>
        </w:rPr>
        <w:t>（2）关于基准价格的约定</w:t>
      </w:r>
      <w:r>
        <w:rPr>
          <w:color w:val="auto"/>
          <w:highlight w:val="none"/>
          <w:u w:val="single" w:color="231F20"/>
        </w:rPr>
        <w:t>：</w:t>
      </w:r>
      <w:r>
        <w:rPr>
          <w:rFonts w:hint="eastAsia"/>
          <w:color w:val="auto"/>
          <w:highlight w:val="none"/>
          <w:u w:val="single" w:color="231F20"/>
        </w:rPr>
        <w:t>以</w:t>
      </w:r>
      <w:r>
        <w:rPr>
          <w:rFonts w:hint="eastAsia"/>
          <w:color w:val="auto"/>
          <w:highlight w:val="none"/>
          <w:u w:val="single" w:color="231F20"/>
          <w:lang w:val="en-US" w:eastAsia="zh-CN"/>
        </w:rPr>
        <w:t>投标截止时间前28天的府谷县信息价</w:t>
      </w:r>
      <w:r>
        <w:rPr>
          <w:rFonts w:hint="eastAsia"/>
          <w:color w:val="auto"/>
          <w:highlight w:val="none"/>
          <w:u w:val="single" w:color="231F20"/>
        </w:rPr>
        <w:t>为基准价格；无府谷县信息</w:t>
      </w:r>
      <w:r>
        <w:rPr>
          <w:rFonts w:hint="eastAsia"/>
          <w:color w:val="auto"/>
          <w:highlight w:val="none"/>
          <w:u w:val="single" w:color="231F20"/>
          <w:lang w:eastAsia="zh-CN"/>
        </w:rPr>
        <w:t>价</w:t>
      </w:r>
      <w:r>
        <w:rPr>
          <w:rFonts w:hint="eastAsia"/>
          <w:color w:val="auto"/>
          <w:highlight w:val="none"/>
          <w:u w:val="single" w:color="231F20"/>
        </w:rPr>
        <w:t>的，采用榆林市信息</w:t>
      </w:r>
      <w:r>
        <w:rPr>
          <w:rFonts w:hint="eastAsia"/>
          <w:color w:val="auto"/>
          <w:highlight w:val="none"/>
          <w:u w:val="single" w:color="231F20"/>
          <w:lang w:eastAsia="zh-CN"/>
        </w:rPr>
        <w:t>价</w:t>
      </w:r>
      <w:r>
        <w:rPr>
          <w:rFonts w:hint="eastAsia"/>
          <w:color w:val="auto"/>
          <w:highlight w:val="none"/>
          <w:u w:val="single" w:color="231F20"/>
        </w:rPr>
        <w:t>；无榆林市信息价格的，采用陕西省信息价格</w:t>
      </w:r>
      <w:r>
        <w:rPr>
          <w:color w:val="auto"/>
          <w:highlight w:val="none"/>
        </w:rPr>
        <w:t>。</w:t>
      </w:r>
      <w:r>
        <w:rPr>
          <w:color w:val="auto"/>
          <w:spacing w:val="2"/>
          <w:highlight w:val="none"/>
        </w:rPr>
        <w:t>专用合同条款</w:t>
      </w:r>
      <w:r>
        <w:rPr>
          <w:rFonts w:hint="eastAsia"/>
          <w:color w:val="auto"/>
          <w:spacing w:val="2"/>
          <w:highlight w:val="none"/>
          <w:lang w:eastAsia="zh-CN"/>
        </w:rPr>
        <w:t>：①</w:t>
      </w:r>
      <w:r>
        <w:rPr>
          <w:color w:val="auto"/>
          <w:spacing w:val="2"/>
          <w:highlight w:val="none"/>
        </w:rPr>
        <w:t>承包人在已标价工程量清单或预算书中载明的材料单价低于基准价格</w:t>
      </w:r>
      <w:r>
        <w:rPr>
          <w:color w:val="auto"/>
          <w:highlight w:val="none"/>
        </w:rPr>
        <w:t>的</w:t>
      </w:r>
      <w:r>
        <w:rPr>
          <w:rFonts w:hint="eastAsia"/>
          <w:color w:val="auto"/>
          <w:highlight w:val="none"/>
          <w:lang w:eastAsia="zh-CN"/>
        </w:rPr>
        <w:t>，按专用</w:t>
      </w:r>
      <w:r>
        <w:rPr>
          <w:color w:val="auto"/>
          <w:highlight w:val="none"/>
        </w:rPr>
        <w:t>合同条款</w:t>
      </w:r>
      <w:r>
        <w:rPr>
          <w:rFonts w:hint="eastAsia"/>
          <w:color w:val="auto"/>
          <w:highlight w:val="none"/>
          <w:lang w:eastAsia="zh-CN"/>
        </w:rPr>
        <w:t>约定，合同</w:t>
      </w:r>
      <w:r>
        <w:rPr>
          <w:color w:val="auto"/>
          <w:highlight w:val="none"/>
        </w:rPr>
        <w:t>履行期间材料单价涨幅以基准价格为基础超过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时，或材料单价跌幅以已标价工程量清单或预算书中载明材料单价为基础超过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时，其超过部分据实调整。</w:t>
      </w:r>
    </w:p>
    <w:p w14:paraId="5385E82D">
      <w:pPr>
        <w:pStyle w:val="11"/>
        <w:spacing w:before="26" w:line="319" w:lineRule="auto"/>
        <w:ind w:right="210" w:firstLine="440"/>
        <w:jc w:val="both"/>
        <w:rPr>
          <w:color w:val="auto"/>
          <w:highlight w:val="none"/>
        </w:rPr>
      </w:pPr>
      <w:r>
        <w:rPr>
          <w:color w:val="auto"/>
          <w:highlight w:val="none"/>
        </w:rPr>
        <w:t>②承包人在已标价工程量清单或预算书中载明的材料单价高于基准价格的：</w:t>
      </w:r>
      <w:r>
        <w:rPr>
          <w:rFonts w:hint="eastAsia"/>
          <w:color w:val="auto"/>
          <w:highlight w:val="none"/>
          <w:lang w:eastAsia="zh-CN"/>
        </w:rPr>
        <w:t>按专用</w:t>
      </w:r>
      <w:r>
        <w:rPr>
          <w:color w:val="auto"/>
          <w:highlight w:val="none"/>
        </w:rPr>
        <w:t>合同条款</w:t>
      </w:r>
      <w:r>
        <w:rPr>
          <w:rFonts w:hint="eastAsia"/>
          <w:color w:val="auto"/>
          <w:highlight w:val="none"/>
          <w:lang w:eastAsia="zh-CN"/>
        </w:rPr>
        <w:t>约定，合同</w:t>
      </w:r>
      <w:r>
        <w:rPr>
          <w:color w:val="auto"/>
          <w:highlight w:val="none"/>
        </w:rPr>
        <w:t>履行期间材料单价跌幅以基准价格为基础超过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时，材料单价涨幅以已标价工程量清单或预算书中载明材料单价为基础超过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时，其超过部分据实调整。</w:t>
      </w:r>
    </w:p>
    <w:p w14:paraId="283EF55C">
      <w:pPr>
        <w:pStyle w:val="11"/>
        <w:tabs>
          <w:tab w:val="left" w:pos="5946"/>
        </w:tabs>
        <w:spacing w:before="26" w:line="319" w:lineRule="auto"/>
        <w:ind w:right="223" w:firstLine="440"/>
        <w:rPr>
          <w:color w:val="auto"/>
          <w:highlight w:val="none"/>
        </w:rPr>
      </w:pPr>
      <w:r>
        <w:rPr>
          <w:color w:val="auto"/>
          <w:highlight w:val="none"/>
        </w:rPr>
        <w:t>③承包人在已标价工程量清单或预算书中载明的材料单价等于基准单价的</w:t>
      </w:r>
      <w:r>
        <w:rPr>
          <w:color w:val="auto"/>
          <w:spacing w:val="-53"/>
          <w:highlight w:val="none"/>
        </w:rPr>
        <w:t>：</w:t>
      </w:r>
      <w:r>
        <w:rPr>
          <w:color w:val="auto"/>
          <w:highlight w:val="none"/>
        </w:rPr>
        <w:t>专用合同条款</w:t>
      </w:r>
      <w:r>
        <w:rPr>
          <w:rFonts w:hint="eastAsia"/>
          <w:color w:val="auto"/>
          <w:highlight w:val="none"/>
          <w:lang w:eastAsia="zh-CN"/>
        </w:rPr>
        <w:t>约定，合同</w:t>
      </w:r>
      <w:r>
        <w:rPr>
          <w:color w:val="auto"/>
          <w:highlight w:val="none"/>
        </w:rPr>
        <w:t>履行期间材料单价涨跌幅以基准单价为基础超过 ±</w:t>
      </w:r>
      <w:r>
        <w:rPr>
          <w:rFonts w:hint="eastAsia"/>
          <w:color w:val="auto"/>
          <w:highlight w:val="none"/>
          <w:u w:val="single" w:color="231F20"/>
          <w:lang w:val="en-US" w:eastAsia="zh-CN"/>
        </w:rPr>
        <w:t>5</w:t>
      </w:r>
      <w:r>
        <w:rPr>
          <w:color w:val="auto"/>
          <w:highlight w:val="none"/>
        </w:rPr>
        <w:t>% 时，其超过部分据实调整。</w:t>
      </w:r>
    </w:p>
    <w:p w14:paraId="11AEB5DB">
      <w:pPr>
        <w:pStyle w:val="11"/>
        <w:tabs>
          <w:tab w:val="left" w:pos="9188"/>
        </w:tabs>
        <w:spacing w:before="26"/>
        <w:ind w:left="557"/>
        <w:rPr>
          <w:color w:val="auto"/>
          <w:highlight w:val="none"/>
        </w:rPr>
      </w:pPr>
      <w:r>
        <w:rPr>
          <w:color w:val="auto"/>
          <w:highlight w:val="none"/>
        </w:rPr>
        <w:t>第 3 种方式</w:t>
      </w:r>
      <w:r>
        <w:rPr>
          <w:color w:val="auto"/>
          <w:spacing w:val="-55"/>
          <w:highlight w:val="none"/>
        </w:rPr>
        <w:t>：</w:t>
      </w:r>
      <w:r>
        <w:rPr>
          <w:color w:val="auto"/>
          <w:highlight w:val="none"/>
        </w:rPr>
        <w:t>其他价格调整方式</w:t>
      </w:r>
      <w:r>
        <w:rPr>
          <w:color w:val="auto"/>
          <w:highlight w:val="none"/>
          <w:u w:val="single" w:color="231F20"/>
        </w:rPr>
        <w:t>：</w:t>
      </w:r>
      <w:r>
        <w:rPr>
          <w:rFonts w:hint="eastAsia"/>
          <w:color w:val="auto"/>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04CCE27E">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合同价格、计量与支付</w:t>
      </w:r>
    </w:p>
    <w:p w14:paraId="29A6CA26">
      <w:pPr>
        <w:pStyle w:val="17"/>
        <w:numPr>
          <w:ilvl w:val="1"/>
          <w:numId w:val="7"/>
        </w:numPr>
        <w:tabs>
          <w:tab w:val="left" w:pos="993"/>
        </w:tabs>
        <w:spacing w:before="121" w:after="0" w:line="240" w:lineRule="auto"/>
        <w:ind w:left="992" w:right="0" w:hanging="435"/>
        <w:jc w:val="left"/>
        <w:rPr>
          <w:color w:val="auto"/>
          <w:sz w:val="22"/>
          <w:highlight w:val="none"/>
        </w:rPr>
      </w:pPr>
      <w:r>
        <w:rPr>
          <w:color w:val="auto"/>
          <w:sz w:val="22"/>
          <w:highlight w:val="none"/>
        </w:rPr>
        <w:t>合同价格形式</w:t>
      </w:r>
    </w:p>
    <w:p w14:paraId="62D9C86B">
      <w:pPr>
        <w:pStyle w:val="17"/>
        <w:numPr>
          <w:ilvl w:val="0"/>
          <w:numId w:val="26"/>
        </w:numPr>
        <w:tabs>
          <w:tab w:val="left" w:pos="776"/>
        </w:tabs>
        <w:spacing w:before="109" w:after="0" w:line="240" w:lineRule="auto"/>
        <w:ind w:left="775" w:right="0" w:hanging="218"/>
        <w:jc w:val="left"/>
        <w:rPr>
          <w:color w:val="auto"/>
          <w:sz w:val="22"/>
          <w:highlight w:val="none"/>
        </w:rPr>
      </w:pPr>
      <w:r>
        <w:rPr>
          <w:color w:val="auto"/>
          <w:sz w:val="22"/>
          <w:highlight w:val="none"/>
        </w:rPr>
        <w:t>单价合同。</w:t>
      </w:r>
    </w:p>
    <w:p w14:paraId="717D60B2">
      <w:pPr>
        <w:pStyle w:val="11"/>
        <w:tabs>
          <w:tab w:val="left" w:pos="9188"/>
        </w:tabs>
        <w:ind w:left="557"/>
        <w:rPr>
          <w:color w:val="auto"/>
          <w:highlight w:val="none"/>
        </w:rPr>
      </w:pPr>
      <w:r>
        <w:rPr>
          <w:color w:val="auto"/>
          <w:highlight w:val="none"/>
        </w:rPr>
        <w:t>综合单价包含的风险范围</w:t>
      </w:r>
      <w:r>
        <w:rPr>
          <w:color w:val="auto"/>
          <w:highlight w:val="none"/>
          <w:u w:val="single" w:color="231F20"/>
        </w:rPr>
        <w:t>：</w:t>
      </w:r>
      <w:r>
        <w:rPr>
          <w:rFonts w:hint="eastAsia"/>
          <w:color w:val="auto"/>
          <w:highlight w:val="none"/>
          <w:u w:val="single" w:color="231F20"/>
        </w:rPr>
        <w:t>人工、材料、机械价格波动幅度在±</w:t>
      </w:r>
      <w:r>
        <w:rPr>
          <w:rFonts w:hint="eastAsia"/>
          <w:color w:val="auto"/>
          <w:highlight w:val="none"/>
          <w:u w:val="single" w:color="231F20"/>
          <w:lang w:val="en-US" w:eastAsia="zh-CN"/>
        </w:rPr>
        <w:t>8</w:t>
      </w:r>
      <w:r>
        <w:rPr>
          <w:rFonts w:hint="eastAsia"/>
          <w:color w:val="auto"/>
          <w:highlight w:val="none"/>
          <w:u w:val="single" w:color="231F20"/>
        </w:rPr>
        <w:t>%以内的风险，施工期间的常规天气影响风险，小型设计变更（单次变更金额不超过2000元）风险</w:t>
      </w:r>
      <w:r>
        <w:rPr>
          <w:color w:val="auto"/>
          <w:highlight w:val="none"/>
        </w:rPr>
        <w:t>。风险费用的计算方法</w:t>
      </w:r>
      <w:r>
        <w:rPr>
          <w:color w:val="auto"/>
          <w:highlight w:val="none"/>
          <w:u w:val="single" w:color="231F20"/>
        </w:rPr>
        <w:t>：</w:t>
      </w:r>
      <w:r>
        <w:rPr>
          <w:rFonts w:hint="eastAsia"/>
          <w:color w:val="auto"/>
          <w:highlight w:val="none"/>
          <w:u w:val="single" w:color="231F20"/>
        </w:rPr>
        <w:t>已包含在综合单价内</w:t>
      </w:r>
      <w:r>
        <w:rPr>
          <w:color w:val="auto"/>
          <w:highlight w:val="none"/>
        </w:rPr>
        <w:t>。风险范围以外合同价格的调整方法</w:t>
      </w:r>
      <w:r>
        <w:rPr>
          <w:color w:val="auto"/>
          <w:highlight w:val="none"/>
          <w:u w:val="single" w:color="231F20"/>
        </w:rPr>
        <w:t>：</w:t>
      </w:r>
      <w:r>
        <w:rPr>
          <w:rFonts w:hint="eastAsia"/>
          <w:color w:val="auto"/>
          <w:highlight w:val="none"/>
          <w:u w:val="single" w:color="231F20"/>
        </w:rPr>
        <w:t>按本合同专用条款10.4款（变更估价）、11.1款（市场价格波动）、11.2款（法律变化）</w:t>
      </w:r>
      <w:r>
        <w:rPr>
          <w:rFonts w:hint="eastAsia"/>
          <w:color w:val="auto"/>
          <w:highlight w:val="none"/>
          <w:u w:val="single" w:color="231F20"/>
          <w:lang w:eastAsia="zh-CN"/>
        </w:rPr>
        <w:t>的约定</w:t>
      </w:r>
      <w:r>
        <w:rPr>
          <w:rFonts w:hint="eastAsia"/>
          <w:color w:val="auto"/>
          <w:highlight w:val="none"/>
          <w:u w:val="single" w:color="231F20"/>
        </w:rPr>
        <w:t>执行</w:t>
      </w:r>
      <w:r>
        <w:rPr>
          <w:color w:val="auto"/>
          <w:highlight w:val="none"/>
        </w:rPr>
        <w:t>。</w:t>
      </w:r>
    </w:p>
    <w:p w14:paraId="1E8202A6">
      <w:pPr>
        <w:pStyle w:val="17"/>
        <w:numPr>
          <w:ilvl w:val="0"/>
          <w:numId w:val="26"/>
        </w:numPr>
        <w:tabs>
          <w:tab w:val="left" w:pos="776"/>
        </w:tabs>
        <w:spacing w:before="109" w:after="0" w:line="240" w:lineRule="auto"/>
        <w:ind w:left="775" w:right="0" w:hanging="218"/>
        <w:jc w:val="left"/>
        <w:rPr>
          <w:color w:val="auto"/>
          <w:sz w:val="22"/>
          <w:highlight w:val="none"/>
        </w:rPr>
      </w:pPr>
      <w:r>
        <w:rPr>
          <w:color w:val="auto"/>
          <w:sz w:val="22"/>
          <w:highlight w:val="none"/>
        </w:rPr>
        <w:t>总价合同。</w:t>
      </w:r>
    </w:p>
    <w:p w14:paraId="42C0921A">
      <w:pPr>
        <w:pStyle w:val="11"/>
        <w:tabs>
          <w:tab w:val="left" w:pos="9188"/>
        </w:tabs>
        <w:ind w:left="557"/>
        <w:rPr>
          <w:color w:val="auto"/>
          <w:highlight w:val="none"/>
        </w:rPr>
      </w:pPr>
      <w:r>
        <w:rPr>
          <w:color w:val="auto"/>
          <w:highlight w:val="none"/>
        </w:rPr>
        <w:t>总价包含的风险范围</w:t>
      </w:r>
      <w:r>
        <w:rPr>
          <w:color w:val="auto"/>
          <w:highlight w:val="none"/>
          <w:u w:val="single" w:color="231F20"/>
        </w:rPr>
        <w:t>：</w:t>
      </w:r>
      <w:r>
        <w:rPr>
          <w:rFonts w:hint="eastAsia"/>
          <w:color w:val="auto"/>
          <w:highlight w:val="none"/>
          <w:u w:val="single" w:color="231F20"/>
          <w:lang w:val="en-US" w:eastAsia="zh-CN"/>
        </w:rPr>
        <w:t>/</w:t>
      </w:r>
      <w:r>
        <w:rPr>
          <w:color w:val="auto"/>
          <w:highlight w:val="none"/>
        </w:rPr>
        <w:t>。风险费用的计算方法</w:t>
      </w:r>
      <w:r>
        <w:rPr>
          <w:color w:val="auto"/>
          <w:highlight w:val="none"/>
          <w:u w:val="single" w:color="231F20"/>
        </w:rPr>
        <w:t>：</w:t>
      </w:r>
      <w:r>
        <w:rPr>
          <w:rFonts w:hint="eastAsia"/>
          <w:color w:val="auto"/>
          <w:highlight w:val="none"/>
          <w:u w:val="single" w:color="231F20"/>
          <w:lang w:val="en-US" w:eastAsia="zh-CN"/>
        </w:rPr>
        <w:t>/</w:t>
      </w:r>
      <w:r>
        <w:rPr>
          <w:color w:val="auto"/>
          <w:highlight w:val="none"/>
        </w:rPr>
        <w:t>。风险范围以外合同价格的调整方法</w:t>
      </w:r>
      <w:r>
        <w:rPr>
          <w:color w:val="auto"/>
          <w:highlight w:val="none"/>
          <w:u w:val="single" w:color="231F20"/>
        </w:rPr>
        <w:t>：</w:t>
      </w:r>
      <w:r>
        <w:rPr>
          <w:rFonts w:hint="eastAsia"/>
          <w:color w:val="auto"/>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6DF86169">
      <w:pPr>
        <w:pStyle w:val="17"/>
        <w:numPr>
          <w:ilvl w:val="0"/>
          <w:numId w:val="26"/>
        </w:numPr>
        <w:tabs>
          <w:tab w:val="left" w:pos="776"/>
          <w:tab w:val="left" w:pos="9188"/>
        </w:tabs>
        <w:spacing w:before="109" w:after="0" w:line="240" w:lineRule="auto"/>
        <w:ind w:left="775" w:right="0" w:hanging="218"/>
        <w:jc w:val="left"/>
        <w:rPr>
          <w:color w:val="auto"/>
          <w:highlight w:val="none"/>
        </w:rPr>
      </w:pPr>
      <w:r>
        <w:rPr>
          <w:color w:val="auto"/>
          <w:sz w:val="22"/>
          <w:highlight w:val="none"/>
        </w:rPr>
        <w:t>其他价格方式</w:t>
      </w:r>
      <w:r>
        <w:rPr>
          <w:color w:val="auto"/>
          <w:sz w:val="22"/>
          <w:highlight w:val="none"/>
          <w:u w:val="single" w:color="231F20"/>
        </w:rPr>
        <w:t>：</w:t>
      </w:r>
      <w:r>
        <w:rPr>
          <w:rFonts w:hint="eastAsia"/>
          <w:color w:val="auto"/>
          <w:sz w:val="22"/>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2BB7B848">
      <w:pPr>
        <w:pStyle w:val="17"/>
        <w:numPr>
          <w:ilvl w:val="1"/>
          <w:numId w:val="7"/>
        </w:numPr>
        <w:tabs>
          <w:tab w:val="left" w:pos="993"/>
        </w:tabs>
        <w:spacing w:before="109" w:after="0" w:line="240" w:lineRule="auto"/>
        <w:ind w:left="992" w:right="0" w:hanging="435"/>
        <w:jc w:val="left"/>
        <w:rPr>
          <w:color w:val="auto"/>
          <w:sz w:val="22"/>
          <w:highlight w:val="none"/>
        </w:rPr>
      </w:pPr>
      <w:r>
        <w:rPr>
          <w:color w:val="auto"/>
          <w:sz w:val="22"/>
          <w:highlight w:val="none"/>
        </w:rPr>
        <w:t>预付款</w:t>
      </w:r>
    </w:p>
    <w:p w14:paraId="215915DD">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预付款的支付</w:t>
      </w:r>
    </w:p>
    <w:p w14:paraId="61AFEC24">
      <w:pPr>
        <w:pStyle w:val="11"/>
        <w:tabs>
          <w:tab w:val="left" w:pos="9078"/>
        </w:tabs>
        <w:spacing w:line="319" w:lineRule="auto"/>
        <w:ind w:left="557" w:right="105"/>
        <w:rPr>
          <w:color w:val="auto"/>
          <w:highlight w:val="none"/>
        </w:rPr>
      </w:pPr>
      <w:r>
        <w:rPr>
          <w:color w:val="auto"/>
          <w:highlight w:val="none"/>
        </w:rPr>
        <w:t>预付款支付比例或金额</w:t>
      </w:r>
      <w:r>
        <w:rPr>
          <w:color w:val="auto"/>
          <w:highlight w:val="none"/>
          <w:u w:val="single" w:color="231F20"/>
        </w:rPr>
        <w:t>：</w:t>
      </w:r>
      <w:r>
        <w:rPr>
          <w:rFonts w:hint="eastAsia"/>
          <w:color w:val="auto"/>
          <w:highlight w:val="none"/>
          <w:u w:val="single" w:color="231F20"/>
        </w:rPr>
        <w:t>开工后</w:t>
      </w:r>
      <w:r>
        <w:rPr>
          <w:rFonts w:hint="eastAsia"/>
          <w:color w:val="auto"/>
          <w:highlight w:val="none"/>
          <w:u w:val="single" w:color="231F20"/>
          <w:lang w:val="en-US" w:eastAsia="zh-CN"/>
        </w:rPr>
        <w:t>按比例</w:t>
      </w:r>
      <w:r>
        <w:rPr>
          <w:rFonts w:hint="eastAsia"/>
          <w:color w:val="auto"/>
          <w:highlight w:val="none"/>
          <w:u w:val="single" w:color="231F20"/>
        </w:rPr>
        <w:t>支付安全文明措施费</w:t>
      </w:r>
      <w:r>
        <w:rPr>
          <w:color w:val="auto"/>
          <w:highlight w:val="none"/>
        </w:rPr>
        <w:t>。预付款支付期限</w:t>
      </w:r>
      <w:r>
        <w:rPr>
          <w:color w:val="auto"/>
          <w:highlight w:val="none"/>
          <w:u w:val="single" w:color="231F20"/>
        </w:rPr>
        <w:t>：</w:t>
      </w:r>
      <w:r>
        <w:rPr>
          <w:rFonts w:hint="eastAsia"/>
          <w:color w:val="auto"/>
          <w:highlight w:val="none"/>
          <w:u w:val="single" w:color="231F20"/>
        </w:rPr>
        <w:t>开工通知发出后14天内</w:t>
      </w:r>
      <w:r>
        <w:rPr>
          <w:color w:val="auto"/>
          <w:highlight w:val="none"/>
        </w:rPr>
        <w:t>。预付款扣回的方式</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1A776D5E">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预付款担保</w:t>
      </w:r>
    </w:p>
    <w:p w14:paraId="08CD1522">
      <w:pPr>
        <w:pStyle w:val="11"/>
        <w:tabs>
          <w:tab w:val="left" w:pos="9078"/>
          <w:tab w:val="left" w:pos="9188"/>
        </w:tabs>
        <w:spacing w:line="319" w:lineRule="auto"/>
        <w:ind w:left="557" w:right="105"/>
        <w:rPr>
          <w:rFonts w:hint="eastAsia" w:eastAsia="方正书宋_GBK"/>
          <w:color w:val="auto"/>
          <w:highlight w:val="none"/>
          <w:lang w:eastAsia="zh-CN"/>
        </w:rPr>
      </w:pPr>
      <w:r>
        <w:rPr>
          <w:color w:val="auto"/>
          <w:highlight w:val="none"/>
        </w:rPr>
        <w:t>承包人提交预付款担保的期限</w:t>
      </w:r>
      <w:r>
        <w:rPr>
          <w:color w:val="auto"/>
          <w:highlight w:val="none"/>
          <w:u w:val="single" w:color="231F20"/>
        </w:rPr>
        <w:t>：</w:t>
      </w:r>
      <w:r>
        <w:rPr>
          <w:rFonts w:hint="eastAsia"/>
          <w:color w:val="auto"/>
          <w:highlight w:val="none"/>
          <w:u w:val="single" w:color="231F20"/>
          <w:lang w:val="en-US" w:eastAsia="zh-CN"/>
        </w:rPr>
        <w:t>/</w:t>
      </w:r>
      <w:r>
        <w:rPr>
          <w:color w:val="auto"/>
          <w:highlight w:val="none"/>
        </w:rPr>
        <w:t>。预付款担保的形式为</w:t>
      </w:r>
      <w:r>
        <w:rPr>
          <w:color w:val="auto"/>
          <w:highlight w:val="none"/>
          <w:u w:val="single" w:color="231F20"/>
        </w:rPr>
        <w:t>：</w:t>
      </w:r>
      <w:r>
        <w:rPr>
          <w:rFonts w:hint="eastAsia"/>
          <w:color w:val="auto"/>
          <w:highlight w:val="none"/>
          <w:u w:val="single" w:color="231F20"/>
          <w:lang w:val="en-US" w:eastAsia="zh-CN"/>
        </w:rPr>
        <w:t>/</w:t>
      </w:r>
      <w:r>
        <w:rPr>
          <w:rFonts w:hint="eastAsia"/>
          <w:color w:val="auto"/>
          <w:highlight w:val="none"/>
          <w:u w:val="none" w:color="auto"/>
          <w:lang w:eastAsia="zh-CN"/>
        </w:rPr>
        <w:t>。</w:t>
      </w:r>
    </w:p>
    <w:p w14:paraId="17DADFD4">
      <w:pPr>
        <w:pStyle w:val="17"/>
        <w:numPr>
          <w:ilvl w:val="1"/>
          <w:numId w:val="7"/>
        </w:numPr>
        <w:tabs>
          <w:tab w:val="left" w:pos="993"/>
        </w:tabs>
        <w:spacing w:before="26" w:after="0" w:line="240" w:lineRule="auto"/>
        <w:ind w:left="992" w:right="0" w:hanging="435"/>
        <w:jc w:val="left"/>
        <w:rPr>
          <w:color w:val="auto"/>
          <w:sz w:val="22"/>
          <w:highlight w:val="none"/>
        </w:rPr>
      </w:pPr>
      <w:r>
        <w:rPr>
          <w:color w:val="auto"/>
          <w:sz w:val="22"/>
          <w:highlight w:val="none"/>
        </w:rPr>
        <w:t>计量</w:t>
      </w:r>
    </w:p>
    <w:p w14:paraId="3DFDD75B">
      <w:pPr>
        <w:pStyle w:val="17"/>
        <w:numPr>
          <w:ilvl w:val="2"/>
          <w:numId w:val="7"/>
        </w:numPr>
        <w:tabs>
          <w:tab w:val="left" w:pos="1157"/>
        </w:tabs>
        <w:spacing w:before="109" w:after="0" w:line="240" w:lineRule="auto"/>
        <w:ind w:left="117" w:right="0" w:firstLine="440"/>
        <w:jc w:val="left"/>
        <w:rPr>
          <w:color w:val="auto"/>
          <w:sz w:val="22"/>
          <w:highlight w:val="none"/>
        </w:rPr>
      </w:pPr>
      <w:r>
        <w:rPr>
          <w:color w:val="auto"/>
          <w:sz w:val="22"/>
          <w:highlight w:val="none"/>
        </w:rPr>
        <w:t>计量原则</w:t>
      </w:r>
    </w:p>
    <w:p w14:paraId="4EC7A407">
      <w:pPr>
        <w:pStyle w:val="11"/>
        <w:tabs>
          <w:tab w:val="left" w:pos="9078"/>
        </w:tabs>
        <w:ind w:left="557"/>
        <w:rPr>
          <w:color w:val="auto"/>
          <w:highlight w:val="none"/>
        </w:rPr>
      </w:pPr>
      <w:r>
        <w:rPr>
          <w:color w:val="auto"/>
          <w:highlight w:val="none"/>
        </w:rPr>
        <w:t>工程量计算规则</w:t>
      </w:r>
      <w:r>
        <w:rPr>
          <w:color w:val="auto"/>
          <w:highlight w:val="none"/>
          <w:u w:val="single" w:color="231F20"/>
        </w:rPr>
        <w:t>：</w:t>
      </w:r>
      <w:r>
        <w:rPr>
          <w:rFonts w:hint="eastAsia"/>
          <w:color w:val="auto"/>
          <w:highlight w:val="none"/>
          <w:u w:val="single" w:color="231F20"/>
        </w:rPr>
        <w:t>按《建设工程工程量清单计价规范》（GB50500-2013）、《市政工程工程量计算规范》（GB50857-2013）及陕西省相关计量规则执行</w:t>
      </w:r>
      <w:r>
        <w:rPr>
          <w:color w:val="auto"/>
          <w:highlight w:val="none"/>
        </w:rPr>
        <w:t>。</w:t>
      </w:r>
    </w:p>
    <w:p w14:paraId="356FBDAC">
      <w:pPr>
        <w:pStyle w:val="17"/>
        <w:numPr>
          <w:ilvl w:val="2"/>
          <w:numId w:val="7"/>
        </w:numPr>
        <w:tabs>
          <w:tab w:val="left" w:pos="1157"/>
        </w:tabs>
        <w:spacing w:before="109" w:after="0" w:line="240" w:lineRule="auto"/>
        <w:ind w:left="117" w:right="0" w:firstLine="440"/>
        <w:jc w:val="left"/>
        <w:rPr>
          <w:color w:val="auto"/>
          <w:sz w:val="22"/>
          <w:highlight w:val="none"/>
        </w:rPr>
      </w:pPr>
      <w:r>
        <w:rPr>
          <w:rFonts w:hint="eastAsia"/>
          <w:color w:val="auto"/>
          <w:sz w:val="22"/>
          <w:highlight w:val="none"/>
          <w:lang w:eastAsia="zh-CN"/>
        </w:rPr>
        <w:t xml:space="preserve"> 计量</w:t>
      </w:r>
      <w:r>
        <w:rPr>
          <w:color w:val="auto"/>
          <w:sz w:val="22"/>
          <w:highlight w:val="none"/>
        </w:rPr>
        <w:t>周期</w:t>
      </w:r>
    </w:p>
    <w:p w14:paraId="2F95D700">
      <w:pPr>
        <w:pStyle w:val="11"/>
        <w:tabs>
          <w:tab w:val="left" w:pos="9078"/>
        </w:tabs>
        <w:ind w:left="557"/>
        <w:rPr>
          <w:color w:val="auto"/>
          <w:highlight w:val="none"/>
        </w:rPr>
      </w:pPr>
      <w:r>
        <w:rPr>
          <w:color w:val="auto"/>
          <w:highlight w:val="none"/>
        </w:rPr>
        <w:t>关于计量周期的约定</w:t>
      </w:r>
      <w:r>
        <w:rPr>
          <w:color w:val="auto"/>
          <w:highlight w:val="none"/>
          <w:u w:val="single" w:color="231F20"/>
        </w:rPr>
        <w:t>：</w:t>
      </w:r>
      <w:r>
        <w:rPr>
          <w:rFonts w:hint="eastAsia"/>
          <w:color w:val="auto"/>
          <w:highlight w:val="none"/>
          <w:u w:val="single" w:color="231F20"/>
        </w:rPr>
        <w:t>按月计量（每月20日为计量截止日）</w:t>
      </w:r>
      <w:r>
        <w:rPr>
          <w:color w:val="auto"/>
          <w:highlight w:val="none"/>
        </w:rPr>
        <w:t>。</w:t>
      </w:r>
    </w:p>
    <w:p w14:paraId="4B20615F">
      <w:pPr>
        <w:pStyle w:val="17"/>
        <w:numPr>
          <w:ilvl w:val="2"/>
          <w:numId w:val="7"/>
        </w:numPr>
        <w:tabs>
          <w:tab w:val="left" w:pos="1157"/>
        </w:tabs>
        <w:spacing w:before="109" w:after="0" w:line="240" w:lineRule="auto"/>
        <w:ind w:left="117" w:right="0" w:firstLine="440"/>
        <w:jc w:val="left"/>
        <w:rPr>
          <w:color w:val="auto"/>
          <w:sz w:val="22"/>
          <w:highlight w:val="none"/>
        </w:rPr>
      </w:pPr>
      <w:r>
        <w:rPr>
          <w:rFonts w:hint="eastAsia"/>
          <w:color w:val="auto"/>
          <w:sz w:val="22"/>
          <w:highlight w:val="none"/>
          <w:lang w:eastAsia="zh-CN"/>
        </w:rPr>
        <w:t xml:space="preserve"> 单价</w:t>
      </w:r>
      <w:r>
        <w:rPr>
          <w:color w:val="auto"/>
          <w:sz w:val="22"/>
          <w:highlight w:val="none"/>
        </w:rPr>
        <w:t>合同的计量</w:t>
      </w:r>
    </w:p>
    <w:p w14:paraId="718EADE5">
      <w:pPr>
        <w:pStyle w:val="11"/>
        <w:tabs>
          <w:tab w:val="left" w:pos="9078"/>
        </w:tabs>
        <w:ind w:left="557"/>
        <w:rPr>
          <w:color w:val="auto"/>
          <w:highlight w:val="none"/>
        </w:rPr>
      </w:pPr>
      <w:r>
        <w:rPr>
          <w:color w:val="auto"/>
          <w:highlight w:val="none"/>
        </w:rPr>
        <w:t>关于单价合同计量的约定</w:t>
      </w:r>
      <w:r>
        <w:rPr>
          <w:color w:val="auto"/>
          <w:highlight w:val="none"/>
          <w:u w:val="single" w:color="231F20"/>
        </w:rPr>
        <w:t>：</w:t>
      </w:r>
      <w:r>
        <w:rPr>
          <w:rFonts w:hint="eastAsia"/>
          <w:color w:val="auto"/>
          <w:highlight w:val="none"/>
          <w:u w:val="single" w:color="231F20"/>
        </w:rPr>
        <w:t>按通用合同条款12.3.3款执行，承包人每月25日前报送上月21日至当月20日已完成工程量报告</w:t>
      </w:r>
      <w:r>
        <w:rPr>
          <w:color w:val="auto"/>
          <w:highlight w:val="none"/>
        </w:rPr>
        <w:t>。</w:t>
      </w:r>
    </w:p>
    <w:p w14:paraId="2498B154">
      <w:pPr>
        <w:pStyle w:val="17"/>
        <w:numPr>
          <w:ilvl w:val="2"/>
          <w:numId w:val="7"/>
        </w:numPr>
        <w:tabs>
          <w:tab w:val="left" w:pos="1157"/>
        </w:tabs>
        <w:spacing w:before="109" w:after="0" w:line="240" w:lineRule="auto"/>
        <w:ind w:left="117" w:right="0" w:firstLine="440"/>
        <w:jc w:val="left"/>
        <w:rPr>
          <w:color w:val="auto"/>
          <w:sz w:val="22"/>
          <w:highlight w:val="none"/>
        </w:rPr>
      </w:pPr>
      <w:r>
        <w:rPr>
          <w:rFonts w:hint="eastAsia"/>
          <w:color w:val="auto"/>
          <w:sz w:val="22"/>
          <w:highlight w:val="none"/>
          <w:lang w:eastAsia="zh-CN"/>
        </w:rPr>
        <w:t xml:space="preserve"> 总价</w:t>
      </w:r>
      <w:r>
        <w:rPr>
          <w:color w:val="auto"/>
          <w:sz w:val="22"/>
          <w:highlight w:val="none"/>
        </w:rPr>
        <w:t>合同的计量</w:t>
      </w:r>
    </w:p>
    <w:p w14:paraId="42C7CA0A">
      <w:pPr>
        <w:pStyle w:val="11"/>
        <w:tabs>
          <w:tab w:val="left" w:pos="9078"/>
        </w:tabs>
        <w:ind w:left="557"/>
        <w:rPr>
          <w:color w:val="auto"/>
          <w:highlight w:val="none"/>
        </w:rPr>
      </w:pPr>
      <w:r>
        <w:rPr>
          <w:color w:val="auto"/>
          <w:highlight w:val="none"/>
        </w:rPr>
        <w:t>关于总价合同计量的约定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714A097D">
      <w:pPr>
        <w:pStyle w:val="17"/>
        <w:numPr>
          <w:ilvl w:val="2"/>
          <w:numId w:val="7"/>
        </w:numPr>
        <w:tabs>
          <w:tab w:val="left" w:pos="1158"/>
          <w:tab w:val="left" w:pos="9078"/>
        </w:tabs>
        <w:spacing w:before="109" w:after="0" w:line="319" w:lineRule="auto"/>
        <w:ind w:left="117" w:right="105" w:firstLine="440"/>
        <w:jc w:val="left"/>
        <w:rPr>
          <w:color w:val="auto"/>
          <w:sz w:val="22"/>
          <w:highlight w:val="none"/>
        </w:rPr>
      </w:pPr>
      <w:r>
        <w:rPr>
          <w:rFonts w:hint="eastAsia"/>
          <w:color w:val="auto"/>
          <w:sz w:val="22"/>
          <w:highlight w:val="none"/>
          <w:lang w:eastAsia="zh-CN"/>
        </w:rPr>
        <w:t xml:space="preserve"> 总价</w:t>
      </w:r>
      <w:r>
        <w:rPr>
          <w:color w:val="auto"/>
          <w:sz w:val="22"/>
          <w:highlight w:val="none"/>
        </w:rPr>
        <w:t>合同采用支付分解表计量支付的，是否适用第</w:t>
      </w:r>
      <w:r>
        <w:rPr>
          <w:color w:val="auto"/>
          <w:spacing w:val="20"/>
          <w:sz w:val="22"/>
          <w:highlight w:val="none"/>
        </w:rPr>
        <w:t xml:space="preserve"> </w:t>
      </w:r>
      <w:r>
        <w:rPr>
          <w:color w:val="auto"/>
          <w:sz w:val="22"/>
          <w:highlight w:val="none"/>
        </w:rPr>
        <w:t>12.3.4</w:t>
      </w:r>
      <w:r>
        <w:rPr>
          <w:color w:val="auto"/>
          <w:spacing w:val="45"/>
          <w:sz w:val="22"/>
          <w:highlight w:val="none"/>
        </w:rPr>
        <w:t xml:space="preserve"> </w:t>
      </w:r>
      <w:r>
        <w:rPr>
          <w:color w:val="auto"/>
          <w:sz w:val="22"/>
          <w:highlight w:val="none"/>
        </w:rPr>
        <w:t>项〔总价合同的计量〕约定进行计量</w:t>
      </w:r>
      <w:r>
        <w:rPr>
          <w:color w:val="auto"/>
          <w:sz w:val="22"/>
          <w:highlight w:val="none"/>
          <w:u w:val="single" w:color="231F20"/>
        </w:rPr>
        <w:t>：</w:t>
      </w:r>
      <w:r>
        <w:rPr>
          <w:rFonts w:hint="eastAsia"/>
          <w:color w:val="auto"/>
          <w:sz w:val="22"/>
          <w:highlight w:val="none"/>
          <w:u w:val="single" w:color="231F20"/>
          <w:lang w:val="en-US" w:eastAsia="zh-CN"/>
        </w:rPr>
        <w:t>/</w:t>
      </w:r>
      <w:r>
        <w:rPr>
          <w:color w:val="auto"/>
          <w:sz w:val="22"/>
          <w:highlight w:val="none"/>
        </w:rPr>
        <w:t>。</w:t>
      </w:r>
    </w:p>
    <w:p w14:paraId="3D25DBF5">
      <w:pPr>
        <w:pStyle w:val="17"/>
        <w:numPr>
          <w:ilvl w:val="2"/>
          <w:numId w:val="7"/>
        </w:numPr>
        <w:tabs>
          <w:tab w:val="left" w:pos="1157"/>
        </w:tabs>
        <w:spacing w:before="25" w:after="0" w:line="240" w:lineRule="auto"/>
        <w:ind w:left="117" w:right="0" w:firstLine="440"/>
        <w:jc w:val="left"/>
        <w:rPr>
          <w:color w:val="auto"/>
          <w:sz w:val="22"/>
          <w:highlight w:val="none"/>
        </w:rPr>
      </w:pPr>
      <w:r>
        <w:rPr>
          <w:rFonts w:hint="eastAsia"/>
          <w:color w:val="auto"/>
          <w:sz w:val="22"/>
          <w:highlight w:val="none"/>
          <w:lang w:eastAsia="zh-CN"/>
        </w:rPr>
        <w:t xml:space="preserve"> 其他</w:t>
      </w:r>
      <w:r>
        <w:rPr>
          <w:color w:val="auto"/>
          <w:sz w:val="22"/>
          <w:highlight w:val="none"/>
        </w:rPr>
        <w:t>价格形式合同的计量</w:t>
      </w:r>
    </w:p>
    <w:p w14:paraId="4C615559">
      <w:pPr>
        <w:pStyle w:val="11"/>
        <w:tabs>
          <w:tab w:val="left" w:pos="9188"/>
        </w:tabs>
        <w:ind w:left="557"/>
        <w:rPr>
          <w:color w:val="auto"/>
          <w:highlight w:val="none"/>
        </w:rPr>
      </w:pPr>
      <w:r>
        <w:rPr>
          <w:color w:val="auto"/>
          <w:highlight w:val="none"/>
        </w:rPr>
        <w:t>其他价格形式的计量方式和程序</w:t>
      </w:r>
      <w:r>
        <w:rPr>
          <w:color w:val="auto"/>
          <w:highlight w:val="none"/>
          <w:u w:val="single" w:color="231F20"/>
        </w:rPr>
        <w:t>：</w:t>
      </w:r>
      <w:r>
        <w:rPr>
          <w:rFonts w:hint="eastAsia"/>
          <w:color w:val="auto"/>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18AEF4D8">
      <w:pPr>
        <w:pStyle w:val="17"/>
        <w:numPr>
          <w:ilvl w:val="1"/>
          <w:numId w:val="27"/>
        </w:numPr>
        <w:tabs>
          <w:tab w:val="left" w:pos="993"/>
        </w:tabs>
        <w:spacing w:before="109" w:after="0" w:line="240" w:lineRule="auto"/>
        <w:ind w:left="992" w:right="0" w:hanging="435"/>
        <w:jc w:val="left"/>
        <w:rPr>
          <w:color w:val="auto"/>
          <w:sz w:val="22"/>
          <w:highlight w:val="none"/>
        </w:rPr>
      </w:pPr>
      <w:r>
        <w:rPr>
          <w:rFonts w:hint="eastAsia"/>
          <w:color w:val="auto"/>
          <w:sz w:val="22"/>
          <w:highlight w:val="none"/>
          <w:lang w:eastAsia="zh-CN"/>
        </w:rPr>
        <w:t xml:space="preserve"> 工程进度</w:t>
      </w:r>
      <w:r>
        <w:rPr>
          <w:color w:val="auto"/>
          <w:sz w:val="22"/>
          <w:highlight w:val="none"/>
        </w:rPr>
        <w:t>款支付</w:t>
      </w:r>
    </w:p>
    <w:p w14:paraId="59DFFD9A">
      <w:pPr>
        <w:pStyle w:val="17"/>
        <w:numPr>
          <w:ilvl w:val="2"/>
          <w:numId w:val="27"/>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付款</w:t>
      </w:r>
      <w:r>
        <w:rPr>
          <w:color w:val="auto"/>
          <w:sz w:val="22"/>
          <w:highlight w:val="none"/>
        </w:rPr>
        <w:t>周期</w:t>
      </w:r>
    </w:p>
    <w:p w14:paraId="48102DE5">
      <w:pPr>
        <w:pStyle w:val="11"/>
        <w:tabs>
          <w:tab w:val="left" w:pos="9078"/>
        </w:tabs>
        <w:ind w:left="557"/>
        <w:rPr>
          <w:color w:val="auto"/>
          <w:highlight w:val="none"/>
        </w:rPr>
      </w:pPr>
      <w:r>
        <w:rPr>
          <w:color w:val="auto"/>
          <w:highlight w:val="none"/>
        </w:rPr>
        <w:t>关于付款周期的约定</w:t>
      </w:r>
      <w:r>
        <w:rPr>
          <w:color w:val="auto"/>
          <w:highlight w:val="none"/>
          <w:u w:val="single" w:color="231F20"/>
        </w:rPr>
        <w:t>：</w:t>
      </w:r>
      <w:r>
        <w:rPr>
          <w:rFonts w:hint="eastAsia"/>
          <w:color w:val="auto"/>
          <w:highlight w:val="none"/>
          <w:u w:val="single" w:color="231F20"/>
        </w:rPr>
        <w:t>工程款按工程进度支付，支付比例为已完合格工程量价款的80%；工程结算审计完毕后，</w:t>
      </w:r>
      <w:r>
        <w:rPr>
          <w:rFonts w:hint="eastAsia"/>
          <w:color w:val="auto"/>
          <w:highlight w:val="none"/>
          <w:u w:val="single" w:color="231F20"/>
          <w:lang w:val="en-US" w:eastAsia="zh-CN"/>
        </w:rPr>
        <w:t>按照审定价</w:t>
      </w:r>
      <w:r>
        <w:rPr>
          <w:rFonts w:hint="eastAsia"/>
          <w:color w:val="auto"/>
          <w:highlight w:val="none"/>
          <w:u w:val="single" w:color="231F20"/>
        </w:rPr>
        <w:t>支付</w:t>
      </w:r>
      <w:r>
        <w:rPr>
          <w:rFonts w:hint="eastAsia"/>
          <w:color w:val="auto"/>
          <w:highlight w:val="none"/>
          <w:u w:val="single" w:color="231F20"/>
          <w:lang w:val="en-US" w:eastAsia="zh-CN"/>
        </w:rPr>
        <w:t>剩余工程款</w:t>
      </w:r>
      <w:r>
        <w:rPr>
          <w:color w:val="auto"/>
          <w:highlight w:val="none"/>
        </w:rPr>
        <w:t>。</w:t>
      </w:r>
    </w:p>
    <w:p w14:paraId="362D8C15">
      <w:pPr>
        <w:pStyle w:val="17"/>
        <w:numPr>
          <w:ilvl w:val="2"/>
          <w:numId w:val="27"/>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进度</w:t>
      </w:r>
      <w:r>
        <w:rPr>
          <w:color w:val="auto"/>
          <w:sz w:val="22"/>
          <w:highlight w:val="none"/>
        </w:rPr>
        <w:t>付款申请单的编制</w:t>
      </w:r>
    </w:p>
    <w:p w14:paraId="18E4748D">
      <w:pPr>
        <w:pStyle w:val="11"/>
        <w:tabs>
          <w:tab w:val="left" w:pos="9188"/>
        </w:tabs>
        <w:ind w:left="557"/>
        <w:rPr>
          <w:color w:val="auto"/>
          <w:highlight w:val="none"/>
        </w:rPr>
      </w:pPr>
      <w:r>
        <w:rPr>
          <w:color w:val="auto"/>
          <w:highlight w:val="none"/>
        </w:rPr>
        <w:t>关于进度付款申请单编制的约定</w:t>
      </w:r>
      <w:r>
        <w:rPr>
          <w:color w:val="auto"/>
          <w:highlight w:val="none"/>
          <w:u w:val="single" w:color="231F20"/>
        </w:rPr>
        <w:t>：</w:t>
      </w:r>
      <w:r>
        <w:rPr>
          <w:rFonts w:hint="eastAsia"/>
          <w:color w:val="auto"/>
          <w:highlight w:val="none"/>
          <w:u w:val="single" w:color="231F20"/>
        </w:rPr>
        <w:t>包含已完成工程量报表、工程价款计算书、质量验收记录、进度计划执行情况说明等</w:t>
      </w:r>
      <w:r>
        <w:rPr>
          <w:rFonts w:ascii="Times New Roman" w:eastAsia="Times New Roman"/>
          <w:color w:val="auto"/>
          <w:highlight w:val="none"/>
          <w:u w:val="single" w:color="231F20"/>
        </w:rPr>
        <w:t xml:space="preserve"> </w:t>
      </w:r>
      <w:r>
        <w:rPr>
          <w:color w:val="auto"/>
          <w:highlight w:val="none"/>
        </w:rPr>
        <w:t>。</w:t>
      </w:r>
    </w:p>
    <w:p w14:paraId="0B9DC96A">
      <w:pPr>
        <w:pStyle w:val="17"/>
        <w:numPr>
          <w:ilvl w:val="2"/>
          <w:numId w:val="27"/>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进度</w:t>
      </w:r>
      <w:r>
        <w:rPr>
          <w:color w:val="auto"/>
          <w:sz w:val="22"/>
          <w:highlight w:val="none"/>
        </w:rPr>
        <w:t>付款申请单的提交</w:t>
      </w:r>
    </w:p>
    <w:p w14:paraId="0083A273">
      <w:pPr>
        <w:pStyle w:val="11"/>
        <w:tabs>
          <w:tab w:val="left" w:pos="8970"/>
        </w:tabs>
        <w:ind w:left="339"/>
        <w:jc w:val="left"/>
        <w:rPr>
          <w:color w:val="auto"/>
          <w:highlight w:val="none"/>
        </w:rPr>
      </w:pPr>
      <w:r>
        <w:rPr>
          <w:color w:val="auto"/>
          <w:highlight w:val="none"/>
        </w:rPr>
        <w:t>（1）单价合同进度付款申请单提交的约定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7C2503F4">
      <w:pPr>
        <w:pStyle w:val="11"/>
        <w:tabs>
          <w:tab w:val="left" w:pos="8970"/>
        </w:tabs>
        <w:ind w:left="339"/>
        <w:jc w:val="left"/>
        <w:rPr>
          <w:color w:val="auto"/>
          <w:highlight w:val="none"/>
        </w:rPr>
      </w:pPr>
      <w:r>
        <w:rPr>
          <w:color w:val="auto"/>
          <w:highlight w:val="none"/>
        </w:rPr>
        <w:t>（2）总价合同进度付款申请单提交的约定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7C685474">
      <w:pPr>
        <w:pStyle w:val="11"/>
        <w:tabs>
          <w:tab w:val="left" w:pos="8970"/>
        </w:tabs>
        <w:ind w:left="229"/>
        <w:jc w:val="left"/>
        <w:rPr>
          <w:color w:val="auto"/>
          <w:highlight w:val="none"/>
        </w:rPr>
      </w:pPr>
      <w:r>
        <w:rPr>
          <w:color w:val="auto"/>
          <w:spacing w:val="-1"/>
          <w:highlight w:val="none"/>
        </w:rPr>
        <w:t>（3）其</w:t>
      </w:r>
      <w:r>
        <w:rPr>
          <w:color w:val="auto"/>
          <w:highlight w:val="none"/>
        </w:rPr>
        <w:t>他价格形式合同进度付款申请单提交的约定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128B3BB3">
      <w:pPr>
        <w:pStyle w:val="17"/>
        <w:numPr>
          <w:ilvl w:val="2"/>
          <w:numId w:val="27"/>
        </w:numPr>
        <w:tabs>
          <w:tab w:val="left" w:pos="1157"/>
        </w:tabs>
        <w:spacing w:before="109" w:after="0" w:line="240" w:lineRule="auto"/>
        <w:ind w:left="1156" w:right="0" w:hanging="599"/>
        <w:jc w:val="left"/>
        <w:rPr>
          <w:color w:val="auto"/>
          <w:sz w:val="22"/>
          <w:highlight w:val="none"/>
        </w:rPr>
      </w:pPr>
      <w:r>
        <w:rPr>
          <w:color w:val="auto"/>
          <w:sz w:val="22"/>
          <w:highlight w:val="none"/>
        </w:rPr>
        <w:t>进度款审核和支付</w:t>
      </w:r>
    </w:p>
    <w:p w14:paraId="68B78D30">
      <w:pPr>
        <w:pStyle w:val="11"/>
        <w:tabs>
          <w:tab w:val="left" w:pos="8970"/>
        </w:tabs>
        <w:ind w:left="339"/>
        <w:jc w:val="left"/>
        <w:rPr>
          <w:color w:val="auto"/>
          <w:highlight w:val="none"/>
        </w:rPr>
      </w:pPr>
      <w:r>
        <w:rPr>
          <w:color w:val="auto"/>
          <w:highlight w:val="none"/>
        </w:rPr>
        <w:t>（</w:t>
      </w:r>
      <w:r>
        <w:rPr>
          <w:color w:val="auto"/>
          <w:spacing w:val="-30"/>
          <w:highlight w:val="none"/>
        </w:rPr>
        <w:t xml:space="preserve"> </w:t>
      </w:r>
      <w:r>
        <w:rPr>
          <w:color w:val="auto"/>
          <w:highlight w:val="none"/>
        </w:rPr>
        <w:t>1）监理人审查并报送发包人的期限</w:t>
      </w:r>
      <w:r>
        <w:rPr>
          <w:color w:val="auto"/>
          <w:highlight w:val="none"/>
          <w:u w:val="single" w:color="231F20"/>
        </w:rPr>
        <w:t>：</w:t>
      </w:r>
      <w:r>
        <w:rPr>
          <w:rFonts w:hint="eastAsia"/>
          <w:color w:val="auto"/>
          <w:highlight w:val="none"/>
          <w:u w:val="single" w:color="231F20"/>
        </w:rPr>
        <w:t>收到进度付款申请单后7天内</w:t>
      </w:r>
      <w:r>
        <w:rPr>
          <w:color w:val="auto"/>
          <w:highlight w:val="none"/>
        </w:rPr>
        <w:t>。</w:t>
      </w:r>
    </w:p>
    <w:p w14:paraId="2A797059">
      <w:pPr>
        <w:pStyle w:val="11"/>
        <w:tabs>
          <w:tab w:val="left" w:pos="8970"/>
        </w:tabs>
        <w:ind w:left="339"/>
        <w:jc w:val="left"/>
        <w:rPr>
          <w:color w:val="auto"/>
          <w:highlight w:val="none"/>
        </w:rPr>
      </w:pPr>
      <w:r>
        <w:rPr>
          <w:color w:val="auto"/>
          <w:highlight w:val="none"/>
        </w:rPr>
        <w:t>发包人完成审批并签发进度款支付证书的期限</w:t>
      </w:r>
      <w:r>
        <w:rPr>
          <w:color w:val="auto"/>
          <w:highlight w:val="none"/>
          <w:u w:val="single" w:color="231F20"/>
        </w:rPr>
        <w:t>：</w:t>
      </w:r>
      <w:r>
        <w:rPr>
          <w:rFonts w:hint="eastAsia"/>
          <w:color w:val="auto"/>
          <w:highlight w:val="none"/>
          <w:u w:val="single" w:color="231F20"/>
        </w:rPr>
        <w:t>收到监理人报送资料后7天内</w:t>
      </w:r>
      <w:r>
        <w:rPr>
          <w:color w:val="auto"/>
          <w:highlight w:val="none"/>
        </w:rPr>
        <w:t>。</w:t>
      </w:r>
    </w:p>
    <w:p w14:paraId="5BABFEB1">
      <w:pPr>
        <w:pStyle w:val="11"/>
        <w:tabs>
          <w:tab w:val="left" w:pos="9078"/>
        </w:tabs>
        <w:spacing w:line="319" w:lineRule="auto"/>
        <w:ind w:left="447" w:right="105"/>
        <w:jc w:val="left"/>
        <w:rPr>
          <w:color w:val="auto"/>
          <w:highlight w:val="none"/>
        </w:rPr>
      </w:pPr>
      <w:r>
        <w:rPr>
          <w:color w:val="auto"/>
          <w:highlight w:val="none"/>
        </w:rPr>
        <w:t>（2）发包人支付进度款的期限</w:t>
      </w:r>
      <w:r>
        <w:rPr>
          <w:color w:val="auto"/>
          <w:highlight w:val="none"/>
          <w:u w:val="single" w:color="231F20"/>
        </w:rPr>
        <w:t>：</w:t>
      </w:r>
      <w:r>
        <w:rPr>
          <w:rFonts w:hint="eastAsia"/>
          <w:color w:val="auto"/>
          <w:highlight w:val="none"/>
          <w:u w:val="single" w:color="231F20"/>
        </w:rPr>
        <w:t>进度款支付证书签发后14天内</w:t>
      </w:r>
      <w:r>
        <w:rPr>
          <w:color w:val="auto"/>
          <w:highlight w:val="none"/>
        </w:rPr>
        <w:t>。发包人逾期支付进度款的违约金的计算方式</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5B9644FA">
      <w:pPr>
        <w:pStyle w:val="11"/>
        <w:ind w:left="557"/>
        <w:rPr>
          <w:color w:val="auto"/>
          <w:highlight w:val="none"/>
        </w:rPr>
      </w:pPr>
      <w:r>
        <w:rPr>
          <w:color w:val="auto"/>
          <w:highlight w:val="none"/>
        </w:rPr>
        <w:t>12.4.6 支付分解表的编制</w:t>
      </w:r>
    </w:p>
    <w:p w14:paraId="715C3218">
      <w:pPr>
        <w:pStyle w:val="11"/>
        <w:tabs>
          <w:tab w:val="left" w:pos="9188"/>
        </w:tabs>
        <w:ind w:left="557"/>
        <w:rPr>
          <w:color w:val="auto"/>
          <w:highlight w:val="none"/>
        </w:rPr>
      </w:pPr>
      <w:r>
        <w:rPr>
          <w:rFonts w:hint="eastAsia"/>
          <w:color w:val="auto"/>
          <w:spacing w:val="-1"/>
          <w:highlight w:val="none"/>
          <w:lang w:eastAsia="zh-CN"/>
        </w:rPr>
        <w:t>2. 总价</w:t>
      </w:r>
      <w:r>
        <w:rPr>
          <w:color w:val="auto"/>
          <w:spacing w:val="-1"/>
          <w:highlight w:val="none"/>
        </w:rPr>
        <w:t>合同支付分解表的编制与审批</w:t>
      </w:r>
      <w:r>
        <w:rPr>
          <w:color w:val="auto"/>
          <w:highlight w:val="none"/>
          <w:u w:val="single" w:color="231F20"/>
        </w:rPr>
        <w:t>：</w:t>
      </w:r>
      <w:r>
        <w:rPr>
          <w:rFonts w:hint="eastAsia"/>
          <w:color w:val="auto"/>
          <w:highlight w:val="none"/>
          <w:u w:val="single" w:color="231F20"/>
        </w:rPr>
        <w:t>本项目为单价合同，不适用</w:t>
      </w:r>
      <w:r>
        <w:rPr>
          <w:color w:val="auto"/>
          <w:highlight w:val="none"/>
        </w:rPr>
        <w:t>。</w:t>
      </w:r>
      <w:r>
        <w:rPr>
          <w:color w:val="auto"/>
          <w:spacing w:val="-1"/>
          <w:highlight w:val="none"/>
        </w:rPr>
        <w:t>3</w:t>
      </w:r>
      <w:r>
        <w:rPr>
          <w:rFonts w:hint="eastAsia"/>
          <w:color w:val="auto"/>
          <w:spacing w:val="-1"/>
          <w:highlight w:val="none"/>
          <w:lang w:eastAsia="zh-CN"/>
        </w:rPr>
        <w:t xml:space="preserve">. </w:t>
      </w:r>
      <w:r>
        <w:rPr>
          <w:color w:val="auto"/>
          <w:spacing w:val="-1"/>
          <w:highlight w:val="none"/>
        </w:rPr>
        <w:t>单价合同的总价项目支付分解表的编制与审批</w:t>
      </w:r>
      <w:r>
        <w:rPr>
          <w:color w:val="auto"/>
          <w:highlight w:val="none"/>
          <w:u w:val="single" w:color="231F20"/>
        </w:rPr>
        <w:t>：</w:t>
      </w:r>
      <w:r>
        <w:rPr>
          <w:rFonts w:hint="eastAsia"/>
          <w:color w:val="auto"/>
          <w:highlight w:val="none"/>
          <w:u w:val="single" w:color="231F20"/>
        </w:rPr>
        <w:t>承包人按季度编制总价项目（如临时设施、安全文明施工费等）支付分解表，报监理人审核、发包人批准后执行</w:t>
      </w:r>
      <w:r>
        <w:rPr>
          <w:color w:val="auto"/>
          <w:highlight w:val="none"/>
        </w:rPr>
        <w:t>。</w:t>
      </w:r>
    </w:p>
    <w:p w14:paraId="04413A2F">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lang w:eastAsia="zh-CN"/>
        </w:rPr>
        <w:t xml:space="preserve"> 验收</w:t>
      </w:r>
      <w:r>
        <w:rPr>
          <w:rFonts w:hint="eastAsia" w:ascii="方正黑体_GBK" w:eastAsia="方正黑体_GBK"/>
          <w:color w:val="auto"/>
          <w:sz w:val="22"/>
          <w:highlight w:val="none"/>
        </w:rPr>
        <w:t>和工程试车</w:t>
      </w:r>
    </w:p>
    <w:p w14:paraId="65024721">
      <w:pPr>
        <w:pStyle w:val="17"/>
        <w:numPr>
          <w:ilvl w:val="1"/>
          <w:numId w:val="7"/>
        </w:numPr>
        <w:tabs>
          <w:tab w:val="left" w:pos="993"/>
        </w:tabs>
        <w:spacing w:before="121" w:after="0" w:line="240" w:lineRule="auto"/>
        <w:ind w:left="992" w:right="0" w:hanging="435"/>
        <w:jc w:val="left"/>
        <w:rPr>
          <w:color w:val="auto"/>
          <w:sz w:val="22"/>
          <w:highlight w:val="none"/>
        </w:rPr>
      </w:pPr>
      <w:r>
        <w:rPr>
          <w:rFonts w:hint="eastAsia"/>
          <w:color w:val="auto"/>
          <w:sz w:val="22"/>
          <w:highlight w:val="none"/>
          <w:lang w:eastAsia="zh-CN"/>
        </w:rPr>
        <w:t xml:space="preserve"> 分</w:t>
      </w:r>
      <w:r>
        <w:rPr>
          <w:color w:val="auto"/>
          <w:sz w:val="22"/>
          <w:highlight w:val="none"/>
        </w:rPr>
        <w:t>部分项工程验收</w:t>
      </w:r>
    </w:p>
    <w:p w14:paraId="601BC6F5">
      <w:pPr>
        <w:pStyle w:val="11"/>
        <w:tabs>
          <w:tab w:val="left" w:pos="3574"/>
          <w:tab w:val="left" w:pos="5276"/>
        </w:tabs>
        <w:spacing w:before="0" w:line="240" w:lineRule="auto"/>
        <w:ind w:right="0" w:firstLine="480" w:firstLineChars="200"/>
        <w:rPr>
          <w:color w:val="auto"/>
          <w:highlight w:val="none"/>
        </w:rPr>
      </w:pPr>
      <w:r>
        <w:rPr>
          <w:color w:val="auto"/>
          <w:highlight w:val="none"/>
        </w:rPr>
        <w:t>13.1.2</w:t>
      </w:r>
      <w:r>
        <w:rPr>
          <w:color w:val="auto"/>
          <w:spacing w:val="-2"/>
          <w:highlight w:val="none"/>
        </w:rPr>
        <w:t xml:space="preserve"> </w:t>
      </w:r>
      <w:r>
        <w:rPr>
          <w:color w:val="auto"/>
          <w:highlight w:val="none"/>
        </w:rPr>
        <w:t>监理人不能按时进行验收时，应提前</w:t>
      </w:r>
      <w:r>
        <w:rPr>
          <w:rFonts w:hint="eastAsia"/>
          <w:color w:val="auto"/>
          <w:highlight w:val="none"/>
          <w:u w:val="single" w:color="231F20"/>
          <w:lang w:val="en-US" w:eastAsia="zh-CN"/>
        </w:rPr>
        <w:t>24</w:t>
      </w:r>
      <w:r>
        <w:rPr>
          <w:color w:val="auto"/>
          <w:highlight w:val="none"/>
        </w:rPr>
        <w:t>小时提交书面延期要求</w:t>
      </w:r>
      <w:r>
        <w:rPr>
          <w:rFonts w:hint="eastAsia"/>
          <w:color w:val="auto"/>
          <w:highlight w:val="none"/>
          <w:lang w:eastAsia="zh-CN"/>
        </w:rPr>
        <w:t>，</w:t>
      </w:r>
      <w:r>
        <w:rPr>
          <w:color w:val="auto"/>
          <w:highlight w:val="none"/>
        </w:rPr>
        <w:t>延期最长不得超过</w:t>
      </w:r>
      <w:r>
        <w:rPr>
          <w:rFonts w:hint="eastAsia"/>
          <w:color w:val="auto"/>
          <w:highlight w:val="none"/>
          <w:u w:val="single" w:color="231F20"/>
          <w:lang w:val="en-US" w:eastAsia="zh-CN"/>
        </w:rPr>
        <w:t>48</w:t>
      </w:r>
      <w:r>
        <w:rPr>
          <w:color w:val="auto"/>
          <w:highlight w:val="none"/>
        </w:rPr>
        <w:t>小时。</w:t>
      </w:r>
    </w:p>
    <w:p w14:paraId="74A87523">
      <w:pPr>
        <w:pStyle w:val="11"/>
        <w:spacing w:before="26"/>
        <w:ind w:left="557"/>
        <w:rPr>
          <w:color w:val="auto"/>
          <w:highlight w:val="none"/>
        </w:rPr>
      </w:pPr>
      <w:r>
        <w:rPr>
          <w:color w:val="auto"/>
          <w:highlight w:val="none"/>
        </w:rPr>
        <w:t>13.2 竣工验收</w:t>
      </w:r>
    </w:p>
    <w:p w14:paraId="6A5C2153">
      <w:pPr>
        <w:pStyle w:val="11"/>
        <w:ind w:left="557"/>
        <w:rPr>
          <w:color w:val="auto"/>
          <w:highlight w:val="none"/>
        </w:rPr>
      </w:pPr>
      <w:r>
        <w:rPr>
          <w:color w:val="auto"/>
          <w:highlight w:val="none"/>
        </w:rPr>
        <w:t>13.2.2 竣工验收程序</w:t>
      </w:r>
    </w:p>
    <w:p w14:paraId="5349D19C">
      <w:pPr>
        <w:pStyle w:val="11"/>
        <w:tabs>
          <w:tab w:val="left" w:pos="9188"/>
        </w:tabs>
        <w:ind w:left="557"/>
        <w:rPr>
          <w:color w:val="auto"/>
          <w:highlight w:val="none"/>
        </w:rPr>
      </w:pPr>
      <w:r>
        <w:rPr>
          <w:color w:val="auto"/>
          <w:highlight w:val="none"/>
        </w:rPr>
        <w:t>关于竣工验收程序的约定</w:t>
      </w:r>
      <w:r>
        <w:rPr>
          <w:color w:val="auto"/>
          <w:highlight w:val="none"/>
          <w:u w:val="single" w:color="231F20"/>
        </w:rPr>
        <w:t>：</w:t>
      </w:r>
      <w:r>
        <w:rPr>
          <w:rFonts w:hint="eastAsia"/>
          <w:color w:val="auto"/>
          <w:highlight w:val="none"/>
          <w:u w:val="single" w:color="231F20"/>
        </w:rPr>
        <w:t>按《建设工程质量管理条例》及陕西省、榆林市相关规定执行，承包人提交竣工验收申请报告后，发包人应组织相关单位在28天内完成验收</w:t>
      </w:r>
      <w:r>
        <w:rPr>
          <w:color w:val="auto"/>
          <w:highlight w:val="none"/>
        </w:rPr>
        <w:t>。发包人不按照本项约定组织竣工验收、颁发工程接收证书的违约金的计算方法</w:t>
      </w:r>
      <w:r>
        <w:rPr>
          <w:color w:val="auto"/>
          <w:highlight w:val="none"/>
          <w:u w:val="single" w:color="231F20"/>
        </w:rPr>
        <w:t>：</w:t>
      </w:r>
      <w:r>
        <w:rPr>
          <w:rFonts w:hint="eastAsia"/>
          <w:color w:val="auto"/>
          <w:highlight w:val="none"/>
          <w:u w:val="single" w:color="231F20"/>
        </w:rPr>
        <w:t>每逾期一天，按签约合同价的万分之二支付违约金</w:t>
      </w:r>
      <w:r>
        <w:rPr>
          <w:color w:val="auto"/>
          <w:highlight w:val="none"/>
        </w:rPr>
        <w:t>。</w:t>
      </w:r>
    </w:p>
    <w:p w14:paraId="7CB56A51">
      <w:pPr>
        <w:pStyle w:val="11"/>
        <w:spacing w:before="108"/>
        <w:ind w:left="557"/>
        <w:rPr>
          <w:color w:val="auto"/>
          <w:highlight w:val="none"/>
        </w:rPr>
      </w:pPr>
      <w:r>
        <w:rPr>
          <w:color w:val="auto"/>
          <w:highlight w:val="none"/>
        </w:rPr>
        <w:t>13.2.5 移交、接收全部与部分工程</w:t>
      </w:r>
    </w:p>
    <w:p w14:paraId="0576FB21">
      <w:pPr>
        <w:pStyle w:val="11"/>
        <w:tabs>
          <w:tab w:val="left" w:pos="9078"/>
          <w:tab w:val="left" w:pos="9188"/>
        </w:tabs>
        <w:spacing w:before="108" w:line="319" w:lineRule="auto"/>
        <w:ind w:left="557" w:right="105"/>
        <w:jc w:val="both"/>
        <w:rPr>
          <w:color w:val="auto"/>
          <w:highlight w:val="none"/>
        </w:rPr>
      </w:pPr>
      <w:r>
        <w:rPr>
          <w:color w:val="auto"/>
          <w:highlight w:val="none"/>
        </w:rPr>
        <w:t>承包人向发包人移交工程的期限</w:t>
      </w:r>
      <w:r>
        <w:rPr>
          <w:color w:val="auto"/>
          <w:highlight w:val="none"/>
          <w:u w:val="single" w:color="231F20"/>
        </w:rPr>
        <w:t>：</w:t>
      </w:r>
      <w:r>
        <w:rPr>
          <w:rFonts w:hint="eastAsia"/>
          <w:color w:val="auto"/>
          <w:highlight w:val="none"/>
          <w:u w:val="single" w:color="231F20"/>
        </w:rPr>
        <w:t>竣工验收合格后7天内</w:t>
      </w:r>
      <w:r>
        <w:rPr>
          <w:color w:val="auto"/>
          <w:highlight w:val="none"/>
        </w:rPr>
        <w:t>。发包人未按本合同约定接收全部或部分工程的，违约金的计算方法为</w:t>
      </w:r>
      <w:r>
        <w:rPr>
          <w:color w:val="auto"/>
          <w:highlight w:val="none"/>
          <w:u w:val="single" w:color="231F20"/>
        </w:rPr>
        <w:t>：</w:t>
      </w:r>
      <w:r>
        <w:rPr>
          <w:rFonts w:hint="eastAsia"/>
          <w:color w:val="auto"/>
          <w:highlight w:val="none"/>
          <w:u w:val="single" w:color="231F20"/>
        </w:rPr>
        <w:t>每逾期一天，按签约合同价的万分之二支付违约金</w:t>
      </w:r>
      <w:r>
        <w:rPr>
          <w:color w:val="auto"/>
          <w:highlight w:val="none"/>
        </w:rPr>
        <w:t>。承包人未按时移交工程的，违约金的计算方法为</w:t>
      </w:r>
      <w:r>
        <w:rPr>
          <w:color w:val="auto"/>
          <w:highlight w:val="none"/>
          <w:u w:val="single" w:color="231F20"/>
        </w:rPr>
        <w:t>：</w:t>
      </w:r>
      <w:r>
        <w:rPr>
          <w:rFonts w:hint="eastAsia"/>
          <w:color w:val="auto"/>
          <w:highlight w:val="none"/>
          <w:u w:val="single" w:color="231F20"/>
        </w:rPr>
        <w:t>每逾期一天，按签约合同价的万分之二支付违约金</w:t>
      </w:r>
      <w:r>
        <w:rPr>
          <w:color w:val="auto"/>
          <w:highlight w:val="none"/>
        </w:rPr>
        <w:t>。</w:t>
      </w:r>
    </w:p>
    <w:p w14:paraId="5D181C81">
      <w:pPr>
        <w:pStyle w:val="11"/>
        <w:ind w:left="557"/>
        <w:rPr>
          <w:color w:val="auto"/>
          <w:highlight w:val="none"/>
        </w:rPr>
      </w:pPr>
      <w:r>
        <w:rPr>
          <w:color w:val="auto"/>
          <w:highlight w:val="none"/>
        </w:rPr>
        <w:t>13.3 工程试车</w:t>
      </w:r>
    </w:p>
    <w:p w14:paraId="582E51A9">
      <w:pPr>
        <w:pStyle w:val="11"/>
        <w:ind w:left="557"/>
        <w:rPr>
          <w:color w:val="auto"/>
          <w:highlight w:val="none"/>
        </w:rPr>
      </w:pPr>
      <w:r>
        <w:rPr>
          <w:color w:val="auto"/>
          <w:highlight w:val="none"/>
        </w:rPr>
        <w:t>13.3.1 试车程序</w:t>
      </w:r>
    </w:p>
    <w:p w14:paraId="69D44AF2">
      <w:pPr>
        <w:pStyle w:val="11"/>
        <w:tabs>
          <w:tab w:val="left" w:pos="9188"/>
        </w:tabs>
        <w:ind w:left="557"/>
        <w:rPr>
          <w:color w:val="auto"/>
          <w:highlight w:val="none"/>
        </w:rPr>
      </w:pPr>
      <w:r>
        <w:rPr>
          <w:color w:val="auto"/>
          <w:highlight w:val="none"/>
        </w:rPr>
        <w:t>工程试车内容</w:t>
      </w:r>
      <w:r>
        <w:rPr>
          <w:color w:val="auto"/>
          <w:highlight w:val="none"/>
          <w:u w:val="single" w:color="231F20"/>
        </w:rPr>
        <w:t>：</w:t>
      </w:r>
      <w:r>
        <w:rPr>
          <w:rFonts w:hint="eastAsia"/>
          <w:color w:val="auto"/>
          <w:highlight w:val="none"/>
          <w:u w:val="single" w:color="231F20"/>
        </w:rPr>
        <w:t>雨污水管网通水试验、照明系统通电试验</w:t>
      </w:r>
      <w:r>
        <w:rPr>
          <w:color w:val="auto"/>
          <w:highlight w:val="none"/>
        </w:rPr>
        <w:t>。</w:t>
      </w:r>
    </w:p>
    <w:p w14:paraId="168BAD0A">
      <w:pPr>
        <w:pStyle w:val="11"/>
        <w:tabs>
          <w:tab w:val="left" w:pos="4360"/>
        </w:tabs>
        <w:ind w:left="447"/>
        <w:rPr>
          <w:color w:val="auto"/>
          <w:highlight w:val="none"/>
        </w:rPr>
      </w:pPr>
      <w:r>
        <w:rPr>
          <w:color w:val="auto"/>
          <w:highlight w:val="none"/>
        </w:rPr>
        <w:t>（1）单机无负荷试车费用由</w:t>
      </w:r>
      <w:r>
        <w:rPr>
          <w:rFonts w:hint="eastAsia"/>
          <w:color w:val="auto"/>
          <w:highlight w:val="none"/>
          <w:u w:val="single" w:color="231F20"/>
        </w:rPr>
        <w:t>承包人</w:t>
      </w:r>
      <w:r>
        <w:rPr>
          <w:color w:val="auto"/>
          <w:highlight w:val="none"/>
        </w:rPr>
        <w:t>承担；</w:t>
      </w:r>
    </w:p>
    <w:p w14:paraId="6C2BB563">
      <w:pPr>
        <w:pStyle w:val="11"/>
        <w:tabs>
          <w:tab w:val="left" w:pos="4360"/>
        </w:tabs>
        <w:ind w:left="447"/>
        <w:rPr>
          <w:color w:val="auto"/>
          <w:highlight w:val="none"/>
        </w:rPr>
      </w:pPr>
      <w:r>
        <w:rPr>
          <w:color w:val="auto"/>
          <w:highlight w:val="none"/>
        </w:rPr>
        <w:t>（2）无负荷联动试车费用由</w:t>
      </w:r>
      <w:r>
        <w:rPr>
          <w:rFonts w:hint="eastAsia"/>
          <w:color w:val="auto"/>
          <w:highlight w:val="none"/>
          <w:u w:val="single" w:color="231F20"/>
        </w:rPr>
        <w:t>承包人</w:t>
      </w:r>
      <w:r>
        <w:rPr>
          <w:color w:val="auto"/>
          <w:highlight w:val="none"/>
        </w:rPr>
        <w:t>承担。</w:t>
      </w:r>
    </w:p>
    <w:p w14:paraId="6716B4E6">
      <w:pPr>
        <w:pStyle w:val="11"/>
        <w:spacing w:before="24"/>
        <w:ind w:left="557"/>
        <w:rPr>
          <w:color w:val="auto"/>
          <w:highlight w:val="none"/>
        </w:rPr>
      </w:pPr>
      <w:r>
        <w:rPr>
          <w:color w:val="auto"/>
          <w:highlight w:val="none"/>
        </w:rPr>
        <w:t>13.3.3 投料试车</w:t>
      </w:r>
    </w:p>
    <w:p w14:paraId="3B51A7C2">
      <w:pPr>
        <w:pStyle w:val="11"/>
        <w:tabs>
          <w:tab w:val="left" w:pos="9188"/>
        </w:tabs>
        <w:ind w:left="557"/>
        <w:rPr>
          <w:color w:val="auto"/>
          <w:highlight w:val="none"/>
        </w:rPr>
      </w:pPr>
      <w:r>
        <w:rPr>
          <w:color w:val="auto"/>
          <w:highlight w:val="none"/>
        </w:rPr>
        <w:t>关于投料试车相关事项的约定</w:t>
      </w:r>
      <w:r>
        <w:rPr>
          <w:color w:val="auto"/>
          <w:highlight w:val="none"/>
          <w:u w:val="single" w:color="231F20"/>
        </w:rPr>
        <w:t>：</w:t>
      </w:r>
      <w:r>
        <w:rPr>
          <w:rFonts w:hint="eastAsia"/>
          <w:color w:val="auto"/>
          <w:highlight w:val="none"/>
          <w:u w:val="single" w:color="231F20"/>
        </w:rPr>
        <w:t>本项目无投料试车，按通用合同条款执行</w:t>
      </w:r>
      <w:r>
        <w:rPr>
          <w:color w:val="auto"/>
          <w:highlight w:val="none"/>
        </w:rPr>
        <w:t>。</w:t>
      </w:r>
    </w:p>
    <w:p w14:paraId="757DDC0A">
      <w:pPr>
        <w:pStyle w:val="11"/>
        <w:ind w:left="557"/>
        <w:rPr>
          <w:color w:val="auto"/>
          <w:highlight w:val="none"/>
        </w:rPr>
      </w:pPr>
      <w:r>
        <w:rPr>
          <w:color w:val="auto"/>
          <w:highlight w:val="none"/>
        </w:rPr>
        <w:t>13.6 竣工退场</w:t>
      </w:r>
    </w:p>
    <w:p w14:paraId="6378E91E">
      <w:pPr>
        <w:pStyle w:val="11"/>
        <w:ind w:left="557"/>
        <w:rPr>
          <w:color w:val="auto"/>
          <w:highlight w:val="none"/>
        </w:rPr>
      </w:pPr>
      <w:r>
        <w:rPr>
          <w:color w:val="auto"/>
          <w:highlight w:val="none"/>
        </w:rPr>
        <w:t>13.6.1 竣工退场</w:t>
      </w:r>
    </w:p>
    <w:p w14:paraId="5AD47090">
      <w:pPr>
        <w:pStyle w:val="11"/>
        <w:tabs>
          <w:tab w:val="left" w:pos="9078"/>
        </w:tabs>
        <w:ind w:left="557"/>
        <w:rPr>
          <w:color w:val="auto"/>
          <w:highlight w:val="none"/>
        </w:rPr>
      </w:pPr>
      <w:r>
        <w:rPr>
          <w:color w:val="auto"/>
          <w:highlight w:val="none"/>
        </w:rPr>
        <w:t>承包人完成竣工退场的期限</w:t>
      </w:r>
      <w:r>
        <w:rPr>
          <w:color w:val="auto"/>
          <w:highlight w:val="none"/>
          <w:u w:val="single" w:color="231F20"/>
        </w:rPr>
        <w:t>：</w:t>
      </w:r>
      <w:r>
        <w:rPr>
          <w:rFonts w:hint="eastAsia"/>
          <w:color w:val="auto"/>
          <w:highlight w:val="none"/>
          <w:u w:val="single" w:color="231F20"/>
        </w:rPr>
        <w:t>工程接收证书颁发后15天内</w:t>
      </w:r>
      <w:r>
        <w:rPr>
          <w:color w:val="auto"/>
          <w:highlight w:val="none"/>
        </w:rPr>
        <w:t>。</w:t>
      </w:r>
    </w:p>
    <w:p w14:paraId="568697D4">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竣工结算</w:t>
      </w:r>
    </w:p>
    <w:p w14:paraId="4A54109D">
      <w:pPr>
        <w:pStyle w:val="17"/>
        <w:numPr>
          <w:ilvl w:val="1"/>
          <w:numId w:val="7"/>
        </w:numPr>
        <w:tabs>
          <w:tab w:val="left" w:pos="993"/>
        </w:tabs>
        <w:spacing w:before="122" w:after="0" w:line="240" w:lineRule="auto"/>
        <w:ind w:left="992" w:right="0" w:hanging="435"/>
        <w:jc w:val="left"/>
        <w:rPr>
          <w:color w:val="auto"/>
          <w:sz w:val="22"/>
          <w:highlight w:val="none"/>
        </w:rPr>
      </w:pPr>
      <w:r>
        <w:rPr>
          <w:color w:val="auto"/>
          <w:sz w:val="22"/>
          <w:highlight w:val="none"/>
        </w:rPr>
        <w:t>竣工结算申请</w:t>
      </w:r>
    </w:p>
    <w:p w14:paraId="0F51F67A">
      <w:pPr>
        <w:pStyle w:val="11"/>
        <w:tabs>
          <w:tab w:val="left" w:pos="9078"/>
          <w:tab w:val="left" w:pos="9188"/>
        </w:tabs>
        <w:spacing w:line="319" w:lineRule="auto"/>
        <w:ind w:left="557" w:right="105"/>
        <w:rPr>
          <w:color w:val="auto"/>
          <w:highlight w:val="none"/>
        </w:rPr>
      </w:pPr>
      <w:r>
        <w:rPr>
          <w:color w:val="auto"/>
          <w:highlight w:val="none"/>
        </w:rPr>
        <w:t>承包人提交竣工结算申请单的期限</w:t>
      </w:r>
      <w:r>
        <w:rPr>
          <w:color w:val="auto"/>
          <w:highlight w:val="none"/>
          <w:u w:val="single" w:color="231F20"/>
        </w:rPr>
        <w:t>：</w:t>
      </w:r>
      <w:r>
        <w:rPr>
          <w:rFonts w:hint="eastAsia"/>
          <w:color w:val="auto"/>
          <w:highlight w:val="none"/>
          <w:u w:val="single" w:color="231F20"/>
        </w:rPr>
        <w:t>竣工验收合格后28天内</w:t>
      </w:r>
      <w:r>
        <w:rPr>
          <w:color w:val="auto"/>
          <w:highlight w:val="none"/>
        </w:rPr>
        <w:t>。竣工结算申请单应包括的内容</w:t>
      </w:r>
      <w:r>
        <w:rPr>
          <w:color w:val="auto"/>
          <w:highlight w:val="none"/>
          <w:u w:val="single" w:color="231F20"/>
        </w:rPr>
        <w:t>：</w:t>
      </w:r>
      <w:r>
        <w:rPr>
          <w:rFonts w:hint="eastAsia"/>
          <w:color w:val="auto"/>
          <w:highlight w:val="none"/>
          <w:u w:val="single" w:color="231F20"/>
        </w:rPr>
        <w:t>竣工结算总价、已完成工程量汇总表、工程变更签证汇总表、索赔费用汇总表、发包人已支付款项明细表、应扣留质量保证金金额、应付合同价款等</w:t>
      </w:r>
      <w:r>
        <w:rPr>
          <w:color w:val="auto"/>
          <w:highlight w:val="none"/>
        </w:rPr>
        <w:t>。</w:t>
      </w:r>
    </w:p>
    <w:p w14:paraId="5AEAD156">
      <w:pPr>
        <w:pStyle w:val="17"/>
        <w:numPr>
          <w:ilvl w:val="1"/>
          <w:numId w:val="7"/>
        </w:numPr>
        <w:tabs>
          <w:tab w:val="left" w:pos="993"/>
        </w:tabs>
        <w:spacing w:before="109" w:after="0" w:line="240" w:lineRule="auto"/>
        <w:ind w:left="992" w:right="0" w:hanging="435"/>
        <w:jc w:val="left"/>
        <w:rPr>
          <w:color w:val="auto"/>
          <w:sz w:val="22"/>
          <w:highlight w:val="none"/>
        </w:rPr>
      </w:pPr>
      <w:r>
        <w:rPr>
          <w:color w:val="auto"/>
          <w:sz w:val="22"/>
          <w:highlight w:val="none"/>
        </w:rPr>
        <w:t>竣工结算审核</w:t>
      </w:r>
    </w:p>
    <w:p w14:paraId="17AE5DAE">
      <w:pPr>
        <w:pStyle w:val="11"/>
        <w:tabs>
          <w:tab w:val="left" w:pos="9078"/>
          <w:tab w:val="left" w:pos="9188"/>
        </w:tabs>
        <w:spacing w:line="319" w:lineRule="auto"/>
        <w:ind w:left="557" w:right="105"/>
        <w:jc w:val="both"/>
        <w:rPr>
          <w:color w:val="auto"/>
          <w:highlight w:val="none"/>
        </w:rPr>
      </w:pPr>
      <w:r>
        <w:rPr>
          <w:color w:val="auto"/>
          <w:highlight w:val="none"/>
        </w:rPr>
        <w:t>发包人审批竣工付款申请单的期限</w:t>
      </w:r>
      <w:r>
        <w:rPr>
          <w:color w:val="auto"/>
          <w:highlight w:val="none"/>
          <w:u w:val="single" w:color="231F20"/>
        </w:rPr>
        <w:t>：</w:t>
      </w:r>
      <w:r>
        <w:rPr>
          <w:rFonts w:hint="eastAsia"/>
          <w:color w:val="auto"/>
          <w:highlight w:val="none"/>
          <w:u w:val="single" w:color="231F20"/>
        </w:rPr>
        <w:t>收到竣工结算申请单后28天内</w:t>
      </w:r>
      <w:r>
        <w:rPr>
          <w:color w:val="auto"/>
          <w:highlight w:val="none"/>
        </w:rPr>
        <w:t>。发包人完成竣工付款的期限</w:t>
      </w:r>
      <w:r>
        <w:rPr>
          <w:color w:val="auto"/>
          <w:highlight w:val="none"/>
          <w:u w:val="single" w:color="231F20"/>
        </w:rPr>
        <w:t>：</w:t>
      </w:r>
      <w:r>
        <w:rPr>
          <w:rFonts w:hint="eastAsia"/>
          <w:color w:val="auto"/>
          <w:highlight w:val="none"/>
          <w:u w:val="single" w:color="231F20"/>
        </w:rPr>
        <w:t>竣工付款证书签发后14天内</w:t>
      </w:r>
      <w:r>
        <w:rPr>
          <w:color w:val="auto"/>
          <w:highlight w:val="none"/>
        </w:rPr>
        <w:t>。关于竣工付款证书异议部分复核的方式和程序</w:t>
      </w:r>
      <w:r>
        <w:rPr>
          <w:color w:val="auto"/>
          <w:highlight w:val="none"/>
          <w:u w:val="single" w:color="231F20"/>
        </w:rPr>
        <w:t>：</w:t>
      </w:r>
      <w:r>
        <w:rPr>
          <w:rFonts w:hint="eastAsia"/>
          <w:color w:val="auto"/>
          <w:highlight w:val="none"/>
          <w:u w:val="single" w:color="231F20"/>
        </w:rPr>
        <w:t>双方协商解决，协商不成的按本合同争议解决条款执行</w:t>
      </w:r>
      <w:r>
        <w:rPr>
          <w:color w:val="auto"/>
          <w:highlight w:val="none"/>
        </w:rPr>
        <w:t>。</w:t>
      </w:r>
    </w:p>
    <w:p w14:paraId="0136F4CE">
      <w:pPr>
        <w:pStyle w:val="17"/>
        <w:numPr>
          <w:ilvl w:val="1"/>
          <w:numId w:val="28"/>
        </w:numPr>
        <w:tabs>
          <w:tab w:val="left" w:pos="993"/>
        </w:tabs>
        <w:spacing w:before="109" w:after="0" w:line="240" w:lineRule="auto"/>
        <w:ind w:left="992" w:right="0" w:hanging="435"/>
        <w:jc w:val="left"/>
        <w:rPr>
          <w:color w:val="auto"/>
          <w:sz w:val="22"/>
          <w:highlight w:val="none"/>
        </w:rPr>
      </w:pPr>
      <w:r>
        <w:rPr>
          <w:color w:val="auto"/>
          <w:sz w:val="22"/>
          <w:highlight w:val="none"/>
        </w:rPr>
        <w:t>最终结清</w:t>
      </w:r>
    </w:p>
    <w:p w14:paraId="4A9AA10D">
      <w:pPr>
        <w:pStyle w:val="17"/>
        <w:numPr>
          <w:ilvl w:val="2"/>
          <w:numId w:val="28"/>
        </w:numPr>
        <w:tabs>
          <w:tab w:val="left" w:pos="1157"/>
        </w:tabs>
        <w:spacing w:before="109" w:after="0" w:line="240" w:lineRule="auto"/>
        <w:ind w:left="1156" w:right="0" w:hanging="599"/>
        <w:jc w:val="left"/>
        <w:rPr>
          <w:color w:val="auto"/>
          <w:sz w:val="22"/>
          <w:highlight w:val="none"/>
        </w:rPr>
      </w:pPr>
      <w:r>
        <w:rPr>
          <w:color w:val="auto"/>
          <w:sz w:val="22"/>
          <w:highlight w:val="none"/>
        </w:rPr>
        <w:t>最终结清申请单</w:t>
      </w:r>
    </w:p>
    <w:p w14:paraId="217AD943">
      <w:pPr>
        <w:pStyle w:val="11"/>
        <w:tabs>
          <w:tab w:val="left" w:pos="8968"/>
          <w:tab w:val="left" w:pos="9078"/>
        </w:tabs>
        <w:spacing w:line="319" w:lineRule="auto"/>
        <w:ind w:left="557" w:right="105"/>
        <w:rPr>
          <w:color w:val="auto"/>
          <w:highlight w:val="none"/>
        </w:rPr>
      </w:pPr>
      <w:r>
        <w:rPr>
          <w:color w:val="auto"/>
          <w:highlight w:val="none"/>
        </w:rPr>
        <w:t>承包人提交最终结清申请单的份数</w:t>
      </w:r>
      <w:r>
        <w:rPr>
          <w:color w:val="auto"/>
          <w:highlight w:val="none"/>
          <w:u w:val="single" w:color="231F20"/>
        </w:rPr>
        <w:t>：</w:t>
      </w:r>
      <w:r>
        <w:rPr>
          <w:rFonts w:hint="eastAsia"/>
          <w:color w:val="auto"/>
          <w:highlight w:val="none"/>
          <w:u w:val="single" w:color="231F20"/>
        </w:rPr>
        <w:t>纸质版4套、电子版1套</w:t>
      </w:r>
      <w:r>
        <w:rPr>
          <w:color w:val="auto"/>
          <w:highlight w:val="none"/>
        </w:rPr>
        <w:t>。承包人提交最终结算申请单的期限</w:t>
      </w:r>
      <w:r>
        <w:rPr>
          <w:color w:val="auto"/>
          <w:highlight w:val="none"/>
          <w:u w:val="single" w:color="231F20"/>
        </w:rPr>
        <w:t>：</w:t>
      </w:r>
      <w:r>
        <w:rPr>
          <w:rFonts w:hint="eastAsia"/>
          <w:color w:val="auto"/>
          <w:highlight w:val="none"/>
          <w:u w:val="single" w:color="231F20"/>
        </w:rPr>
        <w:t>缺陷责任期终止证书颁发后7天内</w:t>
      </w:r>
      <w:r>
        <w:rPr>
          <w:color w:val="auto"/>
          <w:highlight w:val="none"/>
        </w:rPr>
        <w:t>。</w:t>
      </w:r>
    </w:p>
    <w:p w14:paraId="50065B43">
      <w:pPr>
        <w:pStyle w:val="17"/>
        <w:numPr>
          <w:ilvl w:val="2"/>
          <w:numId w:val="28"/>
        </w:numPr>
        <w:tabs>
          <w:tab w:val="left" w:pos="1157"/>
        </w:tabs>
        <w:spacing w:before="25" w:after="0" w:line="240" w:lineRule="auto"/>
        <w:ind w:left="1156" w:right="0" w:hanging="599"/>
        <w:jc w:val="left"/>
        <w:rPr>
          <w:color w:val="auto"/>
          <w:sz w:val="22"/>
          <w:highlight w:val="none"/>
        </w:rPr>
      </w:pPr>
      <w:r>
        <w:rPr>
          <w:color w:val="auto"/>
          <w:sz w:val="22"/>
          <w:highlight w:val="none"/>
        </w:rPr>
        <w:t>最终结清证书和支付</w:t>
      </w:r>
    </w:p>
    <w:p w14:paraId="25F0BF5E">
      <w:pPr>
        <w:pStyle w:val="11"/>
        <w:tabs>
          <w:tab w:val="left" w:pos="8970"/>
        </w:tabs>
        <w:spacing w:before="108"/>
        <w:ind w:left="339"/>
        <w:jc w:val="left"/>
        <w:rPr>
          <w:color w:val="auto"/>
          <w:highlight w:val="none"/>
        </w:rPr>
      </w:pPr>
      <w:r>
        <w:rPr>
          <w:color w:val="auto"/>
          <w:highlight w:val="none"/>
        </w:rPr>
        <w:t>（1）发包人完成最终结清申请单的审批并颁发最终结清证书的期限</w:t>
      </w:r>
      <w:r>
        <w:rPr>
          <w:color w:val="auto"/>
          <w:highlight w:val="none"/>
          <w:u w:val="single" w:color="231F20"/>
        </w:rPr>
        <w:t>：</w:t>
      </w:r>
      <w:r>
        <w:rPr>
          <w:rFonts w:hint="eastAsia"/>
          <w:color w:val="auto"/>
          <w:highlight w:val="none"/>
          <w:u w:val="single" w:color="231F20"/>
        </w:rPr>
        <w:t>收到最终结清申请单后14天内</w:t>
      </w:r>
      <w:r>
        <w:rPr>
          <w:color w:val="auto"/>
          <w:highlight w:val="none"/>
        </w:rPr>
        <w:t>。</w:t>
      </w:r>
    </w:p>
    <w:p w14:paraId="71159663">
      <w:pPr>
        <w:pStyle w:val="11"/>
        <w:tabs>
          <w:tab w:val="left" w:pos="8970"/>
        </w:tabs>
        <w:spacing w:before="108"/>
        <w:ind w:left="339"/>
        <w:jc w:val="left"/>
        <w:rPr>
          <w:color w:val="auto"/>
          <w:highlight w:val="none"/>
        </w:rPr>
      </w:pPr>
      <w:r>
        <w:rPr>
          <w:color w:val="auto"/>
          <w:highlight w:val="none"/>
        </w:rPr>
        <w:t>（2）发包人完成支付的期限</w:t>
      </w:r>
      <w:r>
        <w:rPr>
          <w:color w:val="auto"/>
          <w:highlight w:val="none"/>
          <w:u w:val="single" w:color="231F20"/>
        </w:rPr>
        <w:t>：</w:t>
      </w:r>
      <w:r>
        <w:rPr>
          <w:rFonts w:hint="eastAsia"/>
          <w:color w:val="auto"/>
          <w:highlight w:val="none"/>
          <w:u w:val="single" w:color="231F20"/>
        </w:rPr>
        <w:t>最终结清证书颁发后7天内</w:t>
      </w:r>
      <w:r>
        <w:rPr>
          <w:color w:val="auto"/>
          <w:highlight w:val="none"/>
        </w:rPr>
        <w:t>。</w:t>
      </w:r>
    </w:p>
    <w:p w14:paraId="20E4ED02">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缺陷责任期与保修</w:t>
      </w:r>
    </w:p>
    <w:p w14:paraId="717C4A0E">
      <w:pPr>
        <w:pStyle w:val="17"/>
        <w:numPr>
          <w:ilvl w:val="1"/>
          <w:numId w:val="29"/>
        </w:numPr>
        <w:tabs>
          <w:tab w:val="left" w:pos="994"/>
        </w:tabs>
        <w:spacing w:before="121" w:after="0" w:line="240" w:lineRule="auto"/>
        <w:ind w:left="993" w:right="0" w:hanging="436"/>
        <w:jc w:val="left"/>
        <w:rPr>
          <w:color w:val="auto"/>
          <w:sz w:val="22"/>
          <w:highlight w:val="none"/>
        </w:rPr>
      </w:pPr>
      <w:r>
        <w:rPr>
          <w:color w:val="auto"/>
          <w:sz w:val="22"/>
          <w:highlight w:val="none"/>
        </w:rPr>
        <w:t>缺陷责任期</w:t>
      </w:r>
    </w:p>
    <w:p w14:paraId="4D1ADBEB">
      <w:pPr>
        <w:pStyle w:val="11"/>
        <w:tabs>
          <w:tab w:val="left" w:pos="9188"/>
        </w:tabs>
        <w:spacing w:before="108"/>
        <w:ind w:left="557"/>
        <w:rPr>
          <w:color w:val="auto"/>
          <w:highlight w:val="none"/>
        </w:rPr>
      </w:pPr>
      <w:r>
        <w:rPr>
          <w:color w:val="auto"/>
          <w:highlight w:val="none"/>
        </w:rPr>
        <w:t>缺陷责任期的具体期限</w:t>
      </w:r>
      <w:r>
        <w:rPr>
          <w:color w:val="auto"/>
          <w:highlight w:val="none"/>
          <w:u w:val="single" w:color="231F20"/>
        </w:rPr>
        <w:t>：</w:t>
      </w:r>
      <w:r>
        <w:rPr>
          <w:rFonts w:hint="eastAsia"/>
          <w:color w:val="auto"/>
          <w:highlight w:val="none"/>
          <w:u w:val="single" w:color="231F20"/>
        </w:rPr>
        <w:t>24个月（自工程竣工验收合格之日起计算）</w:t>
      </w:r>
      <w:r>
        <w:rPr>
          <w:color w:val="auto"/>
          <w:highlight w:val="none"/>
        </w:rPr>
        <w:t>。</w:t>
      </w:r>
    </w:p>
    <w:p w14:paraId="14C1F7AB">
      <w:pPr>
        <w:pStyle w:val="17"/>
        <w:numPr>
          <w:ilvl w:val="1"/>
          <w:numId w:val="29"/>
        </w:numPr>
        <w:tabs>
          <w:tab w:val="left" w:pos="993"/>
        </w:tabs>
        <w:spacing w:before="108" w:after="0" w:line="240" w:lineRule="auto"/>
        <w:ind w:left="992" w:right="0" w:hanging="435"/>
        <w:jc w:val="left"/>
        <w:rPr>
          <w:color w:val="auto"/>
          <w:sz w:val="22"/>
          <w:highlight w:val="none"/>
        </w:rPr>
      </w:pPr>
      <w:r>
        <w:rPr>
          <w:color w:val="auto"/>
          <w:sz w:val="22"/>
          <w:highlight w:val="none"/>
        </w:rPr>
        <w:t>质量保证金</w:t>
      </w:r>
    </w:p>
    <w:p w14:paraId="7B967F5E">
      <w:pPr>
        <w:pStyle w:val="11"/>
        <w:tabs>
          <w:tab w:val="left" w:pos="5008"/>
        </w:tabs>
        <w:spacing w:before="108" w:line="319" w:lineRule="auto"/>
        <w:ind w:right="215" w:firstLine="440"/>
        <w:rPr>
          <w:color w:val="auto"/>
          <w:highlight w:val="none"/>
        </w:rPr>
      </w:pPr>
      <w:r>
        <w:rPr>
          <w:color w:val="auto"/>
          <w:highlight w:val="none"/>
        </w:rPr>
        <w:t>关于是否扣留质量保证金的约定</w:t>
      </w:r>
      <w:r>
        <w:rPr>
          <w:color w:val="auto"/>
          <w:highlight w:val="none"/>
          <w:u w:val="single" w:color="231F20"/>
        </w:rPr>
        <w:t>：</w:t>
      </w:r>
      <w:r>
        <w:rPr>
          <w:rFonts w:hint="eastAsia"/>
          <w:color w:val="auto"/>
          <w:highlight w:val="none"/>
          <w:u w:val="single" w:color="231F20"/>
          <w:lang w:val="en-US" w:eastAsia="zh-CN"/>
        </w:rPr>
        <w:t>是</w:t>
      </w:r>
      <w:r>
        <w:rPr>
          <w:color w:val="auto"/>
          <w:highlight w:val="none"/>
        </w:rPr>
        <w:t>。在工程项目竣工前，承包人按专用合同条款第</w:t>
      </w:r>
      <w:r>
        <w:rPr>
          <w:color w:val="auto"/>
          <w:spacing w:val="-1"/>
          <w:highlight w:val="none"/>
        </w:rPr>
        <w:t xml:space="preserve"> </w:t>
      </w:r>
      <w:r>
        <w:rPr>
          <w:color w:val="auto"/>
          <w:highlight w:val="none"/>
        </w:rPr>
        <w:t>3.7</w:t>
      </w:r>
      <w:r>
        <w:rPr>
          <w:color w:val="auto"/>
          <w:spacing w:val="-1"/>
          <w:highlight w:val="none"/>
        </w:rPr>
        <w:t xml:space="preserve"> </w:t>
      </w:r>
      <w:r>
        <w:rPr>
          <w:color w:val="auto"/>
          <w:highlight w:val="none"/>
        </w:rPr>
        <w:t>条提供履约担保的，发包人不得同时预留工程质量保证金。</w:t>
      </w:r>
    </w:p>
    <w:p w14:paraId="63166450">
      <w:pPr>
        <w:pStyle w:val="17"/>
        <w:numPr>
          <w:ilvl w:val="2"/>
          <w:numId w:val="29"/>
        </w:numPr>
        <w:tabs>
          <w:tab w:val="left" w:pos="1157"/>
        </w:tabs>
        <w:spacing w:before="25" w:after="0" w:line="240" w:lineRule="auto"/>
        <w:ind w:left="1156" w:right="0" w:hanging="599"/>
        <w:jc w:val="left"/>
        <w:rPr>
          <w:color w:val="auto"/>
          <w:sz w:val="22"/>
          <w:highlight w:val="none"/>
        </w:rPr>
      </w:pPr>
      <w:r>
        <w:rPr>
          <w:color w:val="auto"/>
          <w:sz w:val="22"/>
          <w:highlight w:val="none"/>
        </w:rPr>
        <w:t>承包人提供质量保证金的方式</w:t>
      </w:r>
    </w:p>
    <w:p w14:paraId="4543A43F">
      <w:pPr>
        <w:pStyle w:val="11"/>
        <w:tabs>
          <w:tab w:val="left" w:pos="3027"/>
        </w:tabs>
        <w:spacing w:before="24"/>
        <w:ind w:left="557"/>
        <w:rPr>
          <w:color w:val="auto"/>
          <w:highlight w:val="none"/>
        </w:rPr>
      </w:pPr>
      <w:r>
        <w:rPr>
          <w:color w:val="auto"/>
          <w:highlight w:val="none"/>
        </w:rPr>
        <w:t>质量保证金采用以下第</w:t>
      </w:r>
      <w:r>
        <w:rPr>
          <w:color w:val="auto"/>
          <w:highlight w:val="none"/>
          <w:u w:val="single" w:color="231F20"/>
        </w:rPr>
        <w:t xml:space="preserve"> </w:t>
      </w:r>
      <w:r>
        <w:rPr>
          <w:rFonts w:hint="eastAsia"/>
          <w:color w:val="auto"/>
          <w:highlight w:val="none"/>
          <w:u w:val="single" w:color="231F20"/>
          <w:lang w:val="en-US" w:eastAsia="zh-CN"/>
        </w:rPr>
        <w:t>3</w:t>
      </w:r>
      <w:r>
        <w:rPr>
          <w:color w:val="auto"/>
          <w:highlight w:val="none"/>
        </w:rPr>
        <w:t>种方式：</w:t>
      </w:r>
    </w:p>
    <w:p w14:paraId="5390B44E">
      <w:pPr>
        <w:pStyle w:val="11"/>
        <w:tabs>
          <w:tab w:val="left" w:pos="5242"/>
        </w:tabs>
        <w:ind w:left="447"/>
        <w:rPr>
          <w:color w:val="auto"/>
          <w:highlight w:val="none"/>
        </w:rPr>
      </w:pPr>
      <w:r>
        <w:rPr>
          <w:color w:val="auto"/>
          <w:highlight w:val="none"/>
        </w:rPr>
        <w:t>（1）质量保证金保函，保证金额为</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1A0F8E42">
      <w:pPr>
        <w:pStyle w:val="11"/>
        <w:tabs>
          <w:tab w:val="left" w:pos="1793"/>
        </w:tabs>
        <w:ind w:left="447"/>
        <w:rPr>
          <w:color w:val="auto"/>
          <w:highlight w:val="none"/>
        </w:rPr>
      </w:pPr>
      <w:r>
        <w:rPr>
          <w:color w:val="auto"/>
          <w:highlight w:val="none"/>
        </w:rPr>
        <w:t>（2</w:t>
      </w:r>
      <w:r>
        <w:rPr>
          <w:color w:val="auto"/>
          <w:highlight w:val="none"/>
          <w:u w:val="none" w:color="auto"/>
        </w:rPr>
        <w:t>）</w:t>
      </w:r>
      <w:r>
        <w:rPr>
          <w:rFonts w:hint="eastAsia"/>
          <w:color w:val="auto"/>
          <w:highlight w:val="none"/>
          <w:u w:val="single" w:color="231F20"/>
          <w:lang w:val="en-US" w:eastAsia="zh-CN"/>
        </w:rPr>
        <w:t xml:space="preserve"> /</w:t>
      </w:r>
      <w:r>
        <w:rPr>
          <w:color w:val="auto"/>
          <w:highlight w:val="none"/>
        </w:rPr>
        <w:t>% 的工程款；</w:t>
      </w:r>
    </w:p>
    <w:p w14:paraId="28ABB94C">
      <w:pPr>
        <w:pStyle w:val="11"/>
        <w:tabs>
          <w:tab w:val="left" w:pos="9078"/>
        </w:tabs>
        <w:ind w:left="447"/>
        <w:rPr>
          <w:color w:val="auto"/>
          <w:highlight w:val="none"/>
        </w:rPr>
      </w:pPr>
      <w:r>
        <w:rPr>
          <w:color w:val="auto"/>
          <w:highlight w:val="none"/>
        </w:rPr>
        <w:t>（3）其他方式</w:t>
      </w:r>
      <w:r>
        <w:rPr>
          <w:rFonts w:hint="eastAsia"/>
          <w:color w:val="auto"/>
          <w:highlight w:val="none"/>
          <w:lang w:eastAsia="zh-CN"/>
        </w:rPr>
        <w:t>：</w:t>
      </w:r>
      <w:r>
        <w:rPr>
          <w:rFonts w:hint="eastAsia"/>
          <w:color w:val="auto"/>
          <w:highlight w:val="none"/>
          <w:u w:val="single" w:color="231F20"/>
        </w:rPr>
        <w:t>工程价款</w:t>
      </w:r>
      <w:r>
        <w:rPr>
          <w:rFonts w:hint="eastAsia"/>
          <w:color w:val="auto"/>
          <w:highlight w:val="none"/>
          <w:u w:val="single" w:color="231F20"/>
          <w:lang w:val="en-US" w:eastAsia="zh-CN"/>
        </w:rPr>
        <w:t>审定</w:t>
      </w:r>
      <w:r>
        <w:rPr>
          <w:rFonts w:hint="eastAsia"/>
          <w:color w:val="auto"/>
          <w:highlight w:val="none"/>
          <w:u w:val="single" w:color="231F20"/>
        </w:rPr>
        <w:t>总额的3%</w:t>
      </w:r>
      <w:r>
        <w:rPr>
          <w:color w:val="auto"/>
          <w:highlight w:val="none"/>
        </w:rPr>
        <w:t>。</w:t>
      </w:r>
    </w:p>
    <w:p w14:paraId="0E41208F">
      <w:pPr>
        <w:pStyle w:val="17"/>
        <w:numPr>
          <w:ilvl w:val="2"/>
          <w:numId w:val="29"/>
        </w:numPr>
        <w:tabs>
          <w:tab w:val="left" w:pos="1157"/>
        </w:tabs>
        <w:spacing w:before="109" w:after="0" w:line="240" w:lineRule="auto"/>
        <w:ind w:left="1156" w:right="0" w:hanging="599"/>
        <w:jc w:val="left"/>
        <w:rPr>
          <w:color w:val="auto"/>
          <w:sz w:val="22"/>
          <w:highlight w:val="none"/>
        </w:rPr>
      </w:pPr>
      <w:r>
        <w:rPr>
          <w:color w:val="auto"/>
          <w:sz w:val="22"/>
          <w:highlight w:val="none"/>
        </w:rPr>
        <w:t>质量保证金的扣留</w:t>
      </w:r>
    </w:p>
    <w:p w14:paraId="71E33BFB">
      <w:pPr>
        <w:pStyle w:val="11"/>
        <w:tabs>
          <w:tab w:val="left" w:pos="4077"/>
        </w:tabs>
        <w:ind w:left="557"/>
        <w:rPr>
          <w:color w:val="auto"/>
          <w:highlight w:val="none"/>
        </w:rPr>
      </w:pPr>
      <w:r>
        <w:rPr>
          <w:color w:val="auto"/>
          <w:highlight w:val="none"/>
        </w:rPr>
        <w:t>质量保证金的扣留采取以下第</w:t>
      </w:r>
      <w:r>
        <w:rPr>
          <w:rFonts w:hint="eastAsia"/>
          <w:color w:val="auto"/>
          <w:highlight w:val="none"/>
          <w:u w:val="single" w:color="231F20"/>
          <w:lang w:val="en-US" w:eastAsia="zh-CN"/>
        </w:rPr>
        <w:t>2</w:t>
      </w:r>
      <w:r>
        <w:rPr>
          <w:color w:val="auto"/>
          <w:highlight w:val="none"/>
        </w:rPr>
        <w:t>种方式：</w:t>
      </w:r>
    </w:p>
    <w:p w14:paraId="7E6F48DB">
      <w:pPr>
        <w:pStyle w:val="11"/>
        <w:spacing w:line="319" w:lineRule="auto"/>
        <w:ind w:right="199" w:firstLine="330"/>
        <w:rPr>
          <w:color w:val="auto"/>
          <w:highlight w:val="none"/>
        </w:rPr>
      </w:pPr>
      <w:r>
        <w:rPr>
          <w:color w:val="auto"/>
          <w:highlight w:val="none"/>
        </w:rPr>
        <w:t>（1）在支付工程进度款时逐次扣留，在此情形下，质量保证金的计算基数不包括预付款的支付、扣回以及价格调整的金额；</w:t>
      </w:r>
    </w:p>
    <w:p w14:paraId="76ADDAB4">
      <w:pPr>
        <w:pStyle w:val="11"/>
        <w:spacing w:before="26"/>
        <w:ind w:left="447"/>
        <w:rPr>
          <w:color w:val="auto"/>
          <w:highlight w:val="none"/>
        </w:rPr>
      </w:pPr>
      <w:r>
        <w:rPr>
          <w:color w:val="auto"/>
          <w:highlight w:val="none"/>
        </w:rPr>
        <w:t>（2）工程竣工结算时一次性扣留质量保证金；</w:t>
      </w:r>
    </w:p>
    <w:p w14:paraId="7C1814CE">
      <w:pPr>
        <w:pStyle w:val="11"/>
        <w:tabs>
          <w:tab w:val="left" w:pos="9078"/>
          <w:tab w:val="left" w:pos="9188"/>
        </w:tabs>
        <w:spacing w:line="319" w:lineRule="auto"/>
        <w:ind w:left="557" w:right="105" w:hanging="110"/>
        <w:rPr>
          <w:color w:val="auto"/>
          <w:highlight w:val="none"/>
        </w:rPr>
      </w:pPr>
      <w:r>
        <w:rPr>
          <w:color w:val="auto"/>
          <w:highlight w:val="none"/>
        </w:rPr>
        <w:t>（3）其他扣留方式</w:t>
      </w:r>
      <w:r>
        <w:rPr>
          <w:rFonts w:hint="eastAsia"/>
          <w:color w:val="auto"/>
          <w:highlight w:val="none"/>
          <w:lang w:eastAsia="zh-CN"/>
        </w:rPr>
        <w:t>：</w:t>
      </w:r>
      <w:r>
        <w:rPr>
          <w:rFonts w:hint="eastAsia"/>
          <w:color w:val="auto"/>
          <w:highlight w:val="none"/>
          <w:u w:val="single" w:color="231F20"/>
          <w:lang w:val="en-US" w:eastAsia="zh-CN"/>
        </w:rPr>
        <w:t>/</w:t>
      </w:r>
      <w:r>
        <w:rPr>
          <w:color w:val="auto"/>
          <w:highlight w:val="none"/>
        </w:rPr>
        <w:t>。关于质量保证金的补充约定</w:t>
      </w:r>
      <w:r>
        <w:rPr>
          <w:color w:val="auto"/>
          <w:highlight w:val="none"/>
          <w:u w:val="single" w:color="231F20"/>
        </w:rPr>
        <w:t>：</w:t>
      </w:r>
      <w:r>
        <w:rPr>
          <w:rFonts w:hint="eastAsia"/>
          <w:color w:val="auto"/>
          <w:highlight w:val="none"/>
          <w:u w:val="single" w:color="231F20"/>
        </w:rPr>
        <w:t>缺陷责任期内，承包人履行保修义务后，质量保证金按约定返还；缺陷责任期届满后，发包人应在14天内退还质量保证金</w:t>
      </w:r>
      <w:r>
        <w:rPr>
          <w:color w:val="auto"/>
          <w:highlight w:val="none"/>
        </w:rPr>
        <w:t>。</w:t>
      </w:r>
    </w:p>
    <w:p w14:paraId="3B5E48F0">
      <w:pPr>
        <w:pStyle w:val="11"/>
        <w:ind w:left="557"/>
        <w:rPr>
          <w:color w:val="auto"/>
          <w:highlight w:val="none"/>
        </w:rPr>
      </w:pPr>
      <w:r>
        <w:rPr>
          <w:color w:val="auto"/>
          <w:highlight w:val="none"/>
        </w:rPr>
        <w:t>15.4 保修</w:t>
      </w:r>
    </w:p>
    <w:p w14:paraId="46AC753A">
      <w:pPr>
        <w:pStyle w:val="11"/>
        <w:ind w:left="557"/>
        <w:rPr>
          <w:color w:val="auto"/>
          <w:highlight w:val="none"/>
        </w:rPr>
      </w:pPr>
      <w:r>
        <w:rPr>
          <w:color w:val="auto"/>
          <w:highlight w:val="none"/>
        </w:rPr>
        <w:t>15.4.1 保修责任</w:t>
      </w:r>
    </w:p>
    <w:p w14:paraId="56D74A9B">
      <w:pPr>
        <w:pStyle w:val="11"/>
        <w:tabs>
          <w:tab w:val="left" w:pos="9188"/>
        </w:tabs>
        <w:ind w:left="557"/>
        <w:rPr>
          <w:rFonts w:hint="eastAsia"/>
          <w:color w:val="auto"/>
          <w:highlight w:val="none"/>
          <w:u w:val="single" w:color="231F20"/>
        </w:rPr>
      </w:pPr>
      <w:r>
        <w:rPr>
          <w:color w:val="auto"/>
          <w:highlight w:val="none"/>
        </w:rPr>
        <w:t>工程保修期为</w:t>
      </w:r>
      <w:r>
        <w:rPr>
          <w:color w:val="auto"/>
          <w:highlight w:val="none"/>
          <w:u w:val="single" w:color="231F20"/>
        </w:rPr>
        <w:t>：</w:t>
      </w:r>
      <w:r>
        <w:rPr>
          <w:rFonts w:hint="eastAsia"/>
          <w:color w:val="auto"/>
          <w:highlight w:val="none"/>
          <w:u w:val="single" w:color="231F20"/>
        </w:rPr>
        <w:t xml:space="preserve">（1）地基基础工程和主体结构工程为设计文件规定的工程合理使用年限；  </w:t>
      </w:r>
    </w:p>
    <w:p w14:paraId="666D54CB">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（2）屋面防水工程、有防水要求的卫生间、房间和外墙面的防渗为 5 年；  </w:t>
      </w:r>
    </w:p>
    <w:p w14:paraId="1EDA94EC">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（3）装修工程为 2 年；  </w:t>
      </w:r>
    </w:p>
    <w:p w14:paraId="4ADBDA29">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（4）电气管线、给排水管道、设备安装工程为 2 年；  </w:t>
      </w:r>
    </w:p>
    <w:p w14:paraId="2EF82ACE">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（5）供热与供冷系统为 2 个采暖期、供冷期；  </w:t>
      </w:r>
    </w:p>
    <w:p w14:paraId="16EEBF74">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（6）住宅小区内的给排水设施、道路等配套工程为 2 年；  </w:t>
      </w:r>
    </w:p>
    <w:p w14:paraId="0A8990CB">
      <w:pPr>
        <w:pStyle w:val="11"/>
        <w:tabs>
          <w:tab w:val="left" w:pos="9188"/>
        </w:tabs>
        <w:ind w:left="557"/>
        <w:rPr>
          <w:color w:val="auto"/>
          <w:highlight w:val="none"/>
        </w:rPr>
      </w:pPr>
      <w:r>
        <w:rPr>
          <w:rFonts w:hint="eastAsia"/>
          <w:color w:val="auto"/>
          <w:highlight w:val="none"/>
          <w:u w:val="single" w:color="231F20"/>
        </w:rPr>
        <w:t>（7）其他项目保修期限约定如下：绿化工程养护期1年，照明工程2年</w:t>
      </w:r>
      <w:r>
        <w:rPr>
          <w:color w:val="auto"/>
          <w:highlight w:val="none"/>
        </w:rPr>
        <w:t>。</w:t>
      </w:r>
    </w:p>
    <w:p w14:paraId="1ADE4DEE">
      <w:pPr>
        <w:pStyle w:val="11"/>
        <w:ind w:left="557"/>
        <w:rPr>
          <w:color w:val="auto"/>
          <w:highlight w:val="none"/>
        </w:rPr>
      </w:pPr>
      <w:r>
        <w:rPr>
          <w:color w:val="auto"/>
          <w:highlight w:val="none"/>
        </w:rPr>
        <w:t>15.4.3 修复通知</w:t>
      </w:r>
    </w:p>
    <w:p w14:paraId="35EE10BC">
      <w:pPr>
        <w:pStyle w:val="11"/>
        <w:tabs>
          <w:tab w:val="left" w:pos="9188"/>
        </w:tabs>
        <w:ind w:left="557"/>
        <w:rPr>
          <w:color w:val="auto"/>
          <w:highlight w:val="none"/>
        </w:rPr>
      </w:pPr>
      <w:r>
        <w:rPr>
          <w:color w:val="auto"/>
          <w:highlight w:val="none"/>
        </w:rPr>
        <w:t>承包人收到保修通知并到达工程现场的合理时间</w:t>
      </w:r>
      <w:r>
        <w:rPr>
          <w:color w:val="auto"/>
          <w:highlight w:val="none"/>
          <w:u w:val="single" w:color="231F20"/>
        </w:rPr>
        <w:t>：</w:t>
      </w:r>
      <w:r>
        <w:rPr>
          <w:rFonts w:hint="eastAsia"/>
          <w:color w:val="auto"/>
          <w:highlight w:val="none"/>
          <w:u w:val="single" w:color="231F20"/>
        </w:rPr>
        <w:t>市区范围内24小时内，郊区48小时内</w:t>
      </w:r>
      <w:r>
        <w:rPr>
          <w:color w:val="auto"/>
          <w:highlight w:val="none"/>
        </w:rPr>
        <w:t>。</w:t>
      </w:r>
    </w:p>
    <w:p w14:paraId="3089B608">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违约</w:t>
      </w:r>
    </w:p>
    <w:p w14:paraId="10AC3962">
      <w:pPr>
        <w:pStyle w:val="17"/>
        <w:numPr>
          <w:ilvl w:val="1"/>
          <w:numId w:val="7"/>
        </w:numPr>
        <w:tabs>
          <w:tab w:val="left" w:pos="993"/>
        </w:tabs>
        <w:spacing w:before="122" w:after="0" w:line="240" w:lineRule="auto"/>
        <w:ind w:left="992" w:right="0" w:hanging="435"/>
        <w:jc w:val="left"/>
        <w:rPr>
          <w:color w:val="auto"/>
          <w:sz w:val="22"/>
          <w:highlight w:val="none"/>
        </w:rPr>
      </w:pPr>
      <w:r>
        <w:rPr>
          <w:color w:val="auto"/>
          <w:sz w:val="22"/>
          <w:highlight w:val="none"/>
        </w:rPr>
        <w:t>发包人违约</w:t>
      </w:r>
    </w:p>
    <w:p w14:paraId="7C265DD8">
      <w:pPr>
        <w:pStyle w:val="17"/>
        <w:numPr>
          <w:ilvl w:val="2"/>
          <w:numId w:val="7"/>
        </w:numPr>
        <w:tabs>
          <w:tab w:val="left" w:pos="1158"/>
        </w:tabs>
        <w:spacing w:before="109" w:after="0" w:line="240" w:lineRule="auto"/>
        <w:ind w:left="1157" w:right="0" w:hanging="600"/>
        <w:jc w:val="left"/>
        <w:rPr>
          <w:color w:val="auto"/>
          <w:sz w:val="22"/>
          <w:highlight w:val="none"/>
        </w:rPr>
      </w:pPr>
      <w:r>
        <w:rPr>
          <w:color w:val="auto"/>
          <w:sz w:val="22"/>
          <w:highlight w:val="none"/>
        </w:rPr>
        <w:t>发包人违约的情形</w:t>
      </w:r>
    </w:p>
    <w:p w14:paraId="71DF1304">
      <w:pPr>
        <w:pStyle w:val="11"/>
        <w:tabs>
          <w:tab w:val="left" w:pos="9188"/>
        </w:tabs>
        <w:ind w:left="557"/>
        <w:rPr>
          <w:color w:val="auto"/>
          <w:highlight w:val="none"/>
        </w:rPr>
      </w:pPr>
      <w:r>
        <w:rPr>
          <w:color w:val="auto"/>
          <w:highlight w:val="none"/>
        </w:rPr>
        <w:t>发包人违约的其他情形</w:t>
      </w:r>
      <w:r>
        <w:rPr>
          <w:color w:val="auto"/>
          <w:highlight w:val="none"/>
          <w:u w:val="single" w:color="231F20"/>
        </w:rPr>
        <w:t>：</w:t>
      </w:r>
      <w:r>
        <w:rPr>
          <w:rFonts w:hint="eastAsia"/>
          <w:color w:val="auto"/>
          <w:highlight w:val="none"/>
          <w:u w:val="single" w:color="231F20"/>
        </w:rPr>
        <w:t>未按合同约定提供施工条件，导致承包人无法正常施工超过7天的</w:t>
      </w:r>
      <w:r>
        <w:rPr>
          <w:color w:val="auto"/>
          <w:highlight w:val="none"/>
        </w:rPr>
        <w:t>。</w:t>
      </w:r>
    </w:p>
    <w:p w14:paraId="3AFEC378">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发包人违约的责任</w:t>
      </w:r>
    </w:p>
    <w:p w14:paraId="06B297D9">
      <w:pPr>
        <w:pStyle w:val="11"/>
        <w:ind w:left="557"/>
        <w:rPr>
          <w:color w:val="auto"/>
          <w:highlight w:val="none"/>
        </w:rPr>
      </w:pPr>
      <w:r>
        <w:rPr>
          <w:color w:val="auto"/>
          <w:highlight w:val="none"/>
        </w:rPr>
        <w:t>发包人违约责任的承担方式和计算方法：</w:t>
      </w:r>
    </w:p>
    <w:p w14:paraId="37C097CB">
      <w:pPr>
        <w:pStyle w:val="11"/>
        <w:tabs>
          <w:tab w:val="left" w:pos="9078"/>
        </w:tabs>
        <w:ind w:left="447"/>
        <w:rPr>
          <w:color w:val="auto"/>
          <w:highlight w:val="none"/>
        </w:rPr>
      </w:pPr>
      <w:r>
        <w:rPr>
          <w:color w:val="auto"/>
          <w:highlight w:val="none"/>
        </w:rPr>
        <w:t>（1）因发包人原因未能在计划开工日期前7天内下达开工通知的违约责任</w:t>
      </w:r>
      <w:r>
        <w:rPr>
          <w:color w:val="auto"/>
          <w:highlight w:val="none"/>
          <w:u w:val="single" w:color="231F20"/>
        </w:rPr>
        <w:t>：</w:t>
      </w:r>
      <w:r>
        <w:rPr>
          <w:rFonts w:hint="eastAsia"/>
          <w:color w:val="auto"/>
          <w:highlight w:val="none"/>
          <w:u w:val="single" w:color="231F20"/>
        </w:rPr>
        <w:t>按签约合同价的万分之二</w:t>
      </w:r>
      <w:r>
        <w:rPr>
          <w:rFonts w:hint="eastAsia"/>
          <w:color w:val="auto"/>
          <w:highlight w:val="none"/>
          <w:u w:val="single" w:color="231F20"/>
          <w:lang w:eastAsia="zh-CN"/>
        </w:rPr>
        <w:t>每日</w:t>
      </w:r>
      <w:r>
        <w:rPr>
          <w:rFonts w:hint="eastAsia"/>
          <w:color w:val="auto"/>
          <w:highlight w:val="none"/>
          <w:u w:val="single" w:color="231F20"/>
        </w:rPr>
        <w:t>支付违约金，工期顺延</w:t>
      </w:r>
      <w:r>
        <w:rPr>
          <w:color w:val="auto"/>
          <w:highlight w:val="none"/>
        </w:rPr>
        <w:t>。</w:t>
      </w:r>
    </w:p>
    <w:p w14:paraId="7792D53C">
      <w:pPr>
        <w:pStyle w:val="11"/>
        <w:tabs>
          <w:tab w:val="left" w:pos="9078"/>
        </w:tabs>
        <w:ind w:left="447"/>
        <w:rPr>
          <w:color w:val="auto"/>
          <w:highlight w:val="none"/>
        </w:rPr>
      </w:pPr>
      <w:r>
        <w:rPr>
          <w:color w:val="auto"/>
          <w:highlight w:val="none"/>
        </w:rPr>
        <w:t>（2）因发包人原因未能按合同约定支付合同价款的违约责任</w:t>
      </w:r>
      <w:r>
        <w:rPr>
          <w:color w:val="auto"/>
          <w:highlight w:val="none"/>
          <w:u w:val="single" w:color="231F20"/>
        </w:rPr>
        <w:t>：</w:t>
      </w:r>
      <w:r>
        <w:rPr>
          <w:rFonts w:hint="eastAsia"/>
          <w:color w:val="auto"/>
          <w:highlight w:val="none"/>
          <w:u w:val="single" w:color="231F20"/>
        </w:rPr>
        <w:t>按本合同12.4.4款约定支付违约金</w:t>
      </w:r>
      <w:r>
        <w:rPr>
          <w:color w:val="auto"/>
          <w:highlight w:val="none"/>
        </w:rPr>
        <w:t>。</w:t>
      </w:r>
    </w:p>
    <w:p w14:paraId="5E803FCB">
      <w:pPr>
        <w:pStyle w:val="11"/>
        <w:tabs>
          <w:tab w:val="left" w:pos="9188"/>
        </w:tabs>
        <w:spacing w:line="319" w:lineRule="auto"/>
        <w:ind w:right="211" w:firstLine="330"/>
        <w:rPr>
          <w:color w:val="auto"/>
          <w:highlight w:val="none"/>
        </w:rPr>
      </w:pPr>
      <w:r>
        <w:rPr>
          <w:color w:val="auto"/>
          <w:highlight w:val="none"/>
        </w:rPr>
        <w:t>（3）发包人违反第10.1款〔变更的范围〕第（2）项约定，自行实施被取消的工作或转由他人实施的违约责任</w:t>
      </w:r>
      <w:r>
        <w:rPr>
          <w:color w:val="auto"/>
          <w:highlight w:val="none"/>
          <w:u w:val="single" w:color="231F20"/>
        </w:rPr>
        <w:t>：</w:t>
      </w:r>
      <w:r>
        <w:rPr>
          <w:rFonts w:hint="eastAsia"/>
          <w:color w:val="auto"/>
          <w:highlight w:val="none"/>
          <w:u w:val="single" w:color="231F20"/>
        </w:rPr>
        <w:t>赔偿承包人相应损失</w:t>
      </w:r>
      <w:r>
        <w:rPr>
          <w:color w:val="auto"/>
          <w:highlight w:val="none"/>
        </w:rPr>
        <w:t>。</w:t>
      </w:r>
    </w:p>
    <w:p w14:paraId="13F58249">
      <w:pPr>
        <w:pStyle w:val="11"/>
        <w:tabs>
          <w:tab w:val="left" w:pos="9188"/>
        </w:tabs>
        <w:spacing w:line="319" w:lineRule="auto"/>
        <w:ind w:right="211" w:firstLine="330"/>
        <w:rPr>
          <w:color w:val="auto"/>
          <w:highlight w:val="none"/>
        </w:rPr>
      </w:pPr>
      <w:r>
        <w:rPr>
          <w:color w:val="auto"/>
          <w:highlight w:val="none"/>
        </w:rPr>
        <w:t>（4）发包人提供的材料、工程设备的规格、数量或质量不符合合同约定，或因发包人原因导致交货日期延误或交货地点变更等情况的违约责任</w:t>
      </w:r>
      <w:r>
        <w:rPr>
          <w:color w:val="auto"/>
          <w:highlight w:val="none"/>
          <w:u w:val="single" w:color="231F20"/>
        </w:rPr>
        <w:t>：</w:t>
      </w:r>
      <w:r>
        <w:rPr>
          <w:rFonts w:hint="eastAsia"/>
          <w:color w:val="auto"/>
          <w:highlight w:val="none"/>
          <w:u w:val="single" w:color="231F20"/>
        </w:rPr>
        <w:t>承担由此增加的费用和工期延误，支付承包人合理利润</w:t>
      </w:r>
      <w:r>
        <w:rPr>
          <w:color w:val="auto"/>
          <w:highlight w:val="none"/>
        </w:rPr>
        <w:t>。</w:t>
      </w:r>
    </w:p>
    <w:p w14:paraId="54F3D8BB">
      <w:pPr>
        <w:pStyle w:val="11"/>
        <w:tabs>
          <w:tab w:val="left" w:pos="9188"/>
        </w:tabs>
        <w:spacing w:before="26"/>
        <w:ind w:left="447"/>
        <w:rPr>
          <w:color w:val="auto"/>
          <w:highlight w:val="none"/>
        </w:rPr>
      </w:pPr>
      <w:r>
        <w:rPr>
          <w:color w:val="auto"/>
          <w:spacing w:val="-1"/>
          <w:highlight w:val="none"/>
        </w:rPr>
        <w:t>（5）因发</w:t>
      </w:r>
      <w:r>
        <w:rPr>
          <w:color w:val="auto"/>
          <w:highlight w:val="none"/>
        </w:rPr>
        <w:t>包人违反合同约定造成暂停施工的违约责任</w:t>
      </w:r>
      <w:r>
        <w:rPr>
          <w:color w:val="auto"/>
          <w:highlight w:val="none"/>
          <w:u w:val="single" w:color="231F20"/>
        </w:rPr>
        <w:t>：</w:t>
      </w:r>
      <w:r>
        <w:rPr>
          <w:rFonts w:hint="eastAsia"/>
          <w:color w:val="auto"/>
          <w:highlight w:val="none"/>
          <w:u w:val="single" w:color="231F20"/>
        </w:rPr>
        <w:t>承担由此增加的费用和工期延误，支付承包人合理利润</w:t>
      </w:r>
      <w:r>
        <w:rPr>
          <w:color w:val="auto"/>
          <w:highlight w:val="none"/>
        </w:rPr>
        <w:t>。</w:t>
      </w:r>
    </w:p>
    <w:p w14:paraId="61500E21">
      <w:pPr>
        <w:pStyle w:val="11"/>
        <w:tabs>
          <w:tab w:val="left" w:pos="9078"/>
        </w:tabs>
        <w:spacing w:line="319" w:lineRule="auto"/>
        <w:ind w:right="105" w:firstLine="330"/>
        <w:rPr>
          <w:color w:val="auto"/>
          <w:highlight w:val="none"/>
        </w:rPr>
      </w:pPr>
      <w:r>
        <w:rPr>
          <w:color w:val="auto"/>
          <w:highlight w:val="none"/>
        </w:rPr>
        <w:t>（</w:t>
      </w:r>
      <w:r>
        <w:rPr>
          <w:color w:val="auto"/>
          <w:spacing w:val="2"/>
          <w:highlight w:val="none"/>
        </w:rPr>
        <w:t>6）</w:t>
      </w:r>
      <w:r>
        <w:rPr>
          <w:color w:val="auto"/>
          <w:spacing w:val="5"/>
          <w:highlight w:val="none"/>
        </w:rPr>
        <w:t>发包人无正当理由没有在约定期限内发出复工指</w:t>
      </w:r>
      <w:r>
        <w:rPr>
          <w:color w:val="auto"/>
          <w:highlight w:val="none"/>
        </w:rPr>
        <w:t>示</w:t>
      </w:r>
      <w:r>
        <w:rPr>
          <w:color w:val="auto"/>
          <w:spacing w:val="5"/>
          <w:highlight w:val="none"/>
        </w:rPr>
        <w:t>，导致承包人无法复工的违约责</w:t>
      </w:r>
      <w:r>
        <w:rPr>
          <w:color w:val="auto"/>
          <w:highlight w:val="none"/>
        </w:rPr>
        <w:t>任</w:t>
      </w:r>
      <w:r>
        <w:rPr>
          <w:color w:val="auto"/>
          <w:highlight w:val="none"/>
          <w:u w:val="single" w:color="231F20"/>
        </w:rPr>
        <w:t>：</w:t>
      </w:r>
      <w:r>
        <w:rPr>
          <w:rFonts w:hint="eastAsia"/>
          <w:color w:val="auto"/>
          <w:highlight w:val="none"/>
          <w:u w:val="single" w:color="231F20"/>
        </w:rPr>
        <w:t>按签约合同价的万分之二/天支付违约金，工期顺延</w:t>
      </w:r>
      <w:r>
        <w:rPr>
          <w:color w:val="auto"/>
          <w:highlight w:val="none"/>
        </w:rPr>
        <w:t>。</w:t>
      </w:r>
    </w:p>
    <w:p w14:paraId="7B7525EC">
      <w:pPr>
        <w:pStyle w:val="11"/>
        <w:tabs>
          <w:tab w:val="left" w:pos="9078"/>
        </w:tabs>
        <w:spacing w:before="26"/>
        <w:ind w:left="447"/>
        <w:rPr>
          <w:color w:val="auto"/>
          <w:highlight w:val="none"/>
        </w:rPr>
      </w:pPr>
      <w:r>
        <w:rPr>
          <w:color w:val="auto"/>
          <w:highlight w:val="none"/>
        </w:rPr>
        <w:t>（7）其他</w:t>
      </w:r>
      <w:r>
        <w:rPr>
          <w:color w:val="auto"/>
          <w:highlight w:val="none"/>
          <w:u w:val="single" w:color="231F20"/>
        </w:rPr>
        <w:t>：</w:t>
      </w:r>
      <w:r>
        <w:rPr>
          <w:rFonts w:hint="eastAsia"/>
          <w:color w:val="auto"/>
          <w:highlight w:val="none"/>
          <w:u w:val="single" w:color="231F20"/>
        </w:rPr>
        <w:t>按通用合同条款16.1.2款执行</w:t>
      </w:r>
      <w:r>
        <w:rPr>
          <w:color w:val="auto"/>
          <w:highlight w:val="none"/>
        </w:rPr>
        <w:t>。</w:t>
      </w:r>
    </w:p>
    <w:p w14:paraId="23B68927">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因发包人违约解除合同</w:t>
      </w:r>
    </w:p>
    <w:p w14:paraId="1FAAA50D">
      <w:pPr>
        <w:pStyle w:val="11"/>
        <w:tabs>
          <w:tab w:val="left" w:pos="6328"/>
        </w:tabs>
        <w:spacing w:line="319" w:lineRule="auto"/>
        <w:ind w:right="215" w:firstLine="440"/>
        <w:rPr>
          <w:color w:val="auto"/>
          <w:highlight w:val="none"/>
        </w:rPr>
      </w:pPr>
      <w:r>
        <w:rPr>
          <w:color w:val="auto"/>
          <w:highlight w:val="none"/>
        </w:rPr>
        <w:t>承包人按16.1.1项〔发包人违约的情形〕约定暂停施工满</w:t>
      </w:r>
      <w:r>
        <w:rPr>
          <w:rFonts w:hint="eastAsia"/>
          <w:color w:val="auto"/>
          <w:highlight w:val="none"/>
          <w:u w:val="single" w:color="231F20"/>
          <w:lang w:val="en-US" w:eastAsia="zh-CN"/>
        </w:rPr>
        <w:t>28</w:t>
      </w:r>
      <w:r>
        <w:rPr>
          <w:color w:val="auto"/>
          <w:highlight w:val="none"/>
        </w:rPr>
        <w:t>天后发包人仍不纠正其违约行为并致使合同目的不能实现的，承包人有权解除合同。</w:t>
      </w:r>
    </w:p>
    <w:p w14:paraId="25EBDFC7">
      <w:pPr>
        <w:pStyle w:val="17"/>
        <w:numPr>
          <w:ilvl w:val="1"/>
          <w:numId w:val="30"/>
        </w:numPr>
        <w:tabs>
          <w:tab w:val="left" w:pos="993"/>
        </w:tabs>
        <w:spacing w:before="26" w:after="0" w:line="240" w:lineRule="auto"/>
        <w:ind w:left="992" w:right="0" w:hanging="435"/>
        <w:jc w:val="left"/>
        <w:rPr>
          <w:color w:val="auto"/>
          <w:sz w:val="22"/>
          <w:highlight w:val="none"/>
        </w:rPr>
      </w:pPr>
      <w:r>
        <w:rPr>
          <w:color w:val="auto"/>
          <w:sz w:val="22"/>
          <w:highlight w:val="none"/>
        </w:rPr>
        <w:t>承包人违约</w:t>
      </w:r>
    </w:p>
    <w:p w14:paraId="168B762D">
      <w:pPr>
        <w:pStyle w:val="17"/>
        <w:numPr>
          <w:ilvl w:val="2"/>
          <w:numId w:val="30"/>
        </w:numPr>
        <w:tabs>
          <w:tab w:val="left" w:pos="1157"/>
        </w:tabs>
        <w:spacing w:before="109" w:after="0" w:line="240" w:lineRule="auto"/>
        <w:ind w:left="1156" w:right="0" w:hanging="599"/>
        <w:jc w:val="left"/>
        <w:rPr>
          <w:color w:val="auto"/>
          <w:sz w:val="22"/>
          <w:highlight w:val="none"/>
        </w:rPr>
      </w:pPr>
      <w:r>
        <w:rPr>
          <w:color w:val="auto"/>
          <w:sz w:val="22"/>
          <w:highlight w:val="none"/>
        </w:rPr>
        <w:t>承包人违约的情形</w:t>
      </w:r>
    </w:p>
    <w:p w14:paraId="74ECC10B">
      <w:pPr>
        <w:pStyle w:val="11"/>
        <w:tabs>
          <w:tab w:val="left" w:pos="9188"/>
        </w:tabs>
        <w:ind w:left="557"/>
        <w:rPr>
          <w:color w:val="auto"/>
          <w:highlight w:val="none"/>
        </w:rPr>
      </w:pPr>
      <w:r>
        <w:rPr>
          <w:color w:val="auto"/>
          <w:highlight w:val="none"/>
        </w:rPr>
        <w:t>承包人违约的其他情形</w:t>
      </w:r>
      <w:r>
        <w:rPr>
          <w:color w:val="auto"/>
          <w:highlight w:val="none"/>
          <w:u w:val="single" w:color="231F20"/>
        </w:rPr>
        <w:t>：</w:t>
      </w:r>
      <w:r>
        <w:rPr>
          <w:rFonts w:hint="eastAsia"/>
          <w:color w:val="auto"/>
          <w:highlight w:val="none"/>
          <w:u w:val="single" w:color="231F20"/>
        </w:rPr>
        <w:t>未按合同约定落实扬尘治理措施，被相关部门通报批评或处罚的；擅自停工超过7天的</w:t>
      </w:r>
      <w:r>
        <w:rPr>
          <w:color w:val="auto"/>
          <w:highlight w:val="none"/>
        </w:rPr>
        <w:t>。</w:t>
      </w:r>
    </w:p>
    <w:p w14:paraId="5EC30106">
      <w:pPr>
        <w:pStyle w:val="17"/>
        <w:numPr>
          <w:ilvl w:val="2"/>
          <w:numId w:val="30"/>
        </w:numPr>
        <w:tabs>
          <w:tab w:val="left" w:pos="1158"/>
        </w:tabs>
        <w:spacing w:before="109" w:after="0" w:line="240" w:lineRule="auto"/>
        <w:ind w:left="1157" w:right="0" w:hanging="600"/>
        <w:jc w:val="left"/>
        <w:rPr>
          <w:color w:val="auto"/>
          <w:sz w:val="22"/>
          <w:highlight w:val="none"/>
        </w:rPr>
      </w:pPr>
      <w:r>
        <w:rPr>
          <w:color w:val="auto"/>
          <w:sz w:val="22"/>
          <w:highlight w:val="none"/>
        </w:rPr>
        <w:t>承包人违约的责任</w:t>
      </w:r>
    </w:p>
    <w:p w14:paraId="79D1EAB2">
      <w:pPr>
        <w:pStyle w:val="11"/>
        <w:tabs>
          <w:tab w:val="left" w:pos="9188"/>
        </w:tabs>
        <w:ind w:left="557"/>
        <w:rPr>
          <w:rFonts w:hint="eastAsia"/>
          <w:color w:val="auto"/>
          <w:highlight w:val="none"/>
          <w:u w:val="single" w:color="231F20"/>
        </w:rPr>
      </w:pPr>
      <w:r>
        <w:rPr>
          <w:color w:val="auto"/>
          <w:highlight w:val="none"/>
        </w:rPr>
        <w:t>承包人违约责任的承担方式和计算方法</w:t>
      </w:r>
      <w:r>
        <w:rPr>
          <w:color w:val="auto"/>
          <w:highlight w:val="none"/>
          <w:u w:val="single" w:color="231F20"/>
        </w:rPr>
        <w:t>：</w:t>
      </w:r>
      <w:r>
        <w:rPr>
          <w:rFonts w:hint="eastAsia"/>
          <w:color w:val="auto"/>
          <w:highlight w:val="none"/>
          <w:u w:val="single" w:color="231F20"/>
        </w:rPr>
        <w:t xml:space="preserve">（1）转包或违法分包的：承担签约合同价10%的违约金，发包人有权解除合同；  </w:t>
      </w:r>
    </w:p>
    <w:p w14:paraId="2FBFC73A">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（2）使用不合格材料或工程设备的：承担由此增加的费用和工期延误，支付签约合同价5%的违约金；  </w:t>
      </w:r>
    </w:p>
    <w:p w14:paraId="38E061CA">
      <w:pPr>
        <w:pStyle w:val="11"/>
        <w:tabs>
          <w:tab w:val="left" w:pos="9188"/>
        </w:tabs>
        <w:ind w:left="557"/>
        <w:rPr>
          <w:rFonts w:hint="eastAsia"/>
          <w:color w:val="auto"/>
          <w:highlight w:val="none"/>
          <w:u w:val="single" w:color="231F20"/>
        </w:rPr>
      </w:pPr>
      <w:r>
        <w:rPr>
          <w:rFonts w:hint="eastAsia"/>
          <w:color w:val="auto"/>
          <w:highlight w:val="none"/>
          <w:u w:val="single" w:color="231F20"/>
        </w:rPr>
        <w:t>（3）工程质量不符合合同要求的：无偿返修，承担工期延误责任，支付签约合同价</w:t>
      </w:r>
      <w:r>
        <w:rPr>
          <w:rFonts w:hint="eastAsia"/>
          <w:color w:val="auto"/>
          <w:highlight w:val="none"/>
          <w:u w:val="single" w:color="231F20"/>
          <w:lang w:eastAsia="zh-CN"/>
        </w:rPr>
        <w:t>3%—5%</w:t>
      </w:r>
      <w:r>
        <w:rPr>
          <w:rFonts w:hint="eastAsia"/>
          <w:color w:val="auto"/>
          <w:highlight w:val="none"/>
          <w:u w:val="single" w:color="231F20"/>
        </w:rPr>
        <w:t xml:space="preserve">的违约金；  </w:t>
      </w:r>
    </w:p>
    <w:p w14:paraId="347C1532">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（4）工期延误的：按本合同7.5.2款约定支付逾期竣工违约金；  </w:t>
      </w:r>
    </w:p>
    <w:p w14:paraId="2A8083F3">
      <w:pPr>
        <w:pStyle w:val="11"/>
        <w:tabs>
          <w:tab w:val="left" w:pos="9188"/>
        </w:tabs>
        <w:ind w:left="557"/>
        <w:rPr>
          <w:color w:val="auto"/>
          <w:highlight w:val="none"/>
        </w:rPr>
      </w:pPr>
      <w:r>
        <w:rPr>
          <w:rFonts w:hint="eastAsia"/>
          <w:color w:val="auto"/>
          <w:highlight w:val="none"/>
          <w:u w:val="single" w:color="231F20"/>
        </w:rPr>
        <w:t>（5）未履行保修义务的：承担发包人委托第三方维修的费用，支付维修费用2倍的违约金</w:t>
      </w:r>
      <w:r>
        <w:rPr>
          <w:color w:val="auto"/>
          <w:highlight w:val="none"/>
        </w:rPr>
        <w:t>。</w:t>
      </w:r>
    </w:p>
    <w:p w14:paraId="378981B3">
      <w:pPr>
        <w:pStyle w:val="17"/>
        <w:numPr>
          <w:ilvl w:val="2"/>
          <w:numId w:val="30"/>
        </w:numPr>
        <w:tabs>
          <w:tab w:val="left" w:pos="1157"/>
        </w:tabs>
        <w:spacing w:before="109" w:after="0" w:line="240" w:lineRule="auto"/>
        <w:ind w:left="1156" w:right="0" w:hanging="599"/>
        <w:jc w:val="left"/>
        <w:rPr>
          <w:color w:val="auto"/>
          <w:sz w:val="22"/>
          <w:highlight w:val="none"/>
        </w:rPr>
      </w:pPr>
      <w:r>
        <w:rPr>
          <w:color w:val="auto"/>
          <w:sz w:val="22"/>
          <w:highlight w:val="none"/>
        </w:rPr>
        <w:t>因承包人违约解除合同</w:t>
      </w:r>
    </w:p>
    <w:p w14:paraId="5BBAFD55">
      <w:pPr>
        <w:pStyle w:val="11"/>
        <w:tabs>
          <w:tab w:val="left" w:pos="9188"/>
        </w:tabs>
        <w:ind w:left="557"/>
        <w:rPr>
          <w:color w:val="auto"/>
          <w:highlight w:val="none"/>
        </w:rPr>
      </w:pPr>
      <w:r>
        <w:rPr>
          <w:color w:val="auto"/>
          <w:highlight w:val="none"/>
        </w:rPr>
        <w:t>关于承包人违约解除合同的特别约定</w:t>
      </w:r>
      <w:r>
        <w:rPr>
          <w:color w:val="auto"/>
          <w:highlight w:val="none"/>
          <w:u w:val="single" w:color="231F20"/>
        </w:rPr>
        <w:t>：</w:t>
      </w:r>
      <w:r>
        <w:rPr>
          <w:rFonts w:hint="eastAsia"/>
          <w:color w:val="auto"/>
          <w:highlight w:val="none"/>
          <w:u w:val="single" w:color="231F20"/>
        </w:rPr>
        <w:t>发包人解除合同后，有权要求承包人撤离施工现场，承包人遗留的材料、设备等由发包人处置，处置费用从承包人应得款项中扣除</w:t>
      </w:r>
      <w:r>
        <w:rPr>
          <w:color w:val="auto"/>
          <w:highlight w:val="none"/>
        </w:rPr>
        <w:t>。发包人继续使用承包人在施工现场的材料、设备、临时工程、承包人文件和由承包人或以</w:t>
      </w:r>
    </w:p>
    <w:p w14:paraId="08351179">
      <w:pPr>
        <w:pStyle w:val="11"/>
        <w:tabs>
          <w:tab w:val="left" w:pos="9078"/>
        </w:tabs>
        <w:spacing w:before="25"/>
        <w:rPr>
          <w:color w:val="auto"/>
          <w:highlight w:val="none"/>
        </w:rPr>
      </w:pPr>
      <w:r>
        <w:rPr>
          <w:color w:val="auto"/>
          <w:highlight w:val="none"/>
        </w:rPr>
        <w:t>其名义编制的其他文件的费用承担方式</w:t>
      </w:r>
      <w:r>
        <w:rPr>
          <w:color w:val="auto"/>
          <w:highlight w:val="none"/>
          <w:u w:val="single" w:color="231F20"/>
        </w:rPr>
        <w:t>：</w:t>
      </w:r>
      <w:r>
        <w:rPr>
          <w:rFonts w:hint="eastAsia"/>
          <w:color w:val="auto"/>
          <w:highlight w:val="none"/>
          <w:u w:val="single" w:color="231F20"/>
        </w:rPr>
        <w:t>按实际价值支付给承包人</w:t>
      </w:r>
      <w:r>
        <w:rPr>
          <w:color w:val="auto"/>
          <w:highlight w:val="none"/>
        </w:rPr>
        <w:t>。</w:t>
      </w:r>
    </w:p>
    <w:p w14:paraId="7A788158">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不可抗力</w:t>
      </w:r>
    </w:p>
    <w:p w14:paraId="65531E74">
      <w:pPr>
        <w:pStyle w:val="17"/>
        <w:numPr>
          <w:ilvl w:val="1"/>
          <w:numId w:val="7"/>
        </w:numPr>
        <w:tabs>
          <w:tab w:val="left" w:pos="993"/>
        </w:tabs>
        <w:spacing w:before="121" w:after="0" w:line="240" w:lineRule="auto"/>
        <w:ind w:left="992" w:right="0" w:hanging="435"/>
        <w:jc w:val="left"/>
        <w:rPr>
          <w:color w:val="auto"/>
          <w:sz w:val="22"/>
          <w:highlight w:val="none"/>
        </w:rPr>
      </w:pPr>
      <w:r>
        <w:rPr>
          <w:color w:val="auto"/>
          <w:sz w:val="22"/>
          <w:highlight w:val="none"/>
        </w:rPr>
        <w:t>不可抗力的确认</w:t>
      </w:r>
    </w:p>
    <w:p w14:paraId="454B5EDC">
      <w:pPr>
        <w:pStyle w:val="11"/>
        <w:tabs>
          <w:tab w:val="left" w:pos="9078"/>
        </w:tabs>
        <w:ind w:left="557"/>
        <w:rPr>
          <w:color w:val="auto"/>
          <w:highlight w:val="none"/>
        </w:rPr>
      </w:pPr>
      <w:r>
        <w:rPr>
          <w:color w:val="auto"/>
          <w:highlight w:val="none"/>
        </w:rPr>
        <w:t>除通用合同条款约定的不可抗力事件之外，视为不可抗力的其他情形</w:t>
      </w:r>
      <w:r>
        <w:rPr>
          <w:color w:val="auto"/>
          <w:highlight w:val="none"/>
          <w:u w:val="single" w:color="231F20"/>
        </w:rPr>
        <w:t>：</w:t>
      </w:r>
      <w:r>
        <w:rPr>
          <w:rFonts w:hint="eastAsia"/>
          <w:color w:val="auto"/>
          <w:highlight w:val="none"/>
          <w:u w:val="single" w:color="231F20"/>
        </w:rPr>
        <w:t>府谷县范围内发生的地震、洪水、泥石流等自然灾害，以及政府发布的停工令（因疫情、重大活动等）</w:t>
      </w:r>
      <w:r>
        <w:rPr>
          <w:color w:val="auto"/>
          <w:highlight w:val="none"/>
        </w:rPr>
        <w:t>。</w:t>
      </w:r>
    </w:p>
    <w:p w14:paraId="54C60EA5">
      <w:pPr>
        <w:pStyle w:val="11"/>
        <w:ind w:left="557"/>
        <w:rPr>
          <w:color w:val="auto"/>
          <w:highlight w:val="none"/>
        </w:rPr>
      </w:pPr>
      <w:r>
        <w:rPr>
          <w:color w:val="auto"/>
          <w:highlight w:val="none"/>
        </w:rPr>
        <w:t>17.4 因不可抗力解除合同</w:t>
      </w:r>
    </w:p>
    <w:p w14:paraId="33D22D82">
      <w:pPr>
        <w:pStyle w:val="11"/>
        <w:tabs>
          <w:tab w:val="left" w:pos="6717"/>
        </w:tabs>
        <w:ind w:left="557"/>
        <w:rPr>
          <w:color w:val="auto"/>
          <w:highlight w:val="none"/>
        </w:rPr>
      </w:pPr>
      <w:r>
        <w:rPr>
          <w:color w:val="auto"/>
          <w:highlight w:val="none"/>
        </w:rPr>
        <w:t>合同解除后，发包人应在商定或确定发包人应支付款项后</w:t>
      </w:r>
      <w:r>
        <w:rPr>
          <w:rFonts w:hint="eastAsia"/>
          <w:color w:val="auto"/>
          <w:highlight w:val="none"/>
          <w:u w:val="single" w:color="231F20"/>
          <w:lang w:val="en-US" w:eastAsia="zh-CN"/>
        </w:rPr>
        <w:t>28</w:t>
      </w:r>
      <w:r>
        <w:rPr>
          <w:color w:val="auto"/>
          <w:highlight w:val="none"/>
        </w:rPr>
        <w:t>天内完成款项的支付。</w:t>
      </w:r>
    </w:p>
    <w:p w14:paraId="385D5C44">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保险</w:t>
      </w:r>
    </w:p>
    <w:p w14:paraId="58DFFB6E">
      <w:pPr>
        <w:pStyle w:val="17"/>
        <w:numPr>
          <w:ilvl w:val="1"/>
          <w:numId w:val="7"/>
        </w:numPr>
        <w:tabs>
          <w:tab w:val="left" w:pos="993"/>
        </w:tabs>
        <w:spacing w:before="122" w:after="0" w:line="240" w:lineRule="auto"/>
        <w:ind w:left="992" w:right="0" w:hanging="435"/>
        <w:jc w:val="left"/>
        <w:rPr>
          <w:color w:val="auto"/>
          <w:sz w:val="22"/>
          <w:highlight w:val="none"/>
        </w:rPr>
      </w:pPr>
      <w:r>
        <w:rPr>
          <w:color w:val="auto"/>
          <w:sz w:val="22"/>
          <w:highlight w:val="none"/>
        </w:rPr>
        <w:t>工程保险</w:t>
      </w:r>
    </w:p>
    <w:p w14:paraId="7531F41E">
      <w:pPr>
        <w:pStyle w:val="11"/>
        <w:tabs>
          <w:tab w:val="left" w:pos="9078"/>
        </w:tabs>
        <w:ind w:left="557"/>
        <w:rPr>
          <w:color w:val="auto"/>
          <w:highlight w:val="none"/>
        </w:rPr>
      </w:pPr>
      <w:r>
        <w:rPr>
          <w:color w:val="auto"/>
          <w:highlight w:val="none"/>
        </w:rPr>
        <w:t>关于工程保险的特别约定</w:t>
      </w:r>
      <w:r>
        <w:rPr>
          <w:color w:val="auto"/>
          <w:highlight w:val="none"/>
          <w:u w:val="single" w:color="231F20"/>
        </w:rPr>
        <w:t>：</w:t>
      </w:r>
      <w:r>
        <w:rPr>
          <w:rFonts w:hint="eastAsia"/>
          <w:color w:val="auto"/>
          <w:highlight w:val="none"/>
          <w:u w:val="single" w:color="231F20"/>
        </w:rPr>
        <w:t>发包人应投保建筑工程一切险及第三者责任险，并承担相应保险费用。保险金额、保险期限等具体内容由发包人确定。承包人应予以配合，并履行保单约定的被保险人义务</w:t>
      </w:r>
      <w:r>
        <w:rPr>
          <w:color w:val="auto"/>
          <w:highlight w:val="none"/>
        </w:rPr>
        <w:t>。</w:t>
      </w:r>
    </w:p>
    <w:p w14:paraId="41B8614E">
      <w:pPr>
        <w:pStyle w:val="11"/>
        <w:ind w:left="557"/>
        <w:rPr>
          <w:color w:val="auto"/>
          <w:highlight w:val="none"/>
        </w:rPr>
      </w:pPr>
      <w:r>
        <w:rPr>
          <w:color w:val="auto"/>
          <w:highlight w:val="none"/>
        </w:rPr>
        <w:t>18.3 其他保险</w:t>
      </w:r>
    </w:p>
    <w:p w14:paraId="42644C78">
      <w:pPr>
        <w:pStyle w:val="11"/>
        <w:tabs>
          <w:tab w:val="left" w:pos="9078"/>
          <w:tab w:val="left" w:pos="9188"/>
        </w:tabs>
        <w:spacing w:before="24" w:line="319" w:lineRule="auto"/>
        <w:ind w:left="557" w:right="105"/>
        <w:rPr>
          <w:color w:val="auto"/>
          <w:highlight w:val="none"/>
        </w:rPr>
      </w:pPr>
      <w:r>
        <w:rPr>
          <w:color w:val="auto"/>
          <w:highlight w:val="none"/>
        </w:rPr>
        <w:t>关于其他保险的约定</w:t>
      </w:r>
      <w:r>
        <w:rPr>
          <w:color w:val="auto"/>
          <w:highlight w:val="none"/>
          <w:u w:val="single" w:color="231F20"/>
        </w:rPr>
        <w:t>：</w:t>
      </w:r>
      <w:r>
        <w:rPr>
          <w:rFonts w:hint="eastAsia"/>
          <w:color w:val="auto"/>
          <w:highlight w:val="none"/>
          <w:u w:val="single" w:color="231F20"/>
        </w:rPr>
        <w:t>承包人投保施工人员意外伤害险，保险费用包含在签约合同价内</w:t>
      </w:r>
      <w:r>
        <w:rPr>
          <w:color w:val="auto"/>
          <w:highlight w:val="none"/>
        </w:rPr>
        <w:t>。承包人是否应为其施工设备等办理财产保险</w:t>
      </w:r>
      <w:r>
        <w:rPr>
          <w:color w:val="auto"/>
          <w:highlight w:val="none"/>
          <w:u w:val="single" w:color="231F20"/>
        </w:rPr>
        <w:t>：</w:t>
      </w:r>
      <w:r>
        <w:rPr>
          <w:rFonts w:hint="eastAsia"/>
          <w:color w:val="auto"/>
          <w:highlight w:val="none"/>
          <w:u w:val="single" w:color="231F20"/>
        </w:rPr>
        <w:t>是（保险费用包含在签约合同价内）</w:t>
      </w:r>
      <w:r>
        <w:rPr>
          <w:color w:val="auto"/>
          <w:highlight w:val="none"/>
        </w:rPr>
        <w:t>。</w:t>
      </w:r>
    </w:p>
    <w:p w14:paraId="5788D893">
      <w:pPr>
        <w:pStyle w:val="11"/>
        <w:ind w:left="557"/>
        <w:jc w:val="both"/>
        <w:rPr>
          <w:color w:val="auto"/>
          <w:highlight w:val="none"/>
        </w:rPr>
      </w:pPr>
      <w:r>
        <w:rPr>
          <w:color w:val="auto"/>
          <w:highlight w:val="none"/>
        </w:rPr>
        <w:t>18.7 通知义务</w:t>
      </w:r>
    </w:p>
    <w:p w14:paraId="15DCDAE7">
      <w:pPr>
        <w:pStyle w:val="11"/>
        <w:tabs>
          <w:tab w:val="left" w:pos="9188"/>
        </w:tabs>
        <w:ind w:left="557"/>
        <w:jc w:val="both"/>
        <w:rPr>
          <w:color w:val="auto"/>
          <w:highlight w:val="none"/>
        </w:rPr>
      </w:pPr>
      <w:r>
        <w:rPr>
          <w:color w:val="auto"/>
          <w:highlight w:val="none"/>
        </w:rPr>
        <w:t>关于变更保险合同时的通知义务的约定</w:t>
      </w:r>
      <w:r>
        <w:rPr>
          <w:color w:val="auto"/>
          <w:highlight w:val="none"/>
          <w:u w:val="single" w:color="231F20"/>
        </w:rPr>
        <w:t>：</w:t>
      </w:r>
      <w:r>
        <w:rPr>
          <w:rFonts w:hint="eastAsia"/>
          <w:color w:val="auto"/>
          <w:highlight w:val="none"/>
          <w:u w:val="single" w:color="231F20"/>
        </w:rPr>
        <w:t>变更保险合同前，应提前7天书面通知对方，征得同意后办理变更手续</w:t>
      </w:r>
      <w:r>
        <w:rPr>
          <w:color w:val="auto"/>
          <w:highlight w:val="none"/>
        </w:rPr>
        <w:t>。</w:t>
      </w:r>
    </w:p>
    <w:p w14:paraId="531CF2FE">
      <w:pPr>
        <w:pStyle w:val="11"/>
        <w:spacing w:before="102"/>
        <w:rPr>
          <w:rFonts w:hint="eastAsia" w:ascii="方正黑体_GBK" w:eastAsia="方正黑体_GBK"/>
          <w:color w:val="auto"/>
          <w:highlight w:val="none"/>
        </w:rPr>
      </w:pPr>
      <w:r>
        <w:rPr>
          <w:rFonts w:hint="eastAsia" w:ascii="方正黑体_GBK" w:eastAsia="方正黑体_GBK"/>
          <w:color w:val="auto"/>
          <w:highlight w:val="none"/>
        </w:rPr>
        <w:t>20. 争议解决</w:t>
      </w:r>
    </w:p>
    <w:p w14:paraId="435CF996">
      <w:pPr>
        <w:pStyle w:val="17"/>
        <w:numPr>
          <w:ilvl w:val="1"/>
          <w:numId w:val="31"/>
        </w:numPr>
        <w:tabs>
          <w:tab w:val="left" w:pos="993"/>
        </w:tabs>
        <w:spacing w:before="121" w:after="0" w:line="240" w:lineRule="auto"/>
        <w:ind w:left="992" w:right="0" w:hanging="435"/>
        <w:jc w:val="both"/>
        <w:rPr>
          <w:color w:val="auto"/>
          <w:sz w:val="22"/>
          <w:highlight w:val="none"/>
        </w:rPr>
      </w:pPr>
      <w:r>
        <w:rPr>
          <w:color w:val="auto"/>
          <w:sz w:val="22"/>
          <w:highlight w:val="none"/>
        </w:rPr>
        <w:t>争议评审</w:t>
      </w:r>
    </w:p>
    <w:p w14:paraId="69F729EB">
      <w:pPr>
        <w:pStyle w:val="11"/>
        <w:tabs>
          <w:tab w:val="left" w:pos="9188"/>
        </w:tabs>
        <w:ind w:left="557"/>
        <w:jc w:val="both"/>
        <w:rPr>
          <w:color w:val="auto"/>
          <w:highlight w:val="none"/>
        </w:rPr>
      </w:pPr>
      <w:r>
        <w:rPr>
          <w:color w:val="auto"/>
          <w:highlight w:val="none"/>
        </w:rPr>
        <w:t>合同当事人是否同意将工程争议提交争议评审小组决定</w:t>
      </w:r>
      <w:r>
        <w:rPr>
          <w:color w:val="auto"/>
          <w:highlight w:val="none"/>
          <w:u w:val="single" w:color="231F20"/>
        </w:rPr>
        <w:t>：</w:t>
      </w:r>
      <w:r>
        <w:rPr>
          <w:rFonts w:hint="eastAsia"/>
          <w:color w:val="auto"/>
          <w:highlight w:val="none"/>
          <w:u w:val="single" w:color="231F20"/>
        </w:rPr>
        <w:t>否</w:t>
      </w:r>
      <w:r>
        <w:rPr>
          <w:rFonts w:ascii="Times New Roman" w:eastAsia="Times New Roman"/>
          <w:color w:val="auto"/>
          <w:highlight w:val="none"/>
          <w:u w:val="single" w:color="231F20"/>
        </w:rPr>
        <w:t xml:space="preserve"> </w:t>
      </w:r>
      <w:r>
        <w:rPr>
          <w:color w:val="auto"/>
          <w:highlight w:val="none"/>
        </w:rPr>
        <w:t>。</w:t>
      </w:r>
    </w:p>
    <w:p w14:paraId="6B400346">
      <w:pPr>
        <w:pStyle w:val="17"/>
        <w:numPr>
          <w:ilvl w:val="2"/>
          <w:numId w:val="31"/>
        </w:numPr>
        <w:tabs>
          <w:tab w:val="left" w:pos="1157"/>
        </w:tabs>
        <w:spacing w:before="109" w:after="0" w:line="240" w:lineRule="auto"/>
        <w:ind w:left="1156" w:right="0" w:hanging="599"/>
        <w:jc w:val="both"/>
        <w:rPr>
          <w:color w:val="auto"/>
          <w:sz w:val="22"/>
          <w:highlight w:val="none"/>
        </w:rPr>
      </w:pPr>
      <w:r>
        <w:rPr>
          <w:color w:val="auto"/>
          <w:sz w:val="22"/>
          <w:highlight w:val="none"/>
        </w:rPr>
        <w:t>争议评审小组的确定</w:t>
      </w:r>
    </w:p>
    <w:p w14:paraId="548EB6D1">
      <w:pPr>
        <w:pStyle w:val="11"/>
        <w:tabs>
          <w:tab w:val="left" w:pos="9078"/>
        </w:tabs>
        <w:spacing w:line="319" w:lineRule="auto"/>
        <w:ind w:left="557" w:right="105"/>
        <w:jc w:val="both"/>
        <w:rPr>
          <w:color w:val="auto"/>
          <w:highlight w:val="none"/>
        </w:rPr>
      </w:pPr>
      <w:r>
        <w:rPr>
          <w:color w:val="auto"/>
          <w:highlight w:val="none"/>
        </w:rPr>
        <w:t>争议评审小组成员的确定</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。选定争议评审员的期限</w:t>
      </w:r>
      <w:r>
        <w:rPr>
          <w:color w:val="auto"/>
          <w:highlight w:val="none"/>
          <w:u w:val="single" w:color="231F20"/>
        </w:rPr>
        <w:t>：</w:t>
      </w:r>
      <w:r>
        <w:rPr>
          <w:rFonts w:hint="eastAsia"/>
          <w:color w:val="auto"/>
          <w:highlight w:val="none"/>
          <w:u w:val="single" w:color="231F20"/>
          <w:lang w:val="en-US" w:eastAsia="zh-CN"/>
        </w:rPr>
        <w:t>/</w:t>
      </w:r>
      <w:r>
        <w:rPr>
          <w:color w:val="auto"/>
          <w:highlight w:val="none"/>
        </w:rPr>
        <w:t>。争议评审小组成员的报酬承担方式</w:t>
      </w:r>
      <w:r>
        <w:rPr>
          <w:color w:val="auto"/>
          <w:highlight w:val="none"/>
          <w:u w:val="single" w:color="231F20"/>
        </w:rPr>
        <w:t>：</w:t>
      </w:r>
      <w:r>
        <w:rPr>
          <w:rFonts w:hint="eastAsia"/>
          <w:color w:val="auto"/>
          <w:highlight w:val="none"/>
          <w:u w:val="single" w:color="231F20"/>
          <w:lang w:val="en-US" w:eastAsia="zh-CN"/>
        </w:rPr>
        <w:t>/</w:t>
      </w:r>
      <w:r>
        <w:rPr>
          <w:color w:val="auto"/>
          <w:highlight w:val="none"/>
        </w:rPr>
        <w:t>。其他事项的约定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2769ACCA">
      <w:pPr>
        <w:pStyle w:val="17"/>
        <w:numPr>
          <w:ilvl w:val="2"/>
          <w:numId w:val="31"/>
        </w:numPr>
        <w:tabs>
          <w:tab w:val="left" w:pos="1157"/>
        </w:tabs>
        <w:spacing w:before="25" w:after="0" w:line="240" w:lineRule="auto"/>
        <w:ind w:left="1156" w:right="0" w:hanging="599"/>
        <w:jc w:val="both"/>
        <w:rPr>
          <w:color w:val="auto"/>
          <w:sz w:val="22"/>
          <w:highlight w:val="none"/>
        </w:rPr>
      </w:pPr>
      <w:r>
        <w:rPr>
          <w:color w:val="auto"/>
          <w:sz w:val="22"/>
          <w:highlight w:val="none"/>
        </w:rPr>
        <w:t>争议评审小组的决定</w:t>
      </w:r>
    </w:p>
    <w:p w14:paraId="3EB7B5EB">
      <w:pPr>
        <w:pStyle w:val="11"/>
        <w:tabs>
          <w:tab w:val="left" w:pos="9078"/>
        </w:tabs>
        <w:ind w:left="557"/>
        <w:jc w:val="both"/>
        <w:rPr>
          <w:color w:val="auto"/>
          <w:highlight w:val="none"/>
        </w:rPr>
      </w:pPr>
      <w:r>
        <w:rPr>
          <w:color w:val="auto"/>
          <w:highlight w:val="none"/>
        </w:rPr>
        <w:t>合同当事人关于本项的约定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56A9ED12">
      <w:pPr>
        <w:pStyle w:val="11"/>
        <w:ind w:left="557"/>
        <w:jc w:val="both"/>
        <w:rPr>
          <w:color w:val="auto"/>
          <w:highlight w:val="none"/>
        </w:rPr>
      </w:pPr>
      <w:r>
        <w:rPr>
          <w:color w:val="auto"/>
          <w:highlight w:val="none"/>
        </w:rPr>
        <w:t>20.4 仲裁或诉讼</w:t>
      </w:r>
    </w:p>
    <w:p w14:paraId="79002C27">
      <w:pPr>
        <w:pStyle w:val="11"/>
        <w:ind w:left="557"/>
        <w:jc w:val="both"/>
        <w:rPr>
          <w:color w:val="auto"/>
          <w:highlight w:val="none"/>
        </w:rPr>
      </w:pPr>
      <w:r>
        <w:rPr>
          <w:color w:val="auto"/>
          <w:highlight w:val="none"/>
        </w:rPr>
        <w:t>因合同及合同有关事项发生的争议，按下列第</w:t>
      </w:r>
      <w:r>
        <w:rPr>
          <w:color w:val="auto"/>
          <w:highlight w:val="none"/>
          <w:u w:val="single" w:color="231F20"/>
        </w:rPr>
        <w:t xml:space="preserve"> </w:t>
      </w:r>
      <w:r>
        <w:rPr>
          <w:rFonts w:hint="eastAsia"/>
          <w:color w:val="auto"/>
          <w:highlight w:val="none"/>
          <w:u w:val="single" w:color="231F20"/>
          <w:lang w:val="en-US" w:eastAsia="zh-CN"/>
        </w:rPr>
        <w:t>2</w:t>
      </w:r>
      <w:r>
        <w:rPr>
          <w:color w:val="auto"/>
          <w:highlight w:val="none"/>
          <w:u w:val="single" w:color="231F20"/>
        </w:rPr>
        <w:t xml:space="preserve"> </w:t>
      </w:r>
      <w:r>
        <w:rPr>
          <w:color w:val="auto"/>
          <w:highlight w:val="none"/>
        </w:rPr>
        <w:t>种方式解决：</w:t>
      </w:r>
    </w:p>
    <w:p w14:paraId="5739E4CE">
      <w:pPr>
        <w:pStyle w:val="11"/>
        <w:tabs>
          <w:tab w:val="left" w:pos="2380"/>
        </w:tabs>
        <w:ind w:left="447"/>
        <w:rPr>
          <w:color w:val="auto"/>
          <w:highlight w:val="none"/>
        </w:rPr>
      </w:pPr>
      <w:r>
        <w:rPr>
          <w:color w:val="auto"/>
          <w:highlight w:val="none"/>
        </w:rPr>
        <w:t>（1）向</w:t>
      </w:r>
      <w:r>
        <w:rPr>
          <w:rFonts w:hint="eastAsia"/>
          <w:color w:val="auto"/>
          <w:highlight w:val="none"/>
          <w:u w:val="single" w:color="231F20"/>
          <w:lang w:val="en-US" w:eastAsia="zh-CN"/>
        </w:rPr>
        <w:t>/</w:t>
      </w:r>
      <w:r>
        <w:rPr>
          <w:color w:val="auto"/>
          <w:highlight w:val="none"/>
        </w:rPr>
        <w:t>仲裁委员会申请仲裁；</w:t>
      </w:r>
    </w:p>
    <w:p w14:paraId="6FE9528C">
      <w:pPr>
        <w:pStyle w:val="11"/>
        <w:tabs>
          <w:tab w:val="left" w:pos="2380"/>
        </w:tabs>
        <w:ind w:left="447"/>
        <w:rPr>
          <w:color w:val="auto"/>
          <w:highlight w:val="none"/>
        </w:rPr>
      </w:pPr>
      <w:r>
        <w:rPr>
          <w:color w:val="auto"/>
          <w:highlight w:val="none"/>
        </w:rPr>
        <w:t>（2）向</w:t>
      </w:r>
      <w:r>
        <w:rPr>
          <w:rFonts w:hint="eastAsia"/>
          <w:color w:val="auto"/>
          <w:highlight w:val="none"/>
          <w:u w:val="single" w:color="231F20"/>
          <w:lang w:eastAsia="zh-CN"/>
        </w:rPr>
        <w:t>府谷县</w:t>
      </w:r>
      <w:r>
        <w:rPr>
          <w:color w:val="auto"/>
          <w:highlight w:val="none"/>
        </w:rPr>
        <w:t>人民法院起诉。</w:t>
      </w:r>
    </w:p>
    <w:p w14:paraId="542D9694">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甲方（盖章）：</w:t>
      </w:r>
    </w:p>
    <w:p w14:paraId="6144BB20">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法定代表人或其授权人（签字）：</w:t>
      </w:r>
    </w:p>
    <w:p w14:paraId="6F594510">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签订日期：              年         月            日</w:t>
      </w:r>
    </w:p>
    <w:p w14:paraId="7F6E1BA6">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乙方（盖章）：</w:t>
      </w:r>
    </w:p>
    <w:p w14:paraId="5DF24524">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法定代表人或其授权人（签字）：</w:t>
      </w:r>
    </w:p>
    <w:p w14:paraId="6ED1CF9E">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签订日期：        年             月          日</w:t>
      </w:r>
    </w:p>
    <w:p w14:paraId="5C3F2A4C">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------－以下无正文-----</w:t>
      </w:r>
    </w:p>
    <w:p w14:paraId="78A20D52">
      <w:pPr>
        <w:pStyle w:val="11"/>
        <w:ind w:left="0" w:leftChars="0" w:firstLine="482" w:firstLineChars="200"/>
        <w:rPr>
          <w:rFonts w:ascii="Times New Roman" w:hAnsi="Times New Roman" w:eastAsia="宋体" w:cs="Times New Roman"/>
          <w:b/>
          <w:bCs/>
          <w:sz w:val="24"/>
        </w:rPr>
      </w:pPr>
      <w:r>
        <w:rPr>
          <w:rFonts w:ascii="Times New Roman" w:hAnsi="Times New Roman" w:eastAsia="宋体" w:cs="Times New Roman"/>
          <w:b/>
          <w:bCs/>
          <w:sz w:val="24"/>
        </w:rPr>
        <w:t>注：本合同为简易版本，仅供参考，使用过程中，请结合具体项目，</w:t>
      </w:r>
      <w:r>
        <w:rPr>
          <w:rFonts w:hint="eastAsia" w:cs="Times New Roman"/>
          <w:b/>
          <w:bCs/>
          <w:sz w:val="24"/>
          <w:lang w:val="en-US" w:eastAsia="zh-CN"/>
        </w:rPr>
        <w:t>修改</w:t>
      </w:r>
      <w:r>
        <w:rPr>
          <w:rFonts w:ascii="Times New Roman" w:hAnsi="Times New Roman" w:eastAsia="宋体" w:cs="Times New Roman"/>
          <w:b/>
          <w:bCs/>
          <w:sz w:val="24"/>
        </w:rPr>
        <w:t>充实细化。</w:t>
      </w:r>
    </w:p>
    <w:p w14:paraId="41E9168F">
      <w:pPr>
        <w:pStyle w:val="2"/>
        <w:numPr>
          <w:ilvl w:val="0"/>
          <w:numId w:val="32"/>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履约验收标准和方法</w:t>
      </w:r>
    </w:p>
    <w:p w14:paraId="7E6704E9">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履约验收时间：工期达到甲方指定时间。</w:t>
      </w:r>
    </w:p>
    <w:p w14:paraId="4E9DE9D2">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履约验收主体及内容：</w:t>
      </w:r>
    </w:p>
    <w:p w14:paraId="279EA0A1">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￮验收主体：府谷县住房和城乡建设局</w:t>
      </w:r>
    </w:p>
    <w:p w14:paraId="009A5610">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￮验收内容：采购人根据合同要求，对项目所包含的全部工程内容进行验收。</w:t>
      </w:r>
    </w:p>
    <w:p w14:paraId="15AC89C4">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验收依据：</w:t>
      </w:r>
    </w:p>
    <w:p w14:paraId="4E4C55CA">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￮预算文件；</w:t>
      </w:r>
    </w:p>
    <w:p w14:paraId="7216A1A0">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￮验收合格证、质检报告；</w:t>
      </w:r>
    </w:p>
    <w:p w14:paraId="3ED9589E">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￮合同及附件文本；</w:t>
      </w:r>
    </w:p>
    <w:p w14:paraId="1CF3B46D">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￮合同签订时国家及行业现行的标准和技术规范。</w:t>
      </w:r>
    </w:p>
    <w:p w14:paraId="4BF175D0">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验收标准：编制的施工方案应符合国家、省、市现行有关标准、规范的规定，并对工程成果承担相应的法律责任。</w:t>
      </w:r>
    </w:p>
    <w:p w14:paraId="1FD36776">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验收方法：采购人组织验收人员，按照相关验收标准对采购项目的履约结果进行验收。</w:t>
      </w:r>
    </w:p>
    <w:p w14:paraId="3D45EB71">
      <w:pPr>
        <w:pStyle w:val="2"/>
        <w:numPr>
          <w:ilvl w:val="0"/>
          <w:numId w:val="32"/>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支付方式</w:t>
      </w:r>
    </w:p>
    <w:p w14:paraId="63B510AC">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付款方式：见合同。</w:t>
      </w:r>
    </w:p>
    <w:p w14:paraId="0D4C63E3">
      <w:pPr>
        <w:pStyle w:val="2"/>
        <w:numPr>
          <w:ilvl w:val="0"/>
          <w:numId w:val="32"/>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采购单位、采购单位地址、项目联系人及联系电话</w:t>
      </w:r>
    </w:p>
    <w:p w14:paraId="36077753">
      <w:pPr>
        <w:pStyle w:val="11"/>
        <w:numPr>
          <w:ilvl w:val="0"/>
          <w:numId w:val="3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采购单位：府谷县住房和城乡建设局</w:t>
      </w:r>
    </w:p>
    <w:p w14:paraId="41B64446">
      <w:pPr>
        <w:pStyle w:val="11"/>
        <w:numPr>
          <w:ilvl w:val="0"/>
          <w:numId w:val="3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采购单位地址：陕西省榆林市府谷县金世纪大楼东辅楼B座</w:t>
      </w:r>
    </w:p>
    <w:p w14:paraId="3801DB0C">
      <w:pPr>
        <w:pStyle w:val="11"/>
        <w:numPr>
          <w:ilvl w:val="0"/>
          <w:numId w:val="3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项目联系人：温工      联系电话：0912-8720593</w:t>
      </w:r>
    </w:p>
    <w:p w14:paraId="571B9841">
      <w:pPr>
        <w:spacing w:after="120" w:afterAutospacing="0" w:line="300" w:lineRule="auto"/>
        <w:ind w:left="480" w:leftChars="0" w:firstLine="0" w:firstLineChars="0"/>
        <w:jc w:val="right"/>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府谷县住房和城乡建设局</w:t>
      </w:r>
    </w:p>
    <w:p w14:paraId="4FB7947D">
      <w:pPr>
        <w:spacing w:after="120" w:afterAutospacing="0" w:line="300" w:lineRule="auto"/>
        <w:ind w:left="480" w:leftChars="0" w:firstLine="0" w:firstLineChars="0"/>
        <w:jc w:val="right"/>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2026年</w:t>
      </w:r>
      <w:r>
        <w:rPr>
          <w:rFonts w:hint="eastAsia" w:ascii="Times New Roman" w:hAnsi="Times New Roman" w:eastAsia="宋体" w:cs="Times New Roman"/>
          <w:sz w:val="24"/>
          <w:lang w:val="en-US" w:eastAsia="zh-CN"/>
        </w:rPr>
        <w:t>8</w:t>
      </w:r>
      <w:r>
        <w:rPr>
          <w:rFonts w:hint="default" w:ascii="Times New Roman" w:hAnsi="Times New Roman" w:eastAsia="宋体" w:cs="Times New Roman"/>
          <w:sz w:val="24"/>
          <w:lang w:val="en-US" w:eastAsia="zh-CN"/>
        </w:rPr>
        <w:t>月</w:t>
      </w:r>
      <w:r>
        <w:rPr>
          <w:rFonts w:hint="eastAsia" w:ascii="Times New Roman" w:hAnsi="Times New Roman" w:eastAsia="宋体" w:cs="Times New Roman"/>
          <w:sz w:val="24"/>
          <w:lang w:val="en-US" w:eastAsia="zh-CN"/>
        </w:rPr>
        <w:t>6</w:t>
      </w:r>
      <w:r>
        <w:rPr>
          <w:rFonts w:hint="default" w:ascii="Times New Roman" w:hAnsi="Times New Roman" w:eastAsia="宋体" w:cs="Times New Roman"/>
          <w:sz w:val="24"/>
          <w:lang w:val="en-US" w:eastAsia="zh-CN"/>
        </w:rPr>
        <w:t xml:space="preserve">日       </w:t>
      </w:r>
    </w:p>
    <w:sectPr>
      <w:footerReference r:id="rId5" w:type="default"/>
      <w:pgSz w:w="11905" w:h="1684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EAF616D-FD47-4F8A-A1C4-63149FFBB673}"/>
  </w:font>
  <w:font w:name="黑体">
    <w:panose1 w:val="02010609060101010101"/>
    <w:charset w:val="86"/>
    <w:family w:val="auto"/>
    <w:pitch w:val="default"/>
    <w:sig w:usb0="800002BF" w:usb1="38CF7CFA" w:usb2="00000016" w:usb3="00000000" w:csb0="00040001" w:csb1="00000000"/>
    <w:embedRegular r:id="rId2" w:fontKey="{7231D8CF-2119-4C67-A834-1DE61F2061D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A5A2C1E6-EF61-458A-AB42-871B15A5B75B}"/>
  </w:font>
  <w:font w:name="方正书宋_GBK">
    <w:panose1 w:val="02000000000000000000"/>
    <w:charset w:val="86"/>
    <w:family w:val="script"/>
    <w:pitch w:val="default"/>
    <w:sig w:usb0="A00002BF" w:usb1="38CF7CFA" w:usb2="00082016" w:usb3="00000000" w:csb0="00040001" w:csb1="00000000"/>
    <w:embedRegular r:id="rId4" w:fontKey="{DD94117A-C083-4AC1-93BF-2F612CD5ADC8}"/>
  </w:font>
  <w:font w:name="方正小标宋简体">
    <w:panose1 w:val="02010600010101010101"/>
    <w:charset w:val="86"/>
    <w:family w:val="auto"/>
    <w:pitch w:val="default"/>
    <w:sig w:usb0="00000001" w:usb1="080E0000" w:usb2="00000000" w:usb3="00000000" w:csb0="00040000" w:csb1="00000000"/>
    <w:embedRegular r:id="rId5" w:fontKey="{2C2E2DEB-1EBA-4635-8276-D45340F34633}"/>
  </w:font>
  <w:font w:name="等线">
    <w:panose1 w:val="02010600030101010101"/>
    <w:charset w:val="86"/>
    <w:family w:val="auto"/>
    <w:pitch w:val="default"/>
    <w:sig w:usb0="A00002BF" w:usb1="38CF7CFA" w:usb2="00000016" w:usb3="00000000" w:csb0="0004000F" w:csb1="00000000"/>
    <w:embedRegular r:id="rId6" w:fontKey="{3664B9D7-0B42-4626-8200-D02C8F9A6BE0}"/>
  </w:font>
  <w:font w:name="方正小标宋_GBK">
    <w:panose1 w:val="02000000000000000000"/>
    <w:charset w:val="86"/>
    <w:family w:val="script"/>
    <w:pitch w:val="default"/>
    <w:sig w:usb0="A00002BF" w:usb1="38CF7CFA" w:usb2="00082016" w:usb3="00000000" w:csb0="00040001" w:csb1="00000000"/>
    <w:embedRegular r:id="rId7" w:fontKey="{AC4BF18B-C778-4642-BB82-E2E208817D4E}"/>
  </w:font>
  <w:font w:name="方正黑体_GBK">
    <w:panose1 w:val="02010600010101010101"/>
    <w:charset w:val="86"/>
    <w:family w:val="script"/>
    <w:pitch w:val="default"/>
    <w:sig w:usb0="00000001" w:usb1="080E0000" w:usb2="00000000" w:usb3="00000000" w:csb0="00040000" w:csb1="00000000"/>
    <w:embedRegular r:id="rId8" w:fontKey="{FA0980E2-AD3F-468F-95C9-0961EA1DF46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1E62">
    <w:pPr>
      <w:pStyle w:val="11"/>
      <w:spacing w:before="0" w:line="14" w:lineRule="auto"/>
      <w:ind w:left="0"/>
      <w:rPr>
        <w:sz w:val="20"/>
      </w:rPr>
    </w:pPr>
    <w:r>
      <mc:AlternateContent>
        <mc:Choice Requires="wps">
          <w:drawing>
            <wp:anchor distT="0" distB="0" distL="114300" distR="114300" simplePos="0" relativeHeight="251661312" behindDoc="1" locked="0" layoutInCell="1" allowOverlap="1">
              <wp:simplePos x="0" y="0"/>
              <wp:positionH relativeFrom="page">
                <wp:posOffset>6507480</wp:posOffset>
              </wp:positionH>
              <wp:positionV relativeFrom="page">
                <wp:posOffset>10023475</wp:posOffset>
              </wp:positionV>
              <wp:extent cx="177800" cy="166370"/>
              <wp:effectExtent l="0" t="0" r="0" b="0"/>
              <wp:wrapNone/>
              <wp:docPr id="15" name="文本框 6"/>
              <wp:cNvGraphicFramePr/>
              <a:graphic xmlns:a="http://schemas.openxmlformats.org/drawingml/2006/main">
                <a:graphicData uri="http://schemas.microsoft.com/office/word/2010/wordprocessingShape">
                  <wps:wsp>
                    <wps:cNvSpPr txBox="1"/>
                    <wps:spPr>
                      <a:xfrm>
                        <a:off x="0" y="0"/>
                        <a:ext cx="177800" cy="166370"/>
                      </a:xfrm>
                      <a:prstGeom prst="rect">
                        <a:avLst/>
                      </a:prstGeom>
                      <a:noFill/>
                      <a:ln>
                        <a:noFill/>
                      </a:ln>
                    </wps:spPr>
                    <wps:txbx>
                      <w:txbxContent>
                        <w:p w14:paraId="549E2EE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13</w:t>
                          </w:r>
                          <w:r>
                            <w:fldChar w:fldCharType="end"/>
                          </w:r>
                        </w:p>
                      </w:txbxContent>
                    </wps:txbx>
                    <wps:bodyPr lIns="0" tIns="0" rIns="0" bIns="0" upright="1"/>
                  </wps:wsp>
                </a:graphicData>
              </a:graphic>
            </wp:anchor>
          </w:drawing>
        </mc:Choice>
        <mc:Fallback>
          <w:pict>
            <v:shape id="文本框 6" o:spid="_x0000_s1026" o:spt="202" type="#_x0000_t202" style="position:absolute;left:0pt;margin-left:512.4pt;margin-top:789.25pt;height:13.1pt;width:14pt;mso-position-horizontal-relative:page;mso-position-vertical-relative:page;z-index:-251655168;mso-width-relative:page;mso-height-relative:page;" filled="f" stroked="f" coordsize="21600,21600" o:gfxdata="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ucczLbAAAADwEAAA8AAAAAAAAAAQAgAAAAIgAAAGRycy9kb3ducmV2LnhtbFBL&#10;AQIUABQAAAAIAIdO4kBQbgMfugEAAHIDAAAOAAAAAAAAAAEAIAAAACoBAABkcnMvZTJvRG9jLnht&#10;bFBLBQYAAAAABgAGAFkBAABWBQAAAAA=&#10;">
              <v:fill on="f" focussize="0,0"/>
              <v:stroke on="f"/>
              <v:imagedata o:title=""/>
              <o:lock v:ext="edit" aspectratio="f"/>
              <v:textbox inset="0mm,0mm,0mm,0mm">
                <w:txbxContent>
                  <w:p w14:paraId="549E2EE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7F19E">
    <w:pPr>
      <w:pStyle w:val="11"/>
      <w:spacing w:before="0" w:line="14" w:lineRule="auto"/>
      <w:ind w:left="0"/>
      <w:rPr>
        <w:sz w:val="20"/>
      </w:rPr>
    </w:pPr>
    <w:r>
      <mc:AlternateContent>
        <mc:Choice Requires="wps">
          <w:drawing>
            <wp:anchor distT="0" distB="0" distL="114300" distR="114300" simplePos="0" relativeHeight="251661312" behindDoc="1" locked="0" layoutInCell="1" allowOverlap="1">
              <wp:simplePos x="0" y="0"/>
              <wp:positionH relativeFrom="page">
                <wp:posOffset>874395</wp:posOffset>
              </wp:positionH>
              <wp:positionV relativeFrom="page">
                <wp:posOffset>10023475</wp:posOffset>
              </wp:positionV>
              <wp:extent cx="177800" cy="166370"/>
              <wp:effectExtent l="0" t="0" r="0" b="0"/>
              <wp:wrapNone/>
              <wp:docPr id="14" name="文本框 5"/>
              <wp:cNvGraphicFramePr/>
              <a:graphic xmlns:a="http://schemas.openxmlformats.org/drawingml/2006/main">
                <a:graphicData uri="http://schemas.microsoft.com/office/word/2010/wordprocessingShape">
                  <wps:wsp>
                    <wps:cNvSpPr txBox="1"/>
                    <wps:spPr>
                      <a:xfrm>
                        <a:off x="0" y="0"/>
                        <a:ext cx="177800" cy="166370"/>
                      </a:xfrm>
                      <a:prstGeom prst="rect">
                        <a:avLst/>
                      </a:prstGeom>
                      <a:noFill/>
                      <a:ln>
                        <a:noFill/>
                      </a:ln>
                    </wps:spPr>
                    <wps:txbx>
                      <w:txbxContent>
                        <w:p w14:paraId="6B36629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12</w:t>
                          </w:r>
                          <w:r>
                            <w:fldChar w:fldCharType="end"/>
                          </w:r>
                        </w:p>
                      </w:txbxContent>
                    </wps:txbx>
                    <wps:bodyPr lIns="0" tIns="0" rIns="0" bIns="0" upright="1"/>
                  </wps:wsp>
                </a:graphicData>
              </a:graphic>
            </wp:anchor>
          </w:drawing>
        </mc:Choice>
        <mc:Fallback>
          <w:pict>
            <v:shape id="文本框 5" o:spid="_x0000_s1026" o:spt="202" type="#_x0000_t202" style="position:absolute;left:0pt;margin-left:68.85pt;margin-top:789.25pt;height:13.1pt;width:14pt;mso-position-horizontal-relative:page;mso-position-vertical-relative:page;z-index:-251655168;mso-width-relative:page;mso-height-relative:page;" filled="f" stroked="f" coordsize="21600,21600" o:gfxdata="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qNM592QAAAA0BAAAPAAAAAAAAAAEAIAAAACIAAABkcnMvZG93bnJldi54bWxQSwEC&#10;FAAUAAAACACHTuJAefJ+GboBAAByAwAADgAAAAAAAAABACAAAAAoAQAAZHJzL2Uyb0RvYy54bWxQ&#10;SwUGAAAAAAYABgBZAQAAVAUAAAAA&#10;">
              <v:fill on="f" focussize="0,0"/>
              <v:stroke on="f"/>
              <v:imagedata o:title=""/>
              <o:lock v:ext="edit" aspectratio="f"/>
              <v:textbox inset="0mm,0mm,0mm,0mm">
                <w:txbxContent>
                  <w:p w14:paraId="6B36629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D8E6C">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3A2BF9">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F3A2BF9">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lvlText w:val="%1."/>
      <w:lvlJc w:val="left"/>
      <w:pPr>
        <w:ind w:left="361" w:hanging="245"/>
        <w:jc w:val="left"/>
      </w:pPr>
      <w:rPr>
        <w:rFonts w:hint="default" w:ascii="方正黑体_GBK" w:hAnsi="方正黑体_GBK" w:eastAsia="方正黑体_GBK" w:cs="方正黑体_GBK"/>
        <w:color w:val="231F20"/>
        <w:w w:val="100"/>
        <w:sz w:val="22"/>
        <w:szCs w:val="22"/>
      </w:rPr>
    </w:lvl>
    <w:lvl w:ilvl="1" w:tentative="0">
      <w:start w:val="1"/>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8" w:hanging="491"/>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1000" w:hanging="491"/>
      </w:pPr>
      <w:rPr>
        <w:rFonts w:hint="default"/>
      </w:rPr>
    </w:lvl>
    <w:lvl w:ilvl="4" w:tentative="0">
      <w:start w:val="0"/>
      <w:numFmt w:val="bullet"/>
      <w:lvlText w:val="•"/>
      <w:lvlJc w:val="left"/>
      <w:pPr>
        <w:ind w:left="1040" w:hanging="491"/>
      </w:pPr>
      <w:rPr>
        <w:rFonts w:hint="default"/>
      </w:rPr>
    </w:lvl>
    <w:lvl w:ilvl="5" w:tentative="0">
      <w:start w:val="0"/>
      <w:numFmt w:val="bullet"/>
      <w:lvlText w:val="•"/>
      <w:lvlJc w:val="left"/>
      <w:pPr>
        <w:ind w:left="1160" w:hanging="491"/>
      </w:pPr>
      <w:rPr>
        <w:rFonts w:hint="default"/>
      </w:rPr>
    </w:lvl>
    <w:lvl w:ilvl="6" w:tentative="0">
      <w:start w:val="0"/>
      <w:numFmt w:val="bullet"/>
      <w:lvlText w:val="•"/>
      <w:lvlJc w:val="left"/>
      <w:pPr>
        <w:ind w:left="1320" w:hanging="491"/>
      </w:pPr>
      <w:rPr>
        <w:rFonts w:hint="default"/>
      </w:rPr>
    </w:lvl>
    <w:lvl w:ilvl="7" w:tentative="0">
      <w:start w:val="0"/>
      <w:numFmt w:val="bullet"/>
      <w:lvlText w:val="•"/>
      <w:lvlJc w:val="left"/>
      <w:pPr>
        <w:ind w:left="3341" w:hanging="491"/>
      </w:pPr>
      <w:rPr>
        <w:rFonts w:hint="default"/>
      </w:rPr>
    </w:lvl>
    <w:lvl w:ilvl="8" w:tentative="0">
      <w:start w:val="0"/>
      <w:numFmt w:val="bullet"/>
      <w:lvlText w:val="•"/>
      <w:lvlJc w:val="left"/>
      <w:pPr>
        <w:ind w:left="5362" w:hanging="491"/>
      </w:pPr>
      <w:rPr>
        <w:rFonts w:hint="default"/>
      </w:rPr>
    </w:lvl>
  </w:abstractNum>
  <w:abstractNum w:abstractNumId="1">
    <w:nsid w:val="8CAEB125"/>
    <w:multiLevelType w:val="multilevel"/>
    <w:tmpl w:val="8CAEB125"/>
    <w:lvl w:ilvl="0" w:tentative="0">
      <w:start w:val="1"/>
      <w:numFmt w:val="decimal"/>
      <w:lvlText w:val="%1"/>
      <w:lvlJc w:val="left"/>
      <w:pPr>
        <w:ind w:left="1210" w:hanging="653"/>
        <w:jc w:val="left"/>
      </w:pPr>
      <w:rPr>
        <w:rFonts w:hint="default"/>
      </w:rPr>
    </w:lvl>
    <w:lvl w:ilvl="1" w:tentative="0">
      <w:start w:val="1"/>
      <w:numFmt w:val="decimal"/>
      <w:lvlText w:val="%1.%2"/>
      <w:lvlJc w:val="left"/>
      <w:pPr>
        <w:ind w:left="1210" w:hanging="653"/>
        <w:jc w:val="left"/>
      </w:pPr>
      <w:rPr>
        <w:rFonts w:hint="default"/>
      </w:rPr>
    </w:lvl>
    <w:lvl w:ilvl="2" w:tentative="0">
      <w:start w:val="3"/>
      <w:numFmt w:val="decimal"/>
      <w:lvlText w:val="%1.%2.%3"/>
      <w:lvlJc w:val="left"/>
      <w:pPr>
        <w:ind w:left="1210" w:hanging="653"/>
        <w:jc w:val="left"/>
      </w:pPr>
      <w:rPr>
        <w:rFonts w:hint="default"/>
      </w:rPr>
    </w:lvl>
    <w:lvl w:ilvl="3" w:tentative="0">
      <w:start w:val="9"/>
      <w:numFmt w:val="decimal"/>
      <w:lvlText w:val="%1.%2.%3.%4"/>
      <w:lvlJc w:val="left"/>
      <w:pPr>
        <w:ind w:left="1210" w:hanging="653"/>
        <w:jc w:val="left"/>
      </w:pPr>
      <w:rPr>
        <w:rFonts w:hint="default" w:ascii="方正书宋_GBK" w:hAnsi="方正书宋_GBK" w:eastAsia="方正书宋_GBK" w:cs="方正书宋_GBK"/>
        <w:color w:val="231F20"/>
        <w:spacing w:val="-1"/>
        <w:w w:val="100"/>
        <w:sz w:val="22"/>
        <w:szCs w:val="22"/>
      </w:rPr>
    </w:lvl>
    <w:lvl w:ilvl="4" w:tentative="0">
      <w:start w:val="0"/>
      <w:numFmt w:val="bullet"/>
      <w:lvlText w:val="•"/>
      <w:lvlJc w:val="left"/>
      <w:pPr>
        <w:ind w:left="4494" w:hanging="653"/>
      </w:pPr>
      <w:rPr>
        <w:rFonts w:hint="default"/>
      </w:rPr>
    </w:lvl>
    <w:lvl w:ilvl="5" w:tentative="0">
      <w:start w:val="0"/>
      <w:numFmt w:val="bullet"/>
      <w:lvlText w:val="•"/>
      <w:lvlJc w:val="left"/>
      <w:pPr>
        <w:ind w:left="5312" w:hanging="653"/>
      </w:pPr>
      <w:rPr>
        <w:rFonts w:hint="default"/>
      </w:rPr>
    </w:lvl>
    <w:lvl w:ilvl="6" w:tentative="0">
      <w:start w:val="0"/>
      <w:numFmt w:val="bullet"/>
      <w:lvlText w:val="•"/>
      <w:lvlJc w:val="left"/>
      <w:pPr>
        <w:ind w:left="6131" w:hanging="653"/>
      </w:pPr>
      <w:rPr>
        <w:rFonts w:hint="default"/>
      </w:rPr>
    </w:lvl>
    <w:lvl w:ilvl="7" w:tentative="0">
      <w:start w:val="0"/>
      <w:numFmt w:val="bullet"/>
      <w:lvlText w:val="•"/>
      <w:lvlJc w:val="left"/>
      <w:pPr>
        <w:ind w:left="6949" w:hanging="653"/>
      </w:pPr>
      <w:rPr>
        <w:rFonts w:hint="default"/>
      </w:rPr>
    </w:lvl>
    <w:lvl w:ilvl="8" w:tentative="0">
      <w:start w:val="0"/>
      <w:numFmt w:val="bullet"/>
      <w:lvlText w:val="•"/>
      <w:lvlJc w:val="left"/>
      <w:pPr>
        <w:ind w:left="7768" w:hanging="653"/>
      </w:pPr>
      <w:rPr>
        <w:rFonts w:hint="default"/>
      </w:rPr>
    </w:lvl>
  </w:abstractNum>
  <w:abstractNum w:abstractNumId="2">
    <w:nsid w:val="9AA73F01"/>
    <w:multiLevelType w:val="singleLevel"/>
    <w:tmpl w:val="9AA73F01"/>
    <w:lvl w:ilvl="0" w:tentative="0">
      <w:start w:val="5"/>
      <w:numFmt w:val="chineseCounting"/>
      <w:suff w:val="nothing"/>
      <w:lvlText w:val="%1、"/>
      <w:lvlJc w:val="left"/>
      <w:pPr>
        <w:ind w:left="0" w:firstLine="0"/>
      </w:pPr>
      <w:rPr>
        <w:rFonts w:hint="eastAsia"/>
      </w:rPr>
    </w:lvl>
  </w:abstractNum>
  <w:abstractNum w:abstractNumId="3">
    <w:nsid w:val="A0F05207"/>
    <w:multiLevelType w:val="multilevel"/>
    <w:tmpl w:val="A0F05207"/>
    <w:lvl w:ilvl="0" w:tentative="0">
      <w:start w:val="20"/>
      <w:numFmt w:val="decimal"/>
      <w:lvlText w:val="%1"/>
      <w:lvlJc w:val="left"/>
      <w:pPr>
        <w:ind w:left="992" w:hanging="436"/>
        <w:jc w:val="left"/>
      </w:pPr>
      <w:rPr>
        <w:rFonts w:hint="default"/>
      </w:rPr>
    </w:lvl>
    <w:lvl w:ilvl="1" w:tentative="0">
      <w:start w:val="3"/>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4">
    <w:nsid w:val="B23A94A9"/>
    <w:multiLevelType w:val="multilevel"/>
    <w:tmpl w:val="B23A94A9"/>
    <w:lvl w:ilvl="0" w:tentative="0">
      <w:start w:val="15"/>
      <w:numFmt w:val="decimal"/>
      <w:lvlText w:val="%1"/>
      <w:lvlJc w:val="left"/>
      <w:pPr>
        <w:ind w:left="993" w:hanging="437"/>
        <w:jc w:val="left"/>
      </w:pPr>
      <w:rPr>
        <w:rFonts w:hint="default"/>
      </w:rPr>
    </w:lvl>
    <w:lvl w:ilvl="1" w:tentative="0">
      <w:start w:val="2"/>
      <w:numFmt w:val="decimal"/>
      <w:lvlText w:val="%1.%2"/>
      <w:lvlJc w:val="left"/>
      <w:pPr>
        <w:ind w:left="993" w:hanging="43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5">
    <w:nsid w:val="B53F3350"/>
    <w:multiLevelType w:val="multilevel"/>
    <w:tmpl w:val="B53F3350"/>
    <w:lvl w:ilvl="0" w:tentative="0">
      <w:start w:val="7"/>
      <w:numFmt w:val="decimal"/>
      <w:lvlText w:val="%1"/>
      <w:lvlJc w:val="left"/>
      <w:pPr>
        <w:ind w:left="883" w:hanging="327"/>
        <w:jc w:val="left"/>
      </w:pPr>
      <w:rPr>
        <w:rFonts w:hint="default"/>
      </w:rPr>
    </w:lvl>
    <w:lvl w:ilvl="1" w:tentative="0">
      <w:start w:val="2"/>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6">
    <w:nsid w:val="B5E306ED"/>
    <w:multiLevelType w:val="multilevel"/>
    <w:tmpl w:val="B5E306ED"/>
    <w:lvl w:ilvl="0" w:tentative="0">
      <w:start w:val="1"/>
      <w:numFmt w:val="decimal"/>
      <w:lvlText w:val="%1."/>
      <w:lvlJc w:val="left"/>
      <w:pPr>
        <w:ind w:left="775" w:hanging="219"/>
        <w:jc w:val="left"/>
      </w:pPr>
      <w:rPr>
        <w:rFonts w:hint="default" w:ascii="方正书宋_GBK" w:hAnsi="方正书宋_GBK" w:eastAsia="方正书宋_GBK" w:cs="方正书宋_GBK"/>
        <w:color w:val="231F20"/>
        <w:spacing w:val="-1"/>
        <w:w w:val="100"/>
        <w:sz w:val="22"/>
        <w:szCs w:val="22"/>
      </w:rPr>
    </w:lvl>
    <w:lvl w:ilvl="1" w:tentative="0">
      <w:start w:val="0"/>
      <w:numFmt w:val="bullet"/>
      <w:lvlText w:val="•"/>
      <w:lvlJc w:val="left"/>
      <w:pPr>
        <w:ind w:left="1642" w:hanging="219"/>
      </w:pPr>
      <w:rPr>
        <w:rFonts w:hint="default"/>
      </w:rPr>
    </w:lvl>
    <w:lvl w:ilvl="2" w:tentative="0">
      <w:start w:val="0"/>
      <w:numFmt w:val="bullet"/>
      <w:lvlText w:val="•"/>
      <w:lvlJc w:val="left"/>
      <w:pPr>
        <w:ind w:left="2505" w:hanging="219"/>
      </w:pPr>
      <w:rPr>
        <w:rFonts w:hint="default"/>
      </w:rPr>
    </w:lvl>
    <w:lvl w:ilvl="3" w:tentative="0">
      <w:start w:val="0"/>
      <w:numFmt w:val="bullet"/>
      <w:lvlText w:val="•"/>
      <w:lvlJc w:val="left"/>
      <w:pPr>
        <w:ind w:left="3367" w:hanging="219"/>
      </w:pPr>
      <w:rPr>
        <w:rFonts w:hint="default"/>
      </w:rPr>
    </w:lvl>
    <w:lvl w:ilvl="4" w:tentative="0">
      <w:start w:val="0"/>
      <w:numFmt w:val="bullet"/>
      <w:lvlText w:val="•"/>
      <w:lvlJc w:val="left"/>
      <w:pPr>
        <w:ind w:left="4230" w:hanging="219"/>
      </w:pPr>
      <w:rPr>
        <w:rFonts w:hint="default"/>
      </w:rPr>
    </w:lvl>
    <w:lvl w:ilvl="5" w:tentative="0">
      <w:start w:val="0"/>
      <w:numFmt w:val="bullet"/>
      <w:lvlText w:val="•"/>
      <w:lvlJc w:val="left"/>
      <w:pPr>
        <w:ind w:left="5092" w:hanging="219"/>
      </w:pPr>
      <w:rPr>
        <w:rFonts w:hint="default"/>
      </w:rPr>
    </w:lvl>
    <w:lvl w:ilvl="6" w:tentative="0">
      <w:start w:val="0"/>
      <w:numFmt w:val="bullet"/>
      <w:lvlText w:val="•"/>
      <w:lvlJc w:val="left"/>
      <w:pPr>
        <w:ind w:left="5955" w:hanging="219"/>
      </w:pPr>
      <w:rPr>
        <w:rFonts w:hint="default"/>
      </w:rPr>
    </w:lvl>
    <w:lvl w:ilvl="7" w:tentative="0">
      <w:start w:val="0"/>
      <w:numFmt w:val="bullet"/>
      <w:lvlText w:val="•"/>
      <w:lvlJc w:val="left"/>
      <w:pPr>
        <w:ind w:left="6817" w:hanging="219"/>
      </w:pPr>
      <w:rPr>
        <w:rFonts w:hint="default"/>
      </w:rPr>
    </w:lvl>
    <w:lvl w:ilvl="8" w:tentative="0">
      <w:start w:val="0"/>
      <w:numFmt w:val="bullet"/>
      <w:lvlText w:val="•"/>
      <w:lvlJc w:val="left"/>
      <w:pPr>
        <w:ind w:left="7680" w:hanging="219"/>
      </w:pPr>
      <w:rPr>
        <w:rFonts w:hint="default"/>
      </w:rPr>
    </w:lvl>
  </w:abstractNum>
  <w:abstractNum w:abstractNumId="7">
    <w:nsid w:val="BF205925"/>
    <w:multiLevelType w:val="multilevel"/>
    <w:tmpl w:val="BF205925"/>
    <w:lvl w:ilvl="0" w:tentative="0">
      <w:start w:val="20"/>
      <w:numFmt w:val="decimal"/>
      <w:lvlText w:val="%1."/>
      <w:lvlJc w:val="left"/>
      <w:pPr>
        <w:ind w:left="177" w:hanging="327"/>
        <w:jc w:val="left"/>
      </w:pPr>
      <w:rPr>
        <w:rFonts w:hint="default" w:ascii="方正书宋_GBK" w:hAnsi="方正书宋_GBK" w:eastAsia="方正书宋_GBK" w:cs="方正书宋_GBK"/>
        <w:color w:val="231F20"/>
        <w:spacing w:val="-1"/>
        <w:w w:val="100"/>
        <w:sz w:val="22"/>
        <w:szCs w:val="22"/>
      </w:rPr>
    </w:lvl>
    <w:lvl w:ilvl="1" w:tentative="0">
      <w:start w:val="1"/>
      <w:numFmt w:val="decimal"/>
      <w:lvlText w:val="%2."/>
      <w:lvlJc w:val="left"/>
      <w:pPr>
        <w:ind w:left="557" w:hanging="219"/>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1489" w:hanging="219"/>
      </w:pPr>
      <w:rPr>
        <w:rFonts w:hint="default"/>
      </w:rPr>
    </w:lvl>
    <w:lvl w:ilvl="3" w:tentative="0">
      <w:start w:val="0"/>
      <w:numFmt w:val="bullet"/>
      <w:lvlText w:val="•"/>
      <w:lvlJc w:val="left"/>
      <w:pPr>
        <w:ind w:left="2419" w:hanging="219"/>
      </w:pPr>
      <w:rPr>
        <w:rFonts w:hint="default"/>
      </w:rPr>
    </w:lvl>
    <w:lvl w:ilvl="4" w:tentative="0">
      <w:start w:val="0"/>
      <w:numFmt w:val="bullet"/>
      <w:lvlText w:val="•"/>
      <w:lvlJc w:val="left"/>
      <w:pPr>
        <w:ind w:left="3348" w:hanging="219"/>
      </w:pPr>
      <w:rPr>
        <w:rFonts w:hint="default"/>
      </w:rPr>
    </w:lvl>
    <w:lvl w:ilvl="5" w:tentative="0">
      <w:start w:val="0"/>
      <w:numFmt w:val="bullet"/>
      <w:lvlText w:val="•"/>
      <w:lvlJc w:val="left"/>
      <w:pPr>
        <w:ind w:left="4278" w:hanging="219"/>
      </w:pPr>
      <w:rPr>
        <w:rFonts w:hint="default"/>
      </w:rPr>
    </w:lvl>
    <w:lvl w:ilvl="6" w:tentative="0">
      <w:start w:val="0"/>
      <w:numFmt w:val="bullet"/>
      <w:lvlText w:val="•"/>
      <w:lvlJc w:val="left"/>
      <w:pPr>
        <w:ind w:left="5207" w:hanging="219"/>
      </w:pPr>
      <w:rPr>
        <w:rFonts w:hint="default"/>
      </w:rPr>
    </w:lvl>
    <w:lvl w:ilvl="7" w:tentative="0">
      <w:start w:val="0"/>
      <w:numFmt w:val="bullet"/>
      <w:lvlText w:val="•"/>
      <w:lvlJc w:val="left"/>
      <w:pPr>
        <w:ind w:left="6137" w:hanging="219"/>
      </w:pPr>
      <w:rPr>
        <w:rFonts w:hint="default"/>
      </w:rPr>
    </w:lvl>
    <w:lvl w:ilvl="8" w:tentative="0">
      <w:start w:val="0"/>
      <w:numFmt w:val="bullet"/>
      <w:lvlText w:val="•"/>
      <w:lvlJc w:val="left"/>
      <w:pPr>
        <w:ind w:left="7066" w:hanging="219"/>
      </w:pPr>
      <w:rPr>
        <w:rFonts w:hint="default"/>
      </w:rPr>
    </w:lvl>
  </w:abstractNum>
  <w:abstractNum w:abstractNumId="8">
    <w:nsid w:val="C0915F4F"/>
    <w:multiLevelType w:val="multilevel"/>
    <w:tmpl w:val="C0915F4F"/>
    <w:lvl w:ilvl="0" w:tentative="0">
      <w:start w:val="12"/>
      <w:numFmt w:val="decimal"/>
      <w:lvlText w:val="%1"/>
      <w:lvlJc w:val="left"/>
      <w:pPr>
        <w:ind w:left="992" w:hanging="436"/>
        <w:jc w:val="left"/>
      </w:pPr>
      <w:rPr>
        <w:rFonts w:hint="default"/>
      </w:rPr>
    </w:lvl>
    <w:lvl w:ilvl="1" w:tentative="0">
      <w:start w:val="4"/>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9">
    <w:nsid w:val="C105E8EB"/>
    <w:multiLevelType w:val="singleLevel"/>
    <w:tmpl w:val="C105E8EB"/>
    <w:lvl w:ilvl="0" w:tentative="0">
      <w:start w:val="1"/>
      <w:numFmt w:val="decimal"/>
      <w:lvlText w:val="%1."/>
      <w:lvlJc w:val="left"/>
      <w:pPr>
        <w:tabs>
          <w:tab w:val="left" w:pos="210"/>
        </w:tabs>
        <w:ind w:left="0" w:firstLine="480"/>
      </w:pPr>
      <w:rPr>
        <w:rFonts w:hint="default"/>
      </w:rPr>
    </w:lvl>
  </w:abstractNum>
  <w:abstractNum w:abstractNumId="10">
    <w:nsid w:val="D7D140E4"/>
    <w:multiLevelType w:val="multilevel"/>
    <w:tmpl w:val="D7D140E4"/>
    <w:lvl w:ilvl="0" w:tentative="0">
      <w:start w:val="3"/>
      <w:numFmt w:val="decimal"/>
      <w:lvlText w:val="%1"/>
      <w:lvlJc w:val="left"/>
      <w:pPr>
        <w:ind w:left="1047" w:hanging="490"/>
        <w:jc w:val="left"/>
      </w:pPr>
      <w:rPr>
        <w:rFonts w:hint="default"/>
      </w:rPr>
    </w:lvl>
    <w:lvl w:ilvl="1" w:tentative="0">
      <w:start w:val="2"/>
      <w:numFmt w:val="decimal"/>
      <w:lvlText w:val="%1.%2"/>
      <w:lvlJc w:val="left"/>
      <w:pPr>
        <w:ind w:left="1047" w:hanging="490"/>
        <w:jc w:val="left"/>
      </w:pPr>
      <w:rPr>
        <w:rFonts w:hint="default"/>
      </w:rPr>
    </w:lvl>
    <w:lvl w:ilvl="2" w:tentative="0">
      <w:start w:val="3"/>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11">
    <w:nsid w:val="DC2B329F"/>
    <w:multiLevelType w:val="singleLevel"/>
    <w:tmpl w:val="DC2B329F"/>
    <w:lvl w:ilvl="0" w:tentative="0">
      <w:start w:val="1"/>
      <w:numFmt w:val="chineseCounting"/>
      <w:suff w:val="nothing"/>
      <w:lvlText w:val="%1、"/>
      <w:lvlJc w:val="left"/>
      <w:pPr>
        <w:ind w:left="0" w:firstLine="0"/>
      </w:pPr>
      <w:rPr>
        <w:rFonts w:hint="eastAsia"/>
      </w:rPr>
    </w:lvl>
  </w:abstractNum>
  <w:abstractNum w:abstractNumId="12">
    <w:nsid w:val="F0E89278"/>
    <w:multiLevelType w:val="multilevel"/>
    <w:tmpl w:val="F0E89278"/>
    <w:lvl w:ilvl="0" w:tentative="0">
      <w:start w:val="3"/>
      <w:numFmt w:val="decimal"/>
      <w:lvlText w:val="%1"/>
      <w:lvlJc w:val="left"/>
      <w:pPr>
        <w:ind w:left="883" w:hanging="327"/>
        <w:jc w:val="left"/>
      </w:pPr>
      <w:rPr>
        <w:rFonts w:hint="default"/>
      </w:rPr>
    </w:lvl>
    <w:lvl w:ilvl="1" w:tentative="0">
      <w:start w:val="6"/>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2585" w:hanging="327"/>
      </w:pPr>
      <w:rPr>
        <w:rFonts w:hint="default"/>
      </w:rPr>
    </w:lvl>
    <w:lvl w:ilvl="3" w:tentative="0">
      <w:start w:val="0"/>
      <w:numFmt w:val="bullet"/>
      <w:lvlText w:val="•"/>
      <w:lvlJc w:val="left"/>
      <w:pPr>
        <w:ind w:left="3437" w:hanging="327"/>
      </w:pPr>
      <w:rPr>
        <w:rFonts w:hint="default"/>
      </w:rPr>
    </w:lvl>
    <w:lvl w:ilvl="4" w:tentative="0">
      <w:start w:val="0"/>
      <w:numFmt w:val="bullet"/>
      <w:lvlText w:val="•"/>
      <w:lvlJc w:val="left"/>
      <w:pPr>
        <w:ind w:left="4290" w:hanging="327"/>
      </w:pPr>
      <w:rPr>
        <w:rFonts w:hint="default"/>
      </w:rPr>
    </w:lvl>
    <w:lvl w:ilvl="5" w:tentative="0">
      <w:start w:val="0"/>
      <w:numFmt w:val="bullet"/>
      <w:lvlText w:val="•"/>
      <w:lvlJc w:val="left"/>
      <w:pPr>
        <w:ind w:left="5142" w:hanging="327"/>
      </w:pPr>
      <w:rPr>
        <w:rFonts w:hint="default"/>
      </w:rPr>
    </w:lvl>
    <w:lvl w:ilvl="6" w:tentative="0">
      <w:start w:val="0"/>
      <w:numFmt w:val="bullet"/>
      <w:lvlText w:val="•"/>
      <w:lvlJc w:val="left"/>
      <w:pPr>
        <w:ind w:left="5995" w:hanging="327"/>
      </w:pPr>
      <w:rPr>
        <w:rFonts w:hint="default"/>
      </w:rPr>
    </w:lvl>
    <w:lvl w:ilvl="7" w:tentative="0">
      <w:start w:val="0"/>
      <w:numFmt w:val="bullet"/>
      <w:lvlText w:val="•"/>
      <w:lvlJc w:val="left"/>
      <w:pPr>
        <w:ind w:left="6847" w:hanging="327"/>
      </w:pPr>
      <w:rPr>
        <w:rFonts w:hint="default"/>
      </w:rPr>
    </w:lvl>
    <w:lvl w:ilvl="8" w:tentative="0">
      <w:start w:val="0"/>
      <w:numFmt w:val="bullet"/>
      <w:lvlText w:val="•"/>
      <w:lvlJc w:val="left"/>
      <w:pPr>
        <w:ind w:left="7700" w:hanging="327"/>
      </w:pPr>
      <w:rPr>
        <w:rFonts w:hint="default"/>
      </w:rPr>
    </w:lvl>
  </w:abstractNum>
  <w:abstractNum w:abstractNumId="13">
    <w:nsid w:val="F11C7FF5"/>
    <w:multiLevelType w:val="singleLevel"/>
    <w:tmpl w:val="F11C7FF5"/>
    <w:lvl w:ilvl="0" w:tentative="0">
      <w:start w:val="1"/>
      <w:numFmt w:val="decimal"/>
      <w:lvlText w:val="%1."/>
      <w:lvlJc w:val="left"/>
      <w:pPr>
        <w:tabs>
          <w:tab w:val="left" w:pos="210"/>
        </w:tabs>
        <w:ind w:left="0" w:firstLine="480"/>
      </w:pPr>
      <w:rPr>
        <w:rFonts w:hint="default"/>
      </w:rPr>
    </w:lvl>
  </w:abstractNum>
  <w:abstractNum w:abstractNumId="14">
    <w:nsid w:val="03A63A41"/>
    <w:multiLevelType w:val="multilevel"/>
    <w:tmpl w:val="03A63A41"/>
    <w:lvl w:ilvl="0" w:tentative="0">
      <w:start w:val="1"/>
      <w:numFmt w:val="decimal"/>
      <w:lvlText w:val="%1."/>
      <w:lvlJc w:val="left"/>
      <w:pPr>
        <w:ind w:left="775" w:hanging="219"/>
        <w:jc w:val="left"/>
      </w:pPr>
      <w:rPr>
        <w:rFonts w:hint="default" w:ascii="方正书宋_GBK" w:hAnsi="方正书宋_GBK" w:eastAsia="方正书宋_GBK" w:cs="方正书宋_GBK"/>
        <w:color w:val="231F20"/>
        <w:spacing w:val="-1"/>
        <w:w w:val="100"/>
        <w:sz w:val="22"/>
        <w:szCs w:val="22"/>
      </w:rPr>
    </w:lvl>
    <w:lvl w:ilvl="1" w:tentative="0">
      <w:start w:val="0"/>
      <w:numFmt w:val="bullet"/>
      <w:lvlText w:val="•"/>
      <w:lvlJc w:val="left"/>
      <w:pPr>
        <w:ind w:left="1642" w:hanging="219"/>
      </w:pPr>
      <w:rPr>
        <w:rFonts w:hint="default"/>
      </w:rPr>
    </w:lvl>
    <w:lvl w:ilvl="2" w:tentative="0">
      <w:start w:val="0"/>
      <w:numFmt w:val="bullet"/>
      <w:lvlText w:val="•"/>
      <w:lvlJc w:val="left"/>
      <w:pPr>
        <w:ind w:left="2505" w:hanging="219"/>
      </w:pPr>
      <w:rPr>
        <w:rFonts w:hint="default"/>
      </w:rPr>
    </w:lvl>
    <w:lvl w:ilvl="3" w:tentative="0">
      <w:start w:val="0"/>
      <w:numFmt w:val="bullet"/>
      <w:lvlText w:val="•"/>
      <w:lvlJc w:val="left"/>
      <w:pPr>
        <w:ind w:left="3367" w:hanging="219"/>
      </w:pPr>
      <w:rPr>
        <w:rFonts w:hint="default"/>
      </w:rPr>
    </w:lvl>
    <w:lvl w:ilvl="4" w:tentative="0">
      <w:start w:val="0"/>
      <w:numFmt w:val="bullet"/>
      <w:lvlText w:val="•"/>
      <w:lvlJc w:val="left"/>
      <w:pPr>
        <w:ind w:left="4230" w:hanging="219"/>
      </w:pPr>
      <w:rPr>
        <w:rFonts w:hint="default"/>
      </w:rPr>
    </w:lvl>
    <w:lvl w:ilvl="5" w:tentative="0">
      <w:start w:val="0"/>
      <w:numFmt w:val="bullet"/>
      <w:lvlText w:val="•"/>
      <w:lvlJc w:val="left"/>
      <w:pPr>
        <w:ind w:left="5092" w:hanging="219"/>
      </w:pPr>
      <w:rPr>
        <w:rFonts w:hint="default"/>
      </w:rPr>
    </w:lvl>
    <w:lvl w:ilvl="6" w:tentative="0">
      <w:start w:val="0"/>
      <w:numFmt w:val="bullet"/>
      <w:lvlText w:val="•"/>
      <w:lvlJc w:val="left"/>
      <w:pPr>
        <w:ind w:left="5955" w:hanging="219"/>
      </w:pPr>
      <w:rPr>
        <w:rFonts w:hint="default"/>
      </w:rPr>
    </w:lvl>
    <w:lvl w:ilvl="7" w:tentative="0">
      <w:start w:val="0"/>
      <w:numFmt w:val="bullet"/>
      <w:lvlText w:val="•"/>
      <w:lvlJc w:val="left"/>
      <w:pPr>
        <w:ind w:left="6817" w:hanging="219"/>
      </w:pPr>
      <w:rPr>
        <w:rFonts w:hint="default"/>
      </w:rPr>
    </w:lvl>
    <w:lvl w:ilvl="8" w:tentative="0">
      <w:start w:val="0"/>
      <w:numFmt w:val="bullet"/>
      <w:lvlText w:val="•"/>
      <w:lvlJc w:val="left"/>
      <w:pPr>
        <w:ind w:left="7680" w:hanging="219"/>
      </w:pPr>
      <w:rPr>
        <w:rFonts w:hint="default"/>
      </w:rPr>
    </w:lvl>
  </w:abstractNum>
  <w:abstractNum w:abstractNumId="15">
    <w:nsid w:val="03D62ECE"/>
    <w:multiLevelType w:val="multilevel"/>
    <w:tmpl w:val="03D62ECE"/>
    <w:lvl w:ilvl="0" w:tentative="0">
      <w:start w:val="1"/>
      <w:numFmt w:val="decimal"/>
      <w:lvlText w:val="%1."/>
      <w:lvlJc w:val="left"/>
      <w:pPr>
        <w:ind w:left="117" w:hanging="219"/>
        <w:jc w:val="left"/>
      </w:pPr>
      <w:rPr>
        <w:rFonts w:hint="default" w:ascii="方正书宋_GBK" w:hAnsi="方正书宋_GBK" w:eastAsia="方正书宋_GBK" w:cs="方正书宋_GBK"/>
        <w:color w:val="231F20"/>
        <w:w w:val="100"/>
        <w:sz w:val="22"/>
        <w:szCs w:val="22"/>
      </w:rPr>
    </w:lvl>
    <w:lvl w:ilvl="1" w:tentative="0">
      <w:start w:val="0"/>
      <w:numFmt w:val="bullet"/>
      <w:lvlText w:val="•"/>
      <w:lvlJc w:val="left"/>
      <w:pPr>
        <w:ind w:left="1038" w:hanging="219"/>
      </w:pPr>
      <w:rPr>
        <w:rFonts w:hint="default"/>
      </w:rPr>
    </w:lvl>
    <w:lvl w:ilvl="2" w:tentative="0">
      <w:start w:val="0"/>
      <w:numFmt w:val="bullet"/>
      <w:lvlText w:val="•"/>
      <w:lvlJc w:val="left"/>
      <w:pPr>
        <w:ind w:left="1957" w:hanging="219"/>
      </w:pPr>
      <w:rPr>
        <w:rFonts w:hint="default"/>
      </w:rPr>
    </w:lvl>
    <w:lvl w:ilvl="3" w:tentative="0">
      <w:start w:val="0"/>
      <w:numFmt w:val="bullet"/>
      <w:lvlText w:val="•"/>
      <w:lvlJc w:val="left"/>
      <w:pPr>
        <w:ind w:left="2875" w:hanging="219"/>
      </w:pPr>
      <w:rPr>
        <w:rFonts w:hint="default"/>
      </w:rPr>
    </w:lvl>
    <w:lvl w:ilvl="4" w:tentative="0">
      <w:start w:val="0"/>
      <w:numFmt w:val="bullet"/>
      <w:lvlText w:val="•"/>
      <w:lvlJc w:val="left"/>
      <w:pPr>
        <w:ind w:left="3794" w:hanging="219"/>
      </w:pPr>
      <w:rPr>
        <w:rFonts w:hint="default"/>
      </w:rPr>
    </w:lvl>
    <w:lvl w:ilvl="5" w:tentative="0">
      <w:start w:val="0"/>
      <w:numFmt w:val="bullet"/>
      <w:lvlText w:val="•"/>
      <w:lvlJc w:val="left"/>
      <w:pPr>
        <w:ind w:left="4712" w:hanging="219"/>
      </w:pPr>
      <w:rPr>
        <w:rFonts w:hint="default"/>
      </w:rPr>
    </w:lvl>
    <w:lvl w:ilvl="6" w:tentative="0">
      <w:start w:val="0"/>
      <w:numFmt w:val="bullet"/>
      <w:lvlText w:val="•"/>
      <w:lvlJc w:val="left"/>
      <w:pPr>
        <w:ind w:left="5631" w:hanging="219"/>
      </w:pPr>
      <w:rPr>
        <w:rFonts w:hint="default"/>
      </w:rPr>
    </w:lvl>
    <w:lvl w:ilvl="7" w:tentative="0">
      <w:start w:val="0"/>
      <w:numFmt w:val="bullet"/>
      <w:lvlText w:val="•"/>
      <w:lvlJc w:val="left"/>
      <w:pPr>
        <w:ind w:left="6549" w:hanging="219"/>
      </w:pPr>
      <w:rPr>
        <w:rFonts w:hint="default"/>
      </w:rPr>
    </w:lvl>
    <w:lvl w:ilvl="8" w:tentative="0">
      <w:start w:val="0"/>
      <w:numFmt w:val="bullet"/>
      <w:lvlText w:val="•"/>
      <w:lvlJc w:val="left"/>
      <w:pPr>
        <w:ind w:left="7468" w:hanging="219"/>
      </w:pPr>
      <w:rPr>
        <w:rFonts w:hint="default"/>
      </w:rPr>
    </w:lvl>
  </w:abstractNum>
  <w:abstractNum w:abstractNumId="16">
    <w:nsid w:val="0709FD3E"/>
    <w:multiLevelType w:val="multilevel"/>
    <w:tmpl w:val="0709FD3E"/>
    <w:lvl w:ilvl="0" w:tentative="0">
      <w:start w:val="1"/>
      <w:numFmt w:val="decimal"/>
      <w:lvlText w:val="%1"/>
      <w:lvlJc w:val="left"/>
      <w:pPr>
        <w:ind w:left="992" w:hanging="436"/>
        <w:jc w:val="left"/>
      </w:pPr>
      <w:rPr>
        <w:rFonts w:hint="default"/>
      </w:rPr>
    </w:lvl>
    <w:lvl w:ilvl="1" w:tentative="0">
      <w:start w:val="11"/>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7" w:hanging="601"/>
        <w:jc w:val="left"/>
      </w:pPr>
      <w:rPr>
        <w:rFonts w:hint="default" w:ascii="方正书宋_GBK" w:hAnsi="方正书宋_GBK" w:eastAsia="方正书宋_GBK" w:cs="方正书宋_GBK"/>
        <w:color w:val="231F20"/>
        <w:w w:val="100"/>
        <w:sz w:val="22"/>
        <w:szCs w:val="22"/>
      </w:rPr>
    </w:lvl>
    <w:lvl w:ilvl="3" w:tentative="0">
      <w:start w:val="0"/>
      <w:numFmt w:val="bullet"/>
      <w:lvlText w:val="•"/>
      <w:lvlJc w:val="left"/>
      <w:pPr>
        <w:ind w:left="2867" w:hanging="601"/>
      </w:pPr>
      <w:rPr>
        <w:rFonts w:hint="default"/>
      </w:rPr>
    </w:lvl>
    <w:lvl w:ilvl="4" w:tentative="0">
      <w:start w:val="0"/>
      <w:numFmt w:val="bullet"/>
      <w:lvlText w:val="•"/>
      <w:lvlJc w:val="left"/>
      <w:pPr>
        <w:ind w:left="3801" w:hanging="601"/>
      </w:pPr>
      <w:rPr>
        <w:rFonts w:hint="default"/>
      </w:rPr>
    </w:lvl>
    <w:lvl w:ilvl="5" w:tentative="0">
      <w:start w:val="0"/>
      <w:numFmt w:val="bullet"/>
      <w:lvlText w:val="•"/>
      <w:lvlJc w:val="left"/>
      <w:pPr>
        <w:ind w:left="4735" w:hanging="601"/>
      </w:pPr>
      <w:rPr>
        <w:rFonts w:hint="default"/>
      </w:rPr>
    </w:lvl>
    <w:lvl w:ilvl="6" w:tentative="0">
      <w:start w:val="0"/>
      <w:numFmt w:val="bullet"/>
      <w:lvlText w:val="•"/>
      <w:lvlJc w:val="left"/>
      <w:pPr>
        <w:ind w:left="5669" w:hanging="601"/>
      </w:pPr>
      <w:rPr>
        <w:rFonts w:hint="default"/>
      </w:rPr>
    </w:lvl>
    <w:lvl w:ilvl="7" w:tentative="0">
      <w:start w:val="0"/>
      <w:numFmt w:val="bullet"/>
      <w:lvlText w:val="•"/>
      <w:lvlJc w:val="left"/>
      <w:pPr>
        <w:ind w:left="6603" w:hanging="601"/>
      </w:pPr>
      <w:rPr>
        <w:rFonts w:hint="default"/>
      </w:rPr>
    </w:lvl>
    <w:lvl w:ilvl="8" w:tentative="0">
      <w:start w:val="0"/>
      <w:numFmt w:val="bullet"/>
      <w:lvlText w:val="•"/>
      <w:lvlJc w:val="left"/>
      <w:pPr>
        <w:ind w:left="7537" w:hanging="601"/>
      </w:pPr>
      <w:rPr>
        <w:rFonts w:hint="default"/>
      </w:rPr>
    </w:lvl>
  </w:abstractNum>
  <w:abstractNum w:abstractNumId="17">
    <w:nsid w:val="0CEF100B"/>
    <w:multiLevelType w:val="multilevel"/>
    <w:tmpl w:val="0CEF100B"/>
    <w:lvl w:ilvl="0" w:tentative="0">
      <w:start w:val="2"/>
      <w:numFmt w:val="decimal"/>
      <w:lvlText w:val="%1"/>
      <w:lvlJc w:val="left"/>
      <w:pPr>
        <w:ind w:left="883" w:hanging="327"/>
        <w:jc w:val="left"/>
      </w:pPr>
      <w:rPr>
        <w:rFonts w:hint="default"/>
      </w:rPr>
    </w:lvl>
    <w:lvl w:ilvl="1" w:tentative="0">
      <w:start w:val="4"/>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18">
    <w:nsid w:val="0F9F9CCA"/>
    <w:multiLevelType w:val="multilevel"/>
    <w:tmpl w:val="0F9F9CCA"/>
    <w:lvl w:ilvl="0" w:tentative="0">
      <w:start w:val="7"/>
      <w:numFmt w:val="decimal"/>
      <w:lvlText w:val="%1"/>
      <w:lvlJc w:val="left"/>
      <w:pPr>
        <w:ind w:left="883" w:hanging="327"/>
        <w:jc w:val="left"/>
      </w:pPr>
      <w:rPr>
        <w:rFonts w:hint="default"/>
      </w:rPr>
    </w:lvl>
    <w:lvl w:ilvl="1" w:tentative="0">
      <w:start w:val="6"/>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2585" w:hanging="327"/>
      </w:pPr>
      <w:rPr>
        <w:rFonts w:hint="default"/>
      </w:rPr>
    </w:lvl>
    <w:lvl w:ilvl="3" w:tentative="0">
      <w:start w:val="0"/>
      <w:numFmt w:val="bullet"/>
      <w:lvlText w:val="•"/>
      <w:lvlJc w:val="left"/>
      <w:pPr>
        <w:ind w:left="3437" w:hanging="327"/>
      </w:pPr>
      <w:rPr>
        <w:rFonts w:hint="default"/>
      </w:rPr>
    </w:lvl>
    <w:lvl w:ilvl="4" w:tentative="0">
      <w:start w:val="0"/>
      <w:numFmt w:val="bullet"/>
      <w:lvlText w:val="•"/>
      <w:lvlJc w:val="left"/>
      <w:pPr>
        <w:ind w:left="4290" w:hanging="327"/>
      </w:pPr>
      <w:rPr>
        <w:rFonts w:hint="default"/>
      </w:rPr>
    </w:lvl>
    <w:lvl w:ilvl="5" w:tentative="0">
      <w:start w:val="0"/>
      <w:numFmt w:val="bullet"/>
      <w:lvlText w:val="•"/>
      <w:lvlJc w:val="left"/>
      <w:pPr>
        <w:ind w:left="5142" w:hanging="327"/>
      </w:pPr>
      <w:rPr>
        <w:rFonts w:hint="default"/>
      </w:rPr>
    </w:lvl>
    <w:lvl w:ilvl="6" w:tentative="0">
      <w:start w:val="0"/>
      <w:numFmt w:val="bullet"/>
      <w:lvlText w:val="•"/>
      <w:lvlJc w:val="left"/>
      <w:pPr>
        <w:ind w:left="5995" w:hanging="327"/>
      </w:pPr>
      <w:rPr>
        <w:rFonts w:hint="default"/>
      </w:rPr>
    </w:lvl>
    <w:lvl w:ilvl="7" w:tentative="0">
      <w:start w:val="0"/>
      <w:numFmt w:val="bullet"/>
      <w:lvlText w:val="•"/>
      <w:lvlJc w:val="left"/>
      <w:pPr>
        <w:ind w:left="6847" w:hanging="327"/>
      </w:pPr>
      <w:rPr>
        <w:rFonts w:hint="default"/>
      </w:rPr>
    </w:lvl>
    <w:lvl w:ilvl="8" w:tentative="0">
      <w:start w:val="0"/>
      <w:numFmt w:val="bullet"/>
      <w:lvlText w:val="•"/>
      <w:lvlJc w:val="left"/>
      <w:pPr>
        <w:ind w:left="7700" w:hanging="327"/>
      </w:pPr>
      <w:rPr>
        <w:rFonts w:hint="default"/>
      </w:rPr>
    </w:lvl>
  </w:abstractNum>
  <w:abstractNum w:abstractNumId="19">
    <w:nsid w:val="12EADF99"/>
    <w:multiLevelType w:val="multilevel"/>
    <w:tmpl w:val="12EADF99"/>
    <w:lvl w:ilvl="0" w:tentative="0">
      <w:start w:val="14"/>
      <w:numFmt w:val="decimal"/>
      <w:lvlText w:val="%1"/>
      <w:lvlJc w:val="left"/>
      <w:pPr>
        <w:ind w:left="992" w:hanging="436"/>
        <w:jc w:val="left"/>
      </w:pPr>
      <w:rPr>
        <w:rFonts w:hint="default"/>
      </w:rPr>
    </w:lvl>
    <w:lvl w:ilvl="1" w:tentative="0">
      <w:start w:val="4"/>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20">
    <w:nsid w:val="1ACDE60F"/>
    <w:multiLevelType w:val="multilevel"/>
    <w:tmpl w:val="1ACDE60F"/>
    <w:lvl w:ilvl="0" w:tentative="0">
      <w:start w:val="1"/>
      <w:numFmt w:val="decimal"/>
      <w:lvlText w:val="%1"/>
      <w:lvlJc w:val="left"/>
      <w:pPr>
        <w:ind w:left="1047" w:hanging="490"/>
        <w:jc w:val="left"/>
      </w:pPr>
      <w:rPr>
        <w:rFonts w:hint="default"/>
      </w:rPr>
    </w:lvl>
    <w:lvl w:ilvl="1" w:tentative="0">
      <w:start w:val="1"/>
      <w:numFmt w:val="decimal"/>
      <w:lvlText w:val="%1.%2"/>
      <w:lvlJc w:val="left"/>
      <w:pPr>
        <w:ind w:left="1047" w:hanging="490"/>
        <w:jc w:val="left"/>
      </w:pPr>
      <w:rPr>
        <w:rFonts w:hint="default"/>
      </w:rPr>
    </w:lvl>
    <w:lvl w:ilvl="2" w:tentative="0">
      <w:start w:val="2"/>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4"/>
      <w:numFmt w:val="decimal"/>
      <w:lvlText w:val="%1.%2.%3.%4"/>
      <w:lvlJc w:val="left"/>
      <w:pPr>
        <w:ind w:left="1211" w:hanging="654"/>
        <w:jc w:val="left"/>
      </w:pPr>
      <w:rPr>
        <w:rFonts w:hint="default" w:ascii="方正书宋_GBK" w:hAnsi="方正书宋_GBK" w:eastAsia="方正书宋_GBK" w:cs="方正书宋_GBK"/>
        <w:color w:val="231F20"/>
        <w:spacing w:val="-1"/>
        <w:w w:val="100"/>
        <w:sz w:val="22"/>
        <w:szCs w:val="22"/>
      </w:rPr>
    </w:lvl>
    <w:lvl w:ilvl="4" w:tentative="0">
      <w:start w:val="0"/>
      <w:numFmt w:val="bullet"/>
      <w:lvlText w:val="•"/>
      <w:lvlJc w:val="left"/>
      <w:pPr>
        <w:ind w:left="3948" w:hanging="654"/>
      </w:pPr>
      <w:rPr>
        <w:rFonts w:hint="default"/>
      </w:rPr>
    </w:lvl>
    <w:lvl w:ilvl="5" w:tentative="0">
      <w:start w:val="0"/>
      <w:numFmt w:val="bullet"/>
      <w:lvlText w:val="•"/>
      <w:lvlJc w:val="left"/>
      <w:pPr>
        <w:ind w:left="4858" w:hanging="654"/>
      </w:pPr>
      <w:rPr>
        <w:rFonts w:hint="default"/>
      </w:rPr>
    </w:lvl>
    <w:lvl w:ilvl="6" w:tentative="0">
      <w:start w:val="0"/>
      <w:numFmt w:val="bullet"/>
      <w:lvlText w:val="•"/>
      <w:lvlJc w:val="left"/>
      <w:pPr>
        <w:ind w:left="5767" w:hanging="654"/>
      </w:pPr>
      <w:rPr>
        <w:rFonts w:hint="default"/>
      </w:rPr>
    </w:lvl>
    <w:lvl w:ilvl="7" w:tentative="0">
      <w:start w:val="0"/>
      <w:numFmt w:val="bullet"/>
      <w:lvlText w:val="•"/>
      <w:lvlJc w:val="left"/>
      <w:pPr>
        <w:ind w:left="6677" w:hanging="654"/>
      </w:pPr>
      <w:rPr>
        <w:rFonts w:hint="default"/>
      </w:rPr>
    </w:lvl>
    <w:lvl w:ilvl="8" w:tentative="0">
      <w:start w:val="0"/>
      <w:numFmt w:val="bullet"/>
      <w:lvlText w:val="•"/>
      <w:lvlJc w:val="left"/>
      <w:pPr>
        <w:ind w:left="7586" w:hanging="654"/>
      </w:pPr>
      <w:rPr>
        <w:rFonts w:hint="default"/>
      </w:rPr>
    </w:lvl>
  </w:abstractNum>
  <w:abstractNum w:abstractNumId="21">
    <w:nsid w:val="1C257C7B"/>
    <w:multiLevelType w:val="multilevel"/>
    <w:tmpl w:val="1C257C7B"/>
    <w:lvl w:ilvl="0" w:tentative="0">
      <w:start w:val="3"/>
      <w:numFmt w:val="decimal"/>
      <w:lvlText w:val="%1"/>
      <w:lvlJc w:val="left"/>
      <w:pPr>
        <w:ind w:left="883" w:hanging="327"/>
        <w:jc w:val="left"/>
      </w:pPr>
      <w:rPr>
        <w:rFonts w:hint="default"/>
      </w:rPr>
    </w:lvl>
    <w:lvl w:ilvl="1" w:tentative="0">
      <w:start w:val="5"/>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22">
    <w:nsid w:val="23E97754"/>
    <w:multiLevelType w:val="multilevel"/>
    <w:tmpl w:val="23E97754"/>
    <w:lvl w:ilvl="0" w:tentative="0">
      <w:start w:val="6"/>
      <w:numFmt w:val="decimal"/>
      <w:lvlText w:val="%1"/>
      <w:lvlJc w:val="left"/>
      <w:pPr>
        <w:ind w:left="1047" w:hanging="490"/>
        <w:jc w:val="left"/>
      </w:pPr>
      <w:rPr>
        <w:rFonts w:hint="default"/>
      </w:rPr>
    </w:lvl>
    <w:lvl w:ilvl="1" w:tentative="0">
      <w:start w:val="1"/>
      <w:numFmt w:val="decimal"/>
      <w:lvlText w:val="%1.%2"/>
      <w:lvlJc w:val="left"/>
      <w:pPr>
        <w:ind w:left="1047" w:hanging="490"/>
        <w:jc w:val="left"/>
      </w:pPr>
      <w:rPr>
        <w:rFonts w:hint="default"/>
      </w:rPr>
    </w:lvl>
    <w:lvl w:ilvl="2" w:tentative="0">
      <w:start w:val="4"/>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23">
    <w:nsid w:val="2423A535"/>
    <w:multiLevelType w:val="singleLevel"/>
    <w:tmpl w:val="2423A535"/>
    <w:lvl w:ilvl="0" w:tentative="0">
      <w:start w:val="1"/>
      <w:numFmt w:val="decimal"/>
      <w:lvlText w:val="%1."/>
      <w:lvlJc w:val="left"/>
      <w:pPr>
        <w:tabs>
          <w:tab w:val="left" w:pos="210"/>
        </w:tabs>
        <w:ind w:left="0" w:firstLine="480"/>
      </w:pPr>
      <w:rPr>
        <w:rFonts w:hint="default"/>
      </w:rPr>
    </w:lvl>
  </w:abstractNum>
  <w:abstractNum w:abstractNumId="24">
    <w:nsid w:val="27B13689"/>
    <w:multiLevelType w:val="singleLevel"/>
    <w:tmpl w:val="27B13689"/>
    <w:lvl w:ilvl="0" w:tentative="0">
      <w:start w:val="1"/>
      <w:numFmt w:val="decimal"/>
      <w:lvlText w:val="%1."/>
      <w:lvlJc w:val="left"/>
      <w:pPr>
        <w:tabs>
          <w:tab w:val="left" w:pos="210"/>
        </w:tabs>
        <w:ind w:left="0" w:firstLine="480"/>
      </w:pPr>
      <w:rPr>
        <w:rFonts w:hint="default"/>
      </w:rPr>
    </w:lvl>
  </w:abstractNum>
  <w:abstractNum w:abstractNumId="25">
    <w:nsid w:val="322D85CA"/>
    <w:multiLevelType w:val="multilevel"/>
    <w:tmpl w:val="322D85CA"/>
    <w:lvl w:ilvl="0" w:tentative="0">
      <w:start w:val="1"/>
      <w:numFmt w:val="decimal"/>
      <w:lvlText w:val="%1"/>
      <w:lvlJc w:val="left"/>
      <w:pPr>
        <w:ind w:left="883" w:hanging="327"/>
        <w:jc w:val="left"/>
      </w:pPr>
      <w:rPr>
        <w:rFonts w:hint="default"/>
      </w:rPr>
    </w:lvl>
    <w:lvl w:ilvl="1" w:tentative="0">
      <w:start w:val="7"/>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7" w:hanging="492"/>
        <w:jc w:val="left"/>
      </w:pPr>
      <w:rPr>
        <w:rFonts w:hint="default" w:ascii="方正书宋_GBK" w:hAnsi="方正书宋_GBK" w:eastAsia="方正书宋_GBK" w:cs="方正书宋_GBK"/>
        <w:color w:val="231F20"/>
        <w:w w:val="100"/>
        <w:sz w:val="22"/>
        <w:szCs w:val="22"/>
      </w:rPr>
    </w:lvl>
    <w:lvl w:ilvl="3" w:tentative="0">
      <w:start w:val="0"/>
      <w:numFmt w:val="bullet"/>
      <w:lvlText w:val="•"/>
      <w:lvlJc w:val="left"/>
      <w:pPr>
        <w:ind w:left="2774" w:hanging="492"/>
      </w:pPr>
      <w:rPr>
        <w:rFonts w:hint="default"/>
      </w:rPr>
    </w:lvl>
    <w:lvl w:ilvl="4" w:tentative="0">
      <w:start w:val="0"/>
      <w:numFmt w:val="bullet"/>
      <w:lvlText w:val="•"/>
      <w:lvlJc w:val="left"/>
      <w:pPr>
        <w:ind w:left="3721" w:hanging="492"/>
      </w:pPr>
      <w:rPr>
        <w:rFonts w:hint="default"/>
      </w:rPr>
    </w:lvl>
    <w:lvl w:ilvl="5" w:tentative="0">
      <w:start w:val="0"/>
      <w:numFmt w:val="bullet"/>
      <w:lvlText w:val="•"/>
      <w:lvlJc w:val="left"/>
      <w:pPr>
        <w:ind w:left="4669" w:hanging="492"/>
      </w:pPr>
      <w:rPr>
        <w:rFonts w:hint="default"/>
      </w:rPr>
    </w:lvl>
    <w:lvl w:ilvl="6" w:tentative="0">
      <w:start w:val="0"/>
      <w:numFmt w:val="bullet"/>
      <w:lvlText w:val="•"/>
      <w:lvlJc w:val="left"/>
      <w:pPr>
        <w:ind w:left="5616" w:hanging="492"/>
      </w:pPr>
      <w:rPr>
        <w:rFonts w:hint="default"/>
      </w:rPr>
    </w:lvl>
    <w:lvl w:ilvl="7" w:tentative="0">
      <w:start w:val="0"/>
      <w:numFmt w:val="bullet"/>
      <w:lvlText w:val="•"/>
      <w:lvlJc w:val="left"/>
      <w:pPr>
        <w:ind w:left="6563" w:hanging="492"/>
      </w:pPr>
      <w:rPr>
        <w:rFonts w:hint="default"/>
      </w:rPr>
    </w:lvl>
    <w:lvl w:ilvl="8" w:tentative="0">
      <w:start w:val="0"/>
      <w:numFmt w:val="bullet"/>
      <w:lvlText w:val="•"/>
      <w:lvlJc w:val="left"/>
      <w:pPr>
        <w:ind w:left="7510" w:hanging="492"/>
      </w:pPr>
      <w:rPr>
        <w:rFonts w:hint="default"/>
      </w:rPr>
    </w:lvl>
  </w:abstractNum>
  <w:abstractNum w:abstractNumId="26">
    <w:nsid w:val="32A7AF2D"/>
    <w:multiLevelType w:val="multilevel"/>
    <w:tmpl w:val="32A7AF2D"/>
    <w:lvl w:ilvl="0" w:tentative="0">
      <w:start w:val="3"/>
      <w:numFmt w:val="decimal"/>
      <w:lvlText w:val="%1"/>
      <w:lvlJc w:val="left"/>
      <w:pPr>
        <w:ind w:left="1047" w:hanging="490"/>
        <w:jc w:val="left"/>
      </w:pPr>
      <w:rPr>
        <w:rFonts w:hint="default"/>
      </w:rPr>
    </w:lvl>
    <w:lvl w:ilvl="1" w:tentative="0">
      <w:start w:val="3"/>
      <w:numFmt w:val="decimal"/>
      <w:lvlText w:val="%1.%2"/>
      <w:lvlJc w:val="left"/>
      <w:pPr>
        <w:ind w:left="1047" w:hanging="490"/>
        <w:jc w:val="left"/>
      </w:pPr>
      <w:rPr>
        <w:rFonts w:hint="default"/>
      </w:rPr>
    </w:lvl>
    <w:lvl w:ilvl="2" w:tentative="0">
      <w:start w:val="3"/>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27">
    <w:nsid w:val="35E83B33"/>
    <w:multiLevelType w:val="multilevel"/>
    <w:tmpl w:val="35E83B33"/>
    <w:lvl w:ilvl="0" w:tentative="0">
      <w:start w:val="10"/>
      <w:numFmt w:val="decimal"/>
      <w:lvlText w:val="%1"/>
      <w:lvlJc w:val="left"/>
      <w:pPr>
        <w:ind w:left="992" w:hanging="436"/>
        <w:jc w:val="left"/>
      </w:pPr>
      <w:rPr>
        <w:rFonts w:hint="default"/>
      </w:rPr>
    </w:lvl>
    <w:lvl w:ilvl="1" w:tentative="0">
      <w:start w:val="7"/>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28">
    <w:nsid w:val="3B8127DF"/>
    <w:multiLevelType w:val="multilevel"/>
    <w:tmpl w:val="3B8127DF"/>
    <w:lvl w:ilvl="0" w:tentative="0">
      <w:start w:val="16"/>
      <w:numFmt w:val="decimal"/>
      <w:lvlText w:val="%1"/>
      <w:lvlJc w:val="left"/>
      <w:pPr>
        <w:ind w:left="992" w:hanging="436"/>
        <w:jc w:val="left"/>
      </w:pPr>
      <w:rPr>
        <w:rFonts w:hint="default"/>
      </w:rPr>
    </w:lvl>
    <w:lvl w:ilvl="1" w:tentative="0">
      <w:start w:val="2"/>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29">
    <w:nsid w:val="40B249F9"/>
    <w:multiLevelType w:val="multilevel"/>
    <w:tmpl w:val="40B249F9"/>
    <w:lvl w:ilvl="0" w:tentative="0">
      <w:start w:val="7"/>
      <w:numFmt w:val="decimal"/>
      <w:lvlText w:val="%1"/>
      <w:lvlJc w:val="left"/>
      <w:pPr>
        <w:ind w:left="883" w:hanging="327"/>
        <w:jc w:val="left"/>
      </w:pPr>
      <w:rPr>
        <w:rFonts w:hint="default"/>
      </w:rPr>
    </w:lvl>
    <w:lvl w:ilvl="1" w:tentative="0">
      <w:start w:val="5"/>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30">
    <w:nsid w:val="4C3D7A74"/>
    <w:multiLevelType w:val="multilevel"/>
    <w:tmpl w:val="4C3D7A74"/>
    <w:lvl w:ilvl="0" w:tentative="0">
      <w:start w:val="1"/>
      <w:numFmt w:val="decimal"/>
      <w:lvlText w:val="%1"/>
      <w:lvlJc w:val="left"/>
      <w:pPr>
        <w:ind w:left="1047" w:hanging="490"/>
        <w:jc w:val="left"/>
      </w:pPr>
      <w:rPr>
        <w:rFonts w:hint="default"/>
      </w:rPr>
    </w:lvl>
    <w:lvl w:ilvl="1" w:tentative="0">
      <w:start w:val="6"/>
      <w:numFmt w:val="decimal"/>
      <w:lvlText w:val="%1.%2"/>
      <w:lvlJc w:val="left"/>
      <w:pPr>
        <w:ind w:left="1047" w:hanging="490"/>
        <w:jc w:val="left"/>
      </w:pPr>
      <w:rPr>
        <w:rFonts w:hint="default"/>
      </w:rPr>
    </w:lvl>
    <w:lvl w:ilvl="2" w:tentative="0">
      <w:start w:val="4"/>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31">
    <w:nsid w:val="5FFFB1A7"/>
    <w:multiLevelType w:val="multilevel"/>
    <w:tmpl w:val="5FFFB1A7"/>
    <w:lvl w:ilvl="0" w:tentative="0">
      <w:start w:val="1"/>
      <w:numFmt w:val="decimal"/>
      <w:lvlText w:val="%1"/>
      <w:lvlJc w:val="left"/>
      <w:pPr>
        <w:ind w:left="884" w:hanging="328"/>
        <w:jc w:val="left"/>
      </w:pPr>
      <w:rPr>
        <w:rFonts w:hint="default"/>
      </w:rPr>
    </w:lvl>
    <w:lvl w:ilvl="1" w:tentative="0">
      <w:start w:val="3"/>
      <w:numFmt w:val="decimal"/>
      <w:lvlText w:val="%1.%2"/>
      <w:lvlJc w:val="left"/>
      <w:pPr>
        <w:ind w:left="884" w:hanging="328"/>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8" w:hanging="491"/>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1"/>
      </w:pPr>
      <w:rPr>
        <w:rFonts w:hint="default"/>
      </w:rPr>
    </w:lvl>
    <w:lvl w:ilvl="4" w:tentative="0">
      <w:start w:val="0"/>
      <w:numFmt w:val="bullet"/>
      <w:lvlText w:val="•"/>
      <w:lvlJc w:val="left"/>
      <w:pPr>
        <w:ind w:left="3828" w:hanging="491"/>
      </w:pPr>
      <w:rPr>
        <w:rFonts w:hint="default"/>
      </w:rPr>
    </w:lvl>
    <w:lvl w:ilvl="5" w:tentative="0">
      <w:start w:val="0"/>
      <w:numFmt w:val="bullet"/>
      <w:lvlText w:val="•"/>
      <w:lvlJc w:val="left"/>
      <w:pPr>
        <w:ind w:left="4758" w:hanging="491"/>
      </w:pPr>
      <w:rPr>
        <w:rFonts w:hint="default"/>
      </w:rPr>
    </w:lvl>
    <w:lvl w:ilvl="6" w:tentative="0">
      <w:start w:val="0"/>
      <w:numFmt w:val="bullet"/>
      <w:lvlText w:val="•"/>
      <w:lvlJc w:val="left"/>
      <w:pPr>
        <w:ind w:left="5687" w:hanging="491"/>
      </w:pPr>
      <w:rPr>
        <w:rFonts w:hint="default"/>
      </w:rPr>
    </w:lvl>
    <w:lvl w:ilvl="7" w:tentative="0">
      <w:start w:val="0"/>
      <w:numFmt w:val="bullet"/>
      <w:lvlText w:val="•"/>
      <w:lvlJc w:val="left"/>
      <w:pPr>
        <w:ind w:left="6617" w:hanging="491"/>
      </w:pPr>
      <w:rPr>
        <w:rFonts w:hint="default"/>
      </w:rPr>
    </w:lvl>
    <w:lvl w:ilvl="8" w:tentative="0">
      <w:start w:val="0"/>
      <w:numFmt w:val="bullet"/>
      <w:lvlText w:val="•"/>
      <w:lvlJc w:val="left"/>
      <w:pPr>
        <w:ind w:left="7546" w:hanging="491"/>
      </w:pPr>
      <w:rPr>
        <w:rFonts w:hint="default"/>
      </w:rPr>
    </w:lvl>
  </w:abstractNum>
  <w:abstractNum w:abstractNumId="32">
    <w:nsid w:val="65CD0074"/>
    <w:multiLevelType w:val="multilevel"/>
    <w:tmpl w:val="65CD0074"/>
    <w:lvl w:ilvl="0" w:tentative="0">
      <w:start w:val="1"/>
      <w:numFmt w:val="decimal"/>
      <w:lvlText w:val="%1"/>
      <w:lvlJc w:val="left"/>
      <w:pPr>
        <w:ind w:left="1156" w:hanging="599"/>
        <w:jc w:val="left"/>
      </w:pPr>
      <w:rPr>
        <w:rFonts w:hint="default"/>
      </w:rPr>
    </w:lvl>
    <w:lvl w:ilvl="1" w:tentative="0">
      <w:start w:val="10"/>
      <w:numFmt w:val="decimal"/>
      <w:lvlText w:val="%1.%2"/>
      <w:lvlJc w:val="left"/>
      <w:pPr>
        <w:ind w:left="1156" w:hanging="599"/>
        <w:jc w:val="left"/>
      </w:pPr>
      <w:rPr>
        <w:rFonts w:hint="default"/>
      </w:rPr>
    </w:lvl>
    <w:lvl w:ilvl="2" w:tentative="0">
      <w:start w:val="3"/>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633" w:hanging="599"/>
      </w:pPr>
      <w:rPr>
        <w:rFonts w:hint="default"/>
      </w:rPr>
    </w:lvl>
    <w:lvl w:ilvl="4" w:tentative="0">
      <w:start w:val="0"/>
      <w:numFmt w:val="bullet"/>
      <w:lvlText w:val="•"/>
      <w:lvlJc w:val="left"/>
      <w:pPr>
        <w:ind w:left="4458" w:hanging="599"/>
      </w:pPr>
      <w:rPr>
        <w:rFonts w:hint="default"/>
      </w:rPr>
    </w:lvl>
    <w:lvl w:ilvl="5" w:tentative="0">
      <w:start w:val="0"/>
      <w:numFmt w:val="bullet"/>
      <w:lvlText w:val="•"/>
      <w:lvlJc w:val="left"/>
      <w:pPr>
        <w:ind w:left="5282" w:hanging="599"/>
      </w:pPr>
      <w:rPr>
        <w:rFonts w:hint="default"/>
      </w:rPr>
    </w:lvl>
    <w:lvl w:ilvl="6" w:tentative="0">
      <w:start w:val="0"/>
      <w:numFmt w:val="bullet"/>
      <w:lvlText w:val="•"/>
      <w:lvlJc w:val="left"/>
      <w:pPr>
        <w:ind w:left="6107" w:hanging="599"/>
      </w:pPr>
      <w:rPr>
        <w:rFonts w:hint="default"/>
      </w:rPr>
    </w:lvl>
    <w:lvl w:ilvl="7" w:tentative="0">
      <w:start w:val="0"/>
      <w:numFmt w:val="bullet"/>
      <w:lvlText w:val="•"/>
      <w:lvlJc w:val="left"/>
      <w:pPr>
        <w:ind w:left="6931" w:hanging="599"/>
      </w:pPr>
      <w:rPr>
        <w:rFonts w:hint="default"/>
      </w:rPr>
    </w:lvl>
    <w:lvl w:ilvl="8" w:tentative="0">
      <w:start w:val="0"/>
      <w:numFmt w:val="bullet"/>
      <w:lvlText w:val="•"/>
      <w:lvlJc w:val="left"/>
      <w:pPr>
        <w:ind w:left="7756" w:hanging="599"/>
      </w:pPr>
      <w:rPr>
        <w:rFonts w:hint="default"/>
      </w:rPr>
    </w:lvl>
  </w:abstractNum>
  <w:abstractNum w:abstractNumId="33">
    <w:nsid w:val="74C28B35"/>
    <w:multiLevelType w:val="multilevel"/>
    <w:tmpl w:val="74C28B35"/>
    <w:lvl w:ilvl="0" w:tentative="0">
      <w:start w:val="1"/>
      <w:numFmt w:val="decimal"/>
      <w:lvlText w:val="%1"/>
      <w:lvlJc w:val="left"/>
      <w:pPr>
        <w:ind w:left="883" w:hanging="327"/>
        <w:jc w:val="left"/>
      </w:pPr>
      <w:rPr>
        <w:rFonts w:hint="default"/>
      </w:rPr>
    </w:lvl>
    <w:lvl w:ilvl="1" w:tentative="0">
      <w:start w:val="5"/>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1969" w:hanging="327"/>
      </w:pPr>
      <w:rPr>
        <w:rFonts w:hint="default"/>
      </w:rPr>
    </w:lvl>
    <w:lvl w:ilvl="3" w:tentative="0">
      <w:start w:val="0"/>
      <w:numFmt w:val="bullet"/>
      <w:lvlText w:val="•"/>
      <w:lvlJc w:val="left"/>
      <w:pPr>
        <w:ind w:left="2899" w:hanging="327"/>
      </w:pPr>
      <w:rPr>
        <w:rFonts w:hint="default"/>
      </w:rPr>
    </w:lvl>
    <w:lvl w:ilvl="4" w:tentative="0">
      <w:start w:val="0"/>
      <w:numFmt w:val="bullet"/>
      <w:lvlText w:val="•"/>
      <w:lvlJc w:val="left"/>
      <w:pPr>
        <w:ind w:left="3828" w:hanging="327"/>
      </w:pPr>
      <w:rPr>
        <w:rFonts w:hint="default"/>
      </w:rPr>
    </w:lvl>
    <w:lvl w:ilvl="5" w:tentative="0">
      <w:start w:val="0"/>
      <w:numFmt w:val="bullet"/>
      <w:lvlText w:val="•"/>
      <w:lvlJc w:val="left"/>
      <w:pPr>
        <w:ind w:left="4758" w:hanging="327"/>
      </w:pPr>
      <w:rPr>
        <w:rFonts w:hint="default"/>
      </w:rPr>
    </w:lvl>
    <w:lvl w:ilvl="6" w:tentative="0">
      <w:start w:val="0"/>
      <w:numFmt w:val="bullet"/>
      <w:lvlText w:val="•"/>
      <w:lvlJc w:val="left"/>
      <w:pPr>
        <w:ind w:left="5687" w:hanging="327"/>
      </w:pPr>
      <w:rPr>
        <w:rFonts w:hint="default"/>
      </w:rPr>
    </w:lvl>
    <w:lvl w:ilvl="7" w:tentative="0">
      <w:start w:val="0"/>
      <w:numFmt w:val="bullet"/>
      <w:lvlText w:val="•"/>
      <w:lvlJc w:val="left"/>
      <w:pPr>
        <w:ind w:left="6617" w:hanging="327"/>
      </w:pPr>
      <w:rPr>
        <w:rFonts w:hint="default"/>
      </w:rPr>
    </w:lvl>
    <w:lvl w:ilvl="8" w:tentative="0">
      <w:start w:val="0"/>
      <w:numFmt w:val="bullet"/>
      <w:lvlText w:val="•"/>
      <w:lvlJc w:val="left"/>
      <w:pPr>
        <w:ind w:left="7546" w:hanging="327"/>
      </w:pPr>
      <w:rPr>
        <w:rFonts w:hint="default"/>
      </w:rPr>
    </w:lvl>
  </w:abstractNum>
  <w:num w:numId="1">
    <w:abstractNumId w:val="11"/>
  </w:num>
  <w:num w:numId="2">
    <w:abstractNumId w:val="23"/>
  </w:num>
  <w:num w:numId="3">
    <w:abstractNumId w:val="13"/>
  </w:num>
  <w:num w:numId="4">
    <w:abstractNumId w:val="7"/>
  </w:num>
  <w:num w:numId="5">
    <w:abstractNumId w:val="6"/>
  </w:num>
  <w:num w:numId="6">
    <w:abstractNumId w:val="15"/>
  </w:num>
  <w:num w:numId="7">
    <w:abstractNumId w:val="0"/>
  </w:num>
  <w:num w:numId="8">
    <w:abstractNumId w:val="20"/>
  </w:num>
  <w:num w:numId="9">
    <w:abstractNumId w:val="1"/>
  </w:num>
  <w:num w:numId="10">
    <w:abstractNumId w:val="31"/>
  </w:num>
  <w:num w:numId="11">
    <w:abstractNumId w:val="33"/>
  </w:num>
  <w:num w:numId="12">
    <w:abstractNumId w:val="30"/>
  </w:num>
  <w:num w:numId="13">
    <w:abstractNumId w:val="25"/>
  </w:num>
  <w:num w:numId="14">
    <w:abstractNumId w:val="32"/>
  </w:num>
  <w:num w:numId="15">
    <w:abstractNumId w:val="16"/>
  </w:num>
  <w:num w:numId="16">
    <w:abstractNumId w:val="17"/>
  </w:num>
  <w:num w:numId="17">
    <w:abstractNumId w:val="10"/>
  </w:num>
  <w:num w:numId="18">
    <w:abstractNumId w:val="26"/>
  </w:num>
  <w:num w:numId="19">
    <w:abstractNumId w:val="21"/>
  </w:num>
  <w:num w:numId="20">
    <w:abstractNumId w:val="12"/>
  </w:num>
  <w:num w:numId="21">
    <w:abstractNumId w:val="22"/>
  </w:num>
  <w:num w:numId="22">
    <w:abstractNumId w:val="5"/>
  </w:num>
  <w:num w:numId="23">
    <w:abstractNumId w:val="29"/>
  </w:num>
  <w:num w:numId="24">
    <w:abstractNumId w:val="18"/>
  </w:num>
  <w:num w:numId="25">
    <w:abstractNumId w:val="27"/>
  </w:num>
  <w:num w:numId="26">
    <w:abstractNumId w:val="14"/>
  </w:num>
  <w:num w:numId="27">
    <w:abstractNumId w:val="8"/>
  </w:num>
  <w:num w:numId="28">
    <w:abstractNumId w:val="19"/>
  </w:num>
  <w:num w:numId="29">
    <w:abstractNumId w:val="4"/>
  </w:num>
  <w:num w:numId="30">
    <w:abstractNumId w:val="28"/>
  </w:num>
  <w:num w:numId="31">
    <w:abstractNumId w:val="3"/>
  </w:num>
  <w:num w:numId="32">
    <w:abstractNumId w:val="2"/>
  </w:num>
  <w:num w:numId="33">
    <w:abstractNumId w:val="9"/>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hdrShapeDefaults>
    <o:shapelayout v:ext="edit">
      <o:idmap v:ext="edit" data="3,4"/>
    </o:shapelayout>
  </w:hdrShapeDefault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90A4E"/>
    <w:rsid w:val="05E43DD2"/>
    <w:rsid w:val="0E5E70C8"/>
    <w:rsid w:val="0F722D3B"/>
    <w:rsid w:val="16CD208A"/>
    <w:rsid w:val="1B034A5E"/>
    <w:rsid w:val="404022E3"/>
    <w:rsid w:val="495864E3"/>
    <w:rsid w:val="4DAC68B9"/>
    <w:rsid w:val="64836B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1"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basedOn w:val="1"/>
    <w:qFormat/>
    <w:uiPriority w:val="0"/>
    <w:pPr>
      <w:keepNext w:val="0"/>
      <w:keepLines w:val="0"/>
      <w:widowControl w:val="0"/>
      <w:spacing w:before="240" w:beforeLines="0" w:after="120" w:afterLines="0" w:line="360" w:lineRule="auto"/>
      <w:jc w:val="left"/>
      <w:outlineLvl w:val="0"/>
    </w:pPr>
    <w:rPr>
      <w:rFonts w:ascii="宋体" w:hAnsi="宋体" w:eastAsia="宋体" w:cs="宋体"/>
      <w:b/>
      <w:bCs/>
      <w:kern w:val="44"/>
      <w:sz w:val="24"/>
      <w:szCs w:val="30"/>
    </w:rPr>
  </w:style>
  <w:style w:type="paragraph" w:styleId="3">
    <w:name w:val="heading 2"/>
    <w:next w:val="1"/>
    <w:unhideWhenUsed/>
    <w:qFormat/>
    <w:uiPriority w:val="0"/>
    <w:pPr>
      <w:keepNext w:val="0"/>
      <w:keepLines w:val="0"/>
      <w:widowControl w:val="0"/>
      <w:spacing w:before="120"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basedOn w:val="1"/>
    <w:qFormat/>
    <w:uiPriority w:val="1"/>
    <w:pPr>
      <w:keepNext w:val="0"/>
      <w:keepLines w:val="0"/>
      <w:widowControl w:val="0"/>
      <w:spacing w:beforeAutospacing="0" w:after="120" w:afterAutospacing="0" w:line="300" w:lineRule="auto"/>
      <w:jc w:val="left"/>
      <w:outlineLvl w:val="2"/>
    </w:pPr>
    <w:rPr>
      <w:rFonts w:ascii="Times New Roman" w:hAnsi="Times New Roman" w:eastAsia="宋体" w:cs="Times New Roman"/>
      <w:sz w:val="24"/>
    </w:rPr>
  </w:style>
  <w:style w:type="paragraph" w:styleId="5">
    <w:name w:val="heading 4"/>
    <w:next w:val="1"/>
    <w:unhideWhenUsed/>
    <w:qFormat/>
    <w:uiPriority w:val="0"/>
    <w:pPr>
      <w:keepNext w:val="0"/>
      <w:keepLines w:val="0"/>
      <w:widowControl w:val="0"/>
      <w:spacing w:beforeAutospacing="0" w:after="120" w:afterAutospacing="0" w:line="300" w:lineRule="auto"/>
      <w:outlineLvl w:val="3"/>
    </w:pPr>
    <w:rPr>
      <w:rFonts w:ascii="Times New Roman" w:hAnsi="Times New Roman" w:eastAsia="宋体" w:cs="Times New Roman"/>
      <w:sz w:val="24"/>
    </w:rPr>
  </w:style>
  <w:style w:type="paragraph" w:styleId="6">
    <w:name w:val="heading 5"/>
    <w:next w:val="1"/>
    <w:semiHidden/>
    <w:unhideWhenUsed/>
    <w:qFormat/>
    <w:uiPriority w:val="0"/>
    <w:pPr>
      <w:keepNext w:val="0"/>
      <w:keepLines w:val="0"/>
      <w:spacing w:beforeLines="0" w:beforeAutospacing="0" w:after="120" w:afterLines="0" w:afterAutospacing="0" w:line="300" w:lineRule="auto"/>
      <w:jc w:val="left"/>
      <w:outlineLvl w:val="4"/>
    </w:pPr>
    <w:rPr>
      <w:rFonts w:ascii="Times New Roman" w:hAnsi="Times New Roman" w:eastAsia="宋体" w:cs="Times New Roman"/>
      <w:sz w:val="24"/>
    </w:rPr>
  </w:style>
  <w:style w:type="paragraph" w:styleId="7">
    <w:name w:val="heading 6"/>
    <w:next w:val="1"/>
    <w:semiHidden/>
    <w:unhideWhenUsed/>
    <w:qFormat/>
    <w:uiPriority w:val="0"/>
    <w:pPr>
      <w:keepNext w:val="0"/>
      <w:keepLines w:val="0"/>
      <w:spacing w:beforeLines="0" w:beforeAutospacing="0" w:after="120" w:afterLines="0" w:afterAutospacing="0" w:line="30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spacing w:beforeLines="0" w:beforeAutospacing="0" w:after="120" w:afterLines="0" w:afterAutospacing="0" w:line="30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spacing w:beforeLines="0" w:beforeAutospacing="0" w:after="120" w:afterLines="0" w:afterAutospacing="0" w:line="30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spacing w:beforeLines="0" w:beforeAutospacing="0" w:after="120" w:afterLines="0" w:afterAutospacing="0" w:line="300" w:lineRule="auto"/>
      <w:jc w:val="left"/>
      <w:outlineLvl w:val="8"/>
    </w:pPr>
    <w:rPr>
      <w:rFonts w:ascii="Times New Roman" w:hAnsi="Times New Roman" w:eastAsia="宋体" w:cs="Times New Roman"/>
      <w:sz w:val="24"/>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spacing w:after="120" w:afterAutospacing="0" w:line="300" w:lineRule="auto"/>
      <w:ind w:firstLine="420" w:firstLineChars="200"/>
    </w:pPr>
    <w:rPr>
      <w:rFonts w:ascii="Times New Roman" w:hAnsi="Times New Roman" w:eastAsia="宋体" w:cs="Times New Roman"/>
      <w:sz w:val="24"/>
    </w:rPr>
  </w:style>
  <w:style w:type="paragraph" w:styleId="12">
    <w:name w:val="footer"/>
    <w:basedOn w:val="1"/>
    <w:qFormat/>
    <w:uiPriority w:val="0"/>
    <w:pPr>
      <w:tabs>
        <w:tab w:val="center" w:pos="4153"/>
        <w:tab w:val="right" w:pos="8306"/>
      </w:tabs>
      <w:snapToGrid w:val="0"/>
      <w:jc w:val="left"/>
    </w:pPr>
    <w:rPr>
      <w:sz w:val="18"/>
    </w:rPr>
  </w:style>
  <w:style w:type="paragraph" w:styleId="13">
    <w:name w:val="Subtitle"/>
    <w:qFormat/>
    <w:uiPriority w:val="0"/>
    <w:pPr>
      <w:widowControl w:val="0"/>
      <w:spacing w:before="120" w:beforeLines="0" w:beforeAutospacing="0" w:after="240" w:afterAutospacing="0" w:line="360" w:lineRule="auto"/>
      <w:jc w:val="center"/>
      <w:outlineLvl w:val="9"/>
    </w:pPr>
    <w:rPr>
      <w:rFonts w:ascii="Calibri" w:hAnsi="Calibri" w:eastAsia="宋体" w:cs="Times New Roman"/>
      <w:b/>
      <w:kern w:val="28"/>
      <w:sz w:val="24"/>
    </w:rPr>
  </w:style>
  <w:style w:type="paragraph" w:styleId="14">
    <w:name w:val="Title"/>
    <w:qFormat/>
    <w:uiPriority w:val="0"/>
    <w:pPr>
      <w:widowControl w:val="0"/>
      <w:spacing w:beforeAutospacing="0" w:afterAutospacing="0" w:line="360" w:lineRule="auto"/>
      <w:jc w:val="center"/>
      <w:outlineLvl w:val="9"/>
    </w:pPr>
    <w:rPr>
      <w:rFonts w:ascii="Times New Roman" w:hAnsi="Times New Roman" w:eastAsia="黑体" w:cs="Times New Roman"/>
      <w:sz w:val="44"/>
    </w:rPr>
  </w:style>
  <w:style w:type="paragraph" w:styleId="17">
    <w:name w:val="List Paragraph"/>
    <w:basedOn w:val="1"/>
    <w:qFormat/>
    <w:uiPriority w:val="1"/>
    <w:pPr>
      <w:spacing w:before="109"/>
      <w:ind w:left="117" w:firstLine="440"/>
    </w:pPr>
    <w:rPr>
      <w:rFonts w:ascii="方正书宋_GBK" w:hAnsi="方正书宋_GBK" w:eastAsia="方正书宋_GBK" w:cs="方正书宋_GBK"/>
    </w:rPr>
  </w:style>
  <w:style w:type="paragraph" w:customStyle="1" w:styleId="18">
    <w:name w:val="章节标题"/>
    <w:next w:val="1"/>
    <w:qFormat/>
    <w:uiPriority w:val="0"/>
    <w:pPr>
      <w:pageBreakBefore w:val="0"/>
      <w:widowControl w:val="0"/>
      <w:spacing w:before="240" w:after="240" w:line="360" w:lineRule="auto"/>
      <w:jc w:val="center"/>
      <w:outlineLvl w:val="0"/>
    </w:pPr>
    <w:rPr>
      <w:rFonts w:ascii="Times New Roman" w:hAnsi="Times New Roman" w:eastAsia="黑体" w:cs="Times New Roman"/>
      <w:kern w:val="44"/>
      <w:sz w:val="30"/>
      <w:szCs w:val="3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Pages>
  <Words>8421</Words>
  <Characters>8779</Characters>
  <TotalTime>22</TotalTime>
  <ScaleCrop>false</ScaleCrop>
  <LinksUpToDate>false</LinksUpToDate>
  <CharactersWithSpaces>9682</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2025-12-16T07:40:00Z</dcterms:created>
  <dc:creator>Apache POI</dc:creator>
  <cp:lastModifiedBy>组织</cp:lastModifiedBy>
  <dcterms:modified xsi:type="dcterms:W3CDTF">2026-08-06T07:43:00Z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eyJoZGlkIjoiMmZhMDIxOTUyYmZlZTdlMDQyNzdhYThlMDE3MTdhOTQiLCJ1c2VySWQiOiIxNzg4MTMxOSJ9</vt:lpwstr>
  </property>
  <property fmtid="{D5CDD505-2E9C-101B-9397-08002B2CF9AE}" pid="3" name="KSOProductBuildVer">
    <vt:lpwstr>2052-12.1.0.26895</vt:lpwstr>
  </property>
  <property fmtid="{D5CDD505-2E9C-101B-9397-08002B2CF9AE}" pid="4" name="ICV">
    <vt:lpwstr>37D521321BA04973B7AE54E17F42A18B_13</vt:lpwstr>
  </property>
</Properties>
</file>