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版本号：HXCT-ZC-H-26(010)20260514001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高端彩色多普勒超声诊断仪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HXCT-ZC-H-26(010)</w:t>
      </w:r>
      <w:r>
        <w:br/>
      </w:r>
      <w:r>
        <w:br/>
      </w:r>
      <w:r>
        <w:br/>
      </w:r>
    </w:p>
    <w:p>
      <w:pPr>
        <w:pStyle w:val="null3"/>
        <w:jc w:val="center"/>
        <w:outlineLvl w:val="2"/>
      </w:pPr>
      <w:r>
        <w:rPr>
          <w:rFonts w:ascii="仿宋_GB2312" w:hAnsi="仿宋_GB2312" w:cs="仿宋_GB2312" w:eastAsia="仿宋_GB2312"/>
          <w:sz w:val="28"/>
          <w:b/>
        </w:rPr>
        <w:t>商洛市妇幼保健院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商洛市妇幼保健院</w:t>
      </w:r>
      <w:r>
        <w:rPr>
          <w:rFonts w:ascii="仿宋_GB2312" w:hAnsi="仿宋_GB2312" w:cs="仿宋_GB2312" w:eastAsia="仿宋_GB2312"/>
        </w:rPr>
        <w:t>委托，拟对</w:t>
      </w:r>
      <w:r>
        <w:rPr>
          <w:rFonts w:ascii="仿宋_GB2312" w:hAnsi="仿宋_GB2312" w:cs="仿宋_GB2312" w:eastAsia="仿宋_GB2312"/>
        </w:rPr>
        <w:t>高端彩色多普勒超声诊断仪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HXCT-ZC-H-26(010)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高端彩色多普勒超声诊断仪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为了更好的服务于患者，缩短和减少患者检查的等候时间，不断地拓展业务服务项目，提高诊断效率，购置一台高端心脏超声诊断仪。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p>
      <w:pPr>
        <w:pStyle w:val="null3"/>
      </w:pPr>
      <w:r>
        <w:rPr>
          <w:rFonts w:ascii="仿宋_GB2312" w:hAnsi="仿宋_GB2312" w:cs="仿宋_GB2312" w:eastAsia="仿宋_GB2312"/>
        </w:rPr>
        <w:t>3、税收缴纳证明：提供近开标前一年内至今已缴纳的任意一个月的完税证明（任意税种）。依法免税的单位应提供相关证明材料；</w:t>
      </w:r>
    </w:p>
    <w:p>
      <w:pPr>
        <w:pStyle w:val="null3"/>
      </w:pPr>
      <w:r>
        <w:rPr>
          <w:rFonts w:ascii="仿宋_GB2312" w:hAnsi="仿宋_GB2312" w:cs="仿宋_GB2312" w:eastAsia="仿宋_GB2312"/>
        </w:rPr>
        <w:t>4、社会保障资金缴纳证明：提供开标前一年内至今已缴纳的任意一个月的社保缴纳证明。依法不需要缴纳社会保障资金的单位应提供相关证明材料；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5、书面声明：参加政府采购活动前3年内，在经营活动中没有重大违法记录的承诺；</w:t>
      </w:r>
    </w:p>
    <w:p>
      <w:pPr>
        <w:pStyle w:val="null3"/>
      </w:pPr>
      <w:r>
        <w:rPr>
          <w:rFonts w:ascii="仿宋_GB2312" w:hAnsi="仿宋_GB2312" w:cs="仿宋_GB2312" w:eastAsia="仿宋_GB2312"/>
        </w:rPr>
        <w:t>6、书面声明：履行合同所必需的设备和专业技术能力的承诺；</w:t>
      </w:r>
    </w:p>
    <w:p>
      <w:pPr>
        <w:pStyle w:val="null3"/>
      </w:pPr>
      <w:r>
        <w:rPr>
          <w:rFonts w:ascii="仿宋_GB2312" w:hAnsi="仿宋_GB2312" w:cs="仿宋_GB2312" w:eastAsia="仿宋_GB2312"/>
        </w:rPr>
        <w:t>7、信誉截图：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p>
      <w:pPr>
        <w:pStyle w:val="null3"/>
      </w:pPr>
      <w:r>
        <w:rPr>
          <w:rFonts w:ascii="仿宋_GB2312" w:hAnsi="仿宋_GB2312" w:cs="仿宋_GB2312" w:eastAsia="仿宋_GB2312"/>
        </w:rPr>
        <w:t>8、供应商代表证明文件：供应商提供法定代表人授权书（附法定代表人及代理人身份证正反两面）及代理人身份证原件。法定代表人直接参加只须提交其法人身份证原件及复印件加盖公章；</w:t>
      </w:r>
    </w:p>
    <w:p>
      <w:pPr>
        <w:pStyle w:val="null3"/>
      </w:pPr>
      <w:r>
        <w:rPr>
          <w:rFonts w:ascii="仿宋_GB2312" w:hAnsi="仿宋_GB2312" w:cs="仿宋_GB2312" w:eastAsia="仿宋_GB2312"/>
        </w:rPr>
        <w:t>9、本项目不接受联合体：本项目不接受联合体投标，供应商须提供《非联合体投标声明》；</w:t>
      </w:r>
    </w:p>
    <w:p>
      <w:pPr>
        <w:pStyle w:val="null3"/>
      </w:pPr>
      <w:r>
        <w:rPr>
          <w:rFonts w:ascii="仿宋_GB2312" w:hAnsi="仿宋_GB2312" w:cs="仿宋_GB2312" w:eastAsia="仿宋_GB2312"/>
        </w:rPr>
        <w:t>10、投标保证金：供应商提供投标保证金缴纳凭证。</w:t>
      </w:r>
    </w:p>
    <w:p>
      <w:pPr>
        <w:pStyle w:val="null3"/>
      </w:pPr>
      <w:r>
        <w:rPr>
          <w:rFonts w:ascii="仿宋_GB2312" w:hAnsi="仿宋_GB2312" w:cs="仿宋_GB2312" w:eastAsia="仿宋_GB2312"/>
        </w:rPr>
        <w:t>11、资质证书：供应商是生产企业的提供“医疗器械生产许可证”和“医疗器械经营许可证”；投标人是供应商的提供“医疗器械经营许可证”；同时提供投标产品的“医疗器械注册证”。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商洛市商州区香菊路7号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13909145083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陕西省商洛市商州区同城置业写字楼9楼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程素娥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17382556229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开户名称：华夏城投项目管理有限公司商洛咨询分公司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银行账号：2608070409200081977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代理服务费收费标准：参照原国家计委关于印发《招标代理服务收费管理暂行办法》的通知(计 价格(2002)1980号)、《国家发展改革委关于降低部分建设项目收费标准规范收费行为等有关 问题的通知》(发改价格[2011]534号)规定的收费标准收取，由成交供应商支付代理服务费。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商洛市妇幼保健院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商洛市妇幼保健院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联系人：程素娥</w:t>
      </w:r>
    </w:p>
    <w:p>
      <w:pPr>
        <w:pStyle w:val="null3"/>
      </w:pPr>
      <w:r>
        <w:rPr>
          <w:rFonts w:ascii="仿宋_GB2312" w:hAnsi="仿宋_GB2312" w:cs="仿宋_GB2312" w:eastAsia="仿宋_GB2312"/>
        </w:rPr>
        <w:t>联系电话：173 8255 6229</w:t>
      </w:r>
    </w:p>
    <w:p>
      <w:pPr>
        <w:pStyle w:val="null3"/>
      </w:pPr>
      <w:r>
        <w:rPr>
          <w:rFonts w:ascii="仿宋_GB2312" w:hAnsi="仿宋_GB2312" w:cs="仿宋_GB2312" w:eastAsia="仿宋_GB2312"/>
        </w:rPr>
        <w:t>地址：陕西省商洛市商州区同城置业写字楼9楼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为了更好的服务于患者，缩短和减少患者检查的等候时间，不断地拓展业务服务项目，提高诊断效率，购置一台高端心脏超声诊断仪。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高端彩色多普勒超声诊断仪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标的名称：高端彩色多普勒超声诊断仪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outlineLvl w:val="1"/>
            </w:pPr>
            <w:r>
              <w:rPr>
                <w:rFonts w:ascii="仿宋_GB2312" w:hAnsi="仿宋_GB2312" w:cs="仿宋_GB2312" w:eastAsia="仿宋_GB2312"/>
                <w:sz w:val="24"/>
                <w:b/>
              </w:rPr>
              <w:t>一、交货期（或为：实施时间）、交货地点（或为：实施地点）及验收方式</w:t>
            </w:r>
          </w:p>
          <w:p>
            <w:pPr>
              <w:pStyle w:val="null3"/>
              <w:ind w:firstLine="480"/>
              <w:jc w:val="both"/>
            </w:pPr>
            <w:r>
              <w:rPr>
                <w:rFonts w:ascii="仿宋_GB2312" w:hAnsi="仿宋_GB2312" w:cs="仿宋_GB2312" w:eastAsia="仿宋_GB2312"/>
                <w:sz w:val="24"/>
              </w:rPr>
              <w:t>（一）交货期（或为：实施时间）</w:t>
            </w:r>
          </w:p>
          <w:p>
            <w:pPr>
              <w:pStyle w:val="null3"/>
              <w:ind w:firstLine="480"/>
              <w:jc w:val="both"/>
            </w:pPr>
            <w:r>
              <w:rPr>
                <w:rFonts w:ascii="仿宋_GB2312" w:hAnsi="仿宋_GB2312" w:cs="仿宋_GB2312" w:eastAsia="仿宋_GB2312"/>
                <w:sz w:val="24"/>
              </w:rPr>
              <w:t>中标人应在采购</w:t>
            </w:r>
            <w:r>
              <w:rPr>
                <w:rFonts w:ascii="仿宋_GB2312" w:hAnsi="仿宋_GB2312" w:cs="仿宋_GB2312" w:eastAsia="仿宋_GB2312"/>
                <w:sz w:val="24"/>
              </w:rPr>
              <w:t>合同签定后</w:t>
            </w:r>
            <w:r>
              <w:rPr>
                <w:rFonts w:ascii="仿宋_GB2312" w:hAnsi="仿宋_GB2312" w:cs="仿宋_GB2312" w:eastAsia="仿宋_GB2312"/>
                <w:sz w:val="24"/>
              </w:rPr>
              <w:t>45</w:t>
            </w:r>
            <w:r>
              <w:rPr>
                <w:rFonts w:ascii="仿宋_GB2312" w:hAnsi="仿宋_GB2312" w:cs="仿宋_GB2312" w:eastAsia="仿宋_GB2312"/>
                <w:sz w:val="24"/>
              </w:rPr>
              <w:t>个日历日内交货并完成安装调试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（二）交货地点（或为：实施地点）</w:t>
            </w:r>
          </w:p>
          <w:p>
            <w:pPr>
              <w:pStyle w:val="null3"/>
              <w:ind w:firstLine="480"/>
              <w:jc w:val="both"/>
            </w:pPr>
            <w:r>
              <w:rPr>
                <w:rFonts w:ascii="仿宋_GB2312" w:hAnsi="仿宋_GB2312" w:cs="仿宋_GB2312" w:eastAsia="仿宋_GB2312"/>
                <w:sz w:val="24"/>
              </w:rPr>
              <w:t>交货地点：采购人指定地点。</w:t>
            </w:r>
          </w:p>
          <w:p>
            <w:pPr>
              <w:pStyle w:val="null3"/>
              <w:ind w:firstLine="480"/>
              <w:jc w:val="both"/>
            </w:pPr>
            <w:r>
              <w:rPr>
                <w:rFonts w:ascii="仿宋_GB2312" w:hAnsi="仿宋_GB2312" w:cs="仿宋_GB2312" w:eastAsia="仿宋_GB2312"/>
                <w:sz w:val="24"/>
              </w:rPr>
              <w:t>（三）验收方式</w:t>
            </w:r>
          </w:p>
          <w:p>
            <w:pPr>
              <w:pStyle w:val="null3"/>
              <w:ind w:firstLine="480"/>
              <w:jc w:val="both"/>
            </w:pPr>
            <w:r>
              <w:rPr>
                <w:rFonts w:ascii="仿宋_GB2312" w:hAnsi="仿宋_GB2312" w:cs="仿宋_GB2312" w:eastAsia="仿宋_GB2312"/>
                <w:sz w:val="24"/>
              </w:rPr>
              <w:t>1、货物到达现场后，中标人应在使用单位人员在场情况下当面开箱，共同清点、检查外观，作出开箱记录，双方签字确认。</w:t>
            </w:r>
          </w:p>
          <w:p>
            <w:pPr>
              <w:pStyle w:val="null3"/>
              <w:ind w:firstLine="480"/>
              <w:jc w:val="both"/>
            </w:pPr>
            <w:r>
              <w:rPr>
                <w:rFonts w:ascii="仿宋_GB2312" w:hAnsi="仿宋_GB2312" w:cs="仿宋_GB2312" w:eastAsia="仿宋_GB2312"/>
                <w:sz w:val="24"/>
              </w:rPr>
              <w:t>2、中标人应保证货物到达采购人所在地完好无损，如有缺漏、损坏，由供应商负责调换、补齐或赔偿。</w:t>
            </w:r>
          </w:p>
          <w:p>
            <w:pPr>
              <w:pStyle w:val="null3"/>
              <w:ind w:firstLine="480"/>
              <w:jc w:val="both"/>
            </w:pPr>
            <w:r>
              <w:rPr>
                <w:rFonts w:ascii="仿宋_GB2312" w:hAnsi="仿宋_GB2312" w:cs="仿宋_GB2312" w:eastAsia="仿宋_GB2312"/>
                <w:sz w:val="24"/>
              </w:rPr>
              <w:t>3、中标人应提供完备的技术资料、装箱单和合格证等，并派遣专业技术人员进行现场安装调试。验收合格条件如下：</w:t>
            </w:r>
          </w:p>
          <w:p>
            <w:pPr>
              <w:pStyle w:val="null3"/>
              <w:ind w:firstLine="480"/>
              <w:jc w:val="both"/>
            </w:pPr>
            <w:r>
              <w:rPr>
                <w:rFonts w:ascii="仿宋_GB2312" w:hAnsi="仿宋_GB2312" w:cs="仿宋_GB2312" w:eastAsia="仿宋_GB2312"/>
                <w:sz w:val="24"/>
              </w:rPr>
              <w:t>（1）设备技术参数与采购合同一致，性能指标达到规定的标准。</w:t>
            </w:r>
          </w:p>
          <w:p>
            <w:pPr>
              <w:pStyle w:val="null3"/>
              <w:ind w:firstLine="480"/>
              <w:jc w:val="both"/>
            </w:pPr>
            <w:r>
              <w:rPr>
                <w:rFonts w:ascii="仿宋_GB2312" w:hAnsi="仿宋_GB2312" w:cs="仿宋_GB2312" w:eastAsia="仿宋_GB2312"/>
                <w:sz w:val="24"/>
              </w:rPr>
              <w:t>（2）货物技术资料、装箱单、合格证等资料齐全。</w:t>
            </w:r>
          </w:p>
          <w:p>
            <w:pPr>
              <w:pStyle w:val="null3"/>
              <w:ind w:firstLine="480"/>
              <w:jc w:val="both"/>
            </w:pPr>
            <w:r>
              <w:rPr>
                <w:rFonts w:ascii="仿宋_GB2312" w:hAnsi="仿宋_GB2312" w:cs="仿宋_GB2312" w:eastAsia="仿宋_GB2312"/>
                <w:sz w:val="24"/>
              </w:rPr>
              <w:t>（3）在系统试运行期间所出现的问题得到解决，并运行正常。</w:t>
            </w:r>
          </w:p>
          <w:p>
            <w:pPr>
              <w:pStyle w:val="null3"/>
              <w:ind w:firstLine="480"/>
              <w:jc w:val="both"/>
            </w:pPr>
            <w:r>
              <w:rPr>
                <w:rFonts w:ascii="仿宋_GB2312" w:hAnsi="仿宋_GB2312" w:cs="仿宋_GB2312" w:eastAsia="仿宋_GB2312"/>
                <w:sz w:val="24"/>
              </w:rPr>
              <w:t>（4）在规定时间内完成交货并验收，并经采购人确认。</w:t>
            </w:r>
          </w:p>
          <w:p>
            <w:pPr>
              <w:pStyle w:val="null3"/>
              <w:ind w:firstLine="480"/>
              <w:jc w:val="both"/>
            </w:pPr>
            <w:r>
              <w:rPr>
                <w:rFonts w:ascii="仿宋_GB2312" w:hAnsi="仿宋_GB2312" w:cs="仿宋_GB2312" w:eastAsia="仿宋_GB2312"/>
                <w:sz w:val="24"/>
              </w:rPr>
              <w:t>4、产品在安装调试并试运行符合要求后，才作为最终验收。</w:t>
            </w:r>
          </w:p>
          <w:p>
            <w:pPr>
              <w:pStyle w:val="null3"/>
              <w:ind w:firstLine="480"/>
              <w:jc w:val="both"/>
            </w:pPr>
            <w:r>
              <w:rPr>
                <w:rFonts w:ascii="仿宋_GB2312" w:hAnsi="仿宋_GB2312" w:cs="仿宋_GB2312" w:eastAsia="仿宋_GB2312"/>
                <w:sz w:val="24"/>
              </w:rPr>
              <w:t>5、供应商提供的货物未达到招标文件规定要求，且对采购人造成损失的，由供应商承担一切责任，并赔偿所造成的损失。</w:t>
            </w:r>
          </w:p>
          <w:p>
            <w:pPr>
              <w:pStyle w:val="null3"/>
              <w:ind w:firstLine="480"/>
              <w:jc w:val="both"/>
            </w:pPr>
            <w:r>
              <w:rPr>
                <w:rFonts w:ascii="仿宋_GB2312" w:hAnsi="仿宋_GB2312" w:cs="仿宋_GB2312" w:eastAsia="仿宋_GB2312"/>
                <w:sz w:val="24"/>
              </w:rPr>
              <w:t>6、大型或者复杂的政府采购项目，采购人应当邀请国家认可的质量检测机构参加验收工作。</w:t>
            </w:r>
          </w:p>
          <w:p>
            <w:pPr>
              <w:pStyle w:val="null3"/>
              <w:ind w:firstLine="480"/>
              <w:jc w:val="both"/>
            </w:pPr>
            <w:r>
              <w:rPr>
                <w:rFonts w:ascii="仿宋_GB2312" w:hAnsi="仿宋_GB2312" w:cs="仿宋_GB2312" w:eastAsia="仿宋_GB2312"/>
                <w:sz w:val="24"/>
              </w:rPr>
              <w:t>7、采购人需要制造商对中标人交付的产品（包括质量、技术参数等）进行确认的，制造商应予以配合，并出具书面意见。</w:t>
            </w:r>
          </w:p>
          <w:p>
            <w:pPr>
              <w:pStyle w:val="null3"/>
              <w:ind w:firstLine="480"/>
              <w:jc w:val="both"/>
            </w:pPr>
            <w:r>
              <w:rPr>
                <w:rFonts w:ascii="仿宋_GB2312" w:hAnsi="仿宋_GB2312" w:cs="仿宋_GB2312" w:eastAsia="仿宋_GB2312"/>
                <w:sz w:val="24"/>
              </w:rPr>
              <w:t>8、产品包装材料归采购人所有。</w:t>
            </w:r>
          </w:p>
          <w:p>
            <w:pPr>
              <w:pStyle w:val="null3"/>
              <w:jc w:val="both"/>
              <w:outlineLvl w:val="1"/>
            </w:pPr>
            <w:r>
              <w:rPr>
                <w:rFonts w:ascii="仿宋_GB2312" w:hAnsi="仿宋_GB2312" w:cs="仿宋_GB2312" w:eastAsia="仿宋_GB2312"/>
                <w:sz w:val="24"/>
                <w:b/>
              </w:rPr>
              <w:t>二、报价要求</w:t>
            </w:r>
          </w:p>
          <w:p>
            <w:pPr>
              <w:pStyle w:val="null3"/>
              <w:ind w:firstLine="480"/>
              <w:jc w:val="both"/>
            </w:pPr>
            <w:r>
              <w:rPr>
                <w:rFonts w:ascii="仿宋_GB2312" w:hAnsi="仿宋_GB2312" w:cs="仿宋_GB2312" w:eastAsia="仿宋_GB2312"/>
                <w:sz w:val="24"/>
              </w:rPr>
              <w:t>本次报价须为人民币报价，包含：产品价、运输费（含装卸费）、保险费、安装调试费、税费、培训费等货到采购人指定地点的所有费用。</w:t>
            </w:r>
          </w:p>
          <w:p>
            <w:pPr>
              <w:pStyle w:val="null3"/>
              <w:jc w:val="both"/>
              <w:outlineLvl w:val="1"/>
            </w:pPr>
            <w:r>
              <w:rPr>
                <w:rFonts w:ascii="仿宋_GB2312" w:hAnsi="仿宋_GB2312" w:cs="仿宋_GB2312" w:eastAsia="仿宋_GB2312"/>
                <w:sz w:val="24"/>
                <w:b/>
              </w:rPr>
              <w:t>三、质量保证及售后服务</w:t>
            </w:r>
          </w:p>
          <w:p>
            <w:pPr>
              <w:pStyle w:val="null3"/>
              <w:ind w:firstLine="480"/>
              <w:jc w:val="both"/>
            </w:pPr>
            <w:r>
              <w:rPr>
                <w:rFonts w:ascii="仿宋_GB2312" w:hAnsi="仿宋_GB2312" w:cs="仿宋_GB2312" w:eastAsia="仿宋_GB2312"/>
                <w:sz w:val="24"/>
              </w:rPr>
              <w:t>（一）产品质量保证期</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投标产品质量保证期达到</w:t>
            </w:r>
            <w:r>
              <w:rPr>
                <w:rFonts w:ascii="仿宋_GB2312" w:hAnsi="仿宋_GB2312" w:cs="仿宋_GB2312" w:eastAsia="仿宋_GB2312"/>
                <w:sz w:val="28"/>
                <w:u w:val="single"/>
              </w:rPr>
              <w:t xml:space="preserve"> </w:t>
            </w:r>
            <w:r>
              <w:rPr>
                <w:rFonts w:ascii="仿宋_GB2312" w:hAnsi="仿宋_GB2312" w:cs="仿宋_GB2312" w:eastAsia="仿宋_GB2312"/>
                <w:sz w:val="24"/>
                <w:u w:val="single"/>
              </w:rPr>
              <w:t>1</w:t>
            </w:r>
            <w:r>
              <w:rPr>
                <w:rFonts w:ascii="仿宋_GB2312" w:hAnsi="仿宋_GB2312" w:cs="仿宋_GB2312" w:eastAsia="仿宋_GB2312"/>
                <w:sz w:val="28"/>
                <w:u w:val="single"/>
              </w:rPr>
              <w:t xml:space="preserve"> </w:t>
            </w:r>
            <w:r>
              <w:rPr>
                <w:rFonts w:ascii="仿宋_GB2312" w:hAnsi="仿宋_GB2312" w:cs="仿宋_GB2312" w:eastAsia="仿宋_GB2312"/>
                <w:sz w:val="24"/>
              </w:rPr>
              <w:t>年</w:t>
            </w:r>
          </w:p>
          <w:p>
            <w:pPr>
              <w:pStyle w:val="null3"/>
            </w:pPr>
            <w:r>
              <w:rPr>
                <w:rFonts w:ascii="仿宋_GB2312" w:hAnsi="仿宋_GB2312" w:cs="仿宋_GB2312" w:eastAsia="仿宋_GB2312"/>
                <w:sz w:val="24"/>
              </w:rPr>
              <w:t>2、投标产品属于国家规定“三包”范围的，其产品质量保证期不得低于“三包”规定。</w:t>
            </w:r>
          </w:p>
          <w:p>
            <w:pPr>
              <w:pStyle w:val="null3"/>
              <w:ind w:firstLine="480"/>
              <w:jc w:val="both"/>
            </w:pPr>
            <w:r>
              <w:rPr>
                <w:rFonts w:ascii="仿宋_GB2312" w:hAnsi="仿宋_GB2312" w:cs="仿宋_GB2312" w:eastAsia="仿宋_GB2312"/>
                <w:sz w:val="24"/>
              </w:rPr>
              <w:t>3、投标人的质量保证期承诺优于国家“三包”规定的，按投标人实际承诺执行。</w:t>
            </w:r>
          </w:p>
          <w:p>
            <w:pPr>
              <w:pStyle w:val="null3"/>
              <w:ind w:firstLine="480"/>
              <w:jc w:val="both"/>
            </w:pPr>
            <w:r>
              <w:rPr>
                <w:rFonts w:ascii="仿宋_GB2312" w:hAnsi="仿宋_GB2312" w:cs="仿宋_GB2312" w:eastAsia="仿宋_GB2312"/>
                <w:sz w:val="24"/>
              </w:rPr>
              <w:t>4、投标产品由制造商（指产品生产制造商，或其负责销售、售后服务机构，以下同）负责标准售后服务的，应当在投标文件中予以明确说明,并附制造商售后服务承诺。</w:t>
            </w:r>
          </w:p>
          <w:p>
            <w:pPr>
              <w:pStyle w:val="null3"/>
              <w:ind w:firstLine="480"/>
              <w:jc w:val="both"/>
            </w:pPr>
            <w:r>
              <w:rPr>
                <w:rFonts w:ascii="仿宋_GB2312" w:hAnsi="仿宋_GB2312" w:cs="仿宋_GB2312" w:eastAsia="仿宋_GB2312"/>
                <w:sz w:val="24"/>
              </w:rPr>
              <w:t>（二）售后服务内容</w:t>
            </w:r>
          </w:p>
          <w:p>
            <w:pPr>
              <w:pStyle w:val="null3"/>
              <w:ind w:firstLine="480"/>
              <w:jc w:val="both"/>
            </w:pPr>
            <w:r>
              <w:rPr>
                <w:rFonts w:ascii="仿宋_GB2312" w:hAnsi="仿宋_GB2312" w:cs="仿宋_GB2312" w:eastAsia="仿宋_GB2312"/>
                <w:sz w:val="24"/>
              </w:rPr>
              <w:t>1、投标人和制造商在质量保证期内应当为采购人提供以下技术支持和服务：</w:t>
            </w:r>
          </w:p>
          <w:p>
            <w:pPr>
              <w:pStyle w:val="null3"/>
              <w:ind w:firstLine="480"/>
              <w:jc w:val="both"/>
            </w:pPr>
            <w:r>
              <w:rPr>
                <w:rFonts w:ascii="仿宋_GB2312" w:hAnsi="仿宋_GB2312" w:cs="仿宋_GB2312" w:eastAsia="仿宋_GB2312"/>
                <w:sz w:val="24"/>
              </w:rPr>
              <w:t>（1）电话咨询</w:t>
            </w:r>
          </w:p>
          <w:p>
            <w:pPr>
              <w:pStyle w:val="null3"/>
              <w:ind w:firstLine="480"/>
              <w:jc w:val="both"/>
            </w:pPr>
            <w:r>
              <w:rPr>
                <w:rFonts w:ascii="仿宋_GB2312" w:hAnsi="仿宋_GB2312" w:cs="仿宋_GB2312" w:eastAsia="仿宋_GB2312"/>
                <w:sz w:val="24"/>
              </w:rPr>
              <w:t>中标人和制造商应当为采购人提供技术援助电话，解答采购人在使用中遇到的问题，及时为采购人提出解决问题的建议。</w:t>
            </w:r>
          </w:p>
          <w:p>
            <w:pPr>
              <w:pStyle w:val="null3"/>
              <w:ind w:firstLine="480"/>
              <w:jc w:val="both"/>
            </w:pPr>
            <w:r>
              <w:rPr>
                <w:rFonts w:ascii="仿宋_GB2312" w:hAnsi="仿宋_GB2312" w:cs="仿宋_GB2312" w:eastAsia="仿宋_GB2312"/>
                <w:sz w:val="24"/>
              </w:rPr>
              <w:t>（2）现场响应</w:t>
            </w:r>
          </w:p>
          <w:p>
            <w:pPr>
              <w:pStyle w:val="null3"/>
              <w:ind w:firstLine="480"/>
              <w:jc w:val="both"/>
            </w:pPr>
            <w:r>
              <w:rPr>
                <w:rFonts w:ascii="仿宋_GB2312" w:hAnsi="仿宋_GB2312" w:cs="仿宋_GB2312" w:eastAsia="仿宋_GB2312"/>
                <w:sz w:val="24"/>
              </w:rPr>
              <w:t>采购人遇到使用及技术问题，电话咨询不能解决的，中标人和制造商应在24小内到达现场进行处理，确保产品正常工作；无法在24小时内解决的，应在48小时内提供备用产品，使采购人能够正常使用。</w:t>
            </w:r>
          </w:p>
          <w:p>
            <w:pPr>
              <w:pStyle w:val="null3"/>
              <w:ind w:firstLine="480"/>
              <w:jc w:val="both"/>
            </w:pPr>
            <w:r>
              <w:rPr>
                <w:rFonts w:ascii="仿宋_GB2312" w:hAnsi="仿宋_GB2312" w:cs="仿宋_GB2312" w:eastAsia="仿宋_GB2312"/>
                <w:sz w:val="24"/>
              </w:rPr>
              <w:t>（3）技术升级</w:t>
            </w:r>
          </w:p>
          <w:p>
            <w:pPr>
              <w:pStyle w:val="null3"/>
              <w:ind w:firstLine="480"/>
              <w:jc w:val="both"/>
            </w:pPr>
            <w:r>
              <w:rPr>
                <w:rFonts w:ascii="仿宋_GB2312" w:hAnsi="仿宋_GB2312" w:cs="仿宋_GB2312" w:eastAsia="仿宋_GB2312"/>
                <w:sz w:val="24"/>
              </w:rPr>
              <w:t>在质保期内，如果中标人和制造商的产品技术升级，供应商应及时通知采购人，如采购人有相应要求，中标人和制造商应对采购人购买的产品进行升级服务。</w:t>
            </w:r>
          </w:p>
          <w:p>
            <w:pPr>
              <w:pStyle w:val="null3"/>
              <w:numPr>
                <w:ilvl w:val="0"/>
                <w:numId w:val="1"/>
              </w:numPr>
              <w:jc w:val="both"/>
            </w:pPr>
            <w:r>
              <w:rPr>
                <w:rFonts w:ascii="仿宋_GB2312" w:hAnsi="仿宋_GB2312" w:cs="仿宋_GB2312" w:eastAsia="仿宋_GB2312"/>
                <w:sz w:val="24"/>
              </w:rPr>
              <w:t>质保期外服务要求</w:t>
            </w:r>
          </w:p>
          <w:p>
            <w:pPr>
              <w:pStyle w:val="null3"/>
              <w:ind w:firstLine="480"/>
              <w:jc w:val="both"/>
            </w:pPr>
            <w:r>
              <w:rPr>
                <w:rFonts w:ascii="仿宋_GB2312" w:hAnsi="仿宋_GB2312" w:cs="仿宋_GB2312" w:eastAsia="仿宋_GB2312"/>
                <w:sz w:val="24"/>
              </w:rPr>
              <w:t>（1）质量保证期过后，供应商和制造商应同样提供免费电话咨询服务，并承诺提供远程维护服务。</w:t>
            </w:r>
          </w:p>
          <w:p>
            <w:pPr>
              <w:pStyle w:val="null3"/>
              <w:ind w:firstLine="480"/>
              <w:jc w:val="both"/>
            </w:pPr>
            <w:r>
              <w:rPr>
                <w:rFonts w:ascii="仿宋_GB2312" w:hAnsi="仿宋_GB2312" w:cs="仿宋_GB2312" w:eastAsia="仿宋_GB2312"/>
                <w:sz w:val="24"/>
              </w:rPr>
              <w:t>（2）质量保证期过后，采购人需要继续由原供应商和制造商提供售后服务的，该供应商和制造商应以优惠价格提供售后服务。</w:t>
            </w:r>
          </w:p>
          <w:p>
            <w:pPr>
              <w:pStyle w:val="null3"/>
              <w:ind w:firstLine="480"/>
              <w:jc w:val="both"/>
            </w:pPr>
            <w:r>
              <w:rPr>
                <w:rFonts w:ascii="仿宋_GB2312" w:hAnsi="仿宋_GB2312" w:cs="仿宋_GB2312" w:eastAsia="仿宋_GB2312"/>
                <w:sz w:val="24"/>
              </w:rPr>
              <w:t>（三）备品备件及易损件</w:t>
            </w:r>
          </w:p>
          <w:p>
            <w:pPr>
              <w:pStyle w:val="null3"/>
              <w:ind w:firstLine="480"/>
              <w:jc w:val="both"/>
            </w:pPr>
            <w:r>
              <w:rPr>
                <w:rFonts w:ascii="仿宋_GB2312" w:hAnsi="仿宋_GB2312" w:cs="仿宋_GB2312" w:eastAsia="仿宋_GB2312"/>
                <w:sz w:val="24"/>
              </w:rPr>
              <w:t>中标人和制造商售后服务中，维修使用的备品备件及易损件应为原厂配件，未经采购人同意不得使用非原厂配件。</w:t>
            </w:r>
          </w:p>
          <w:p>
            <w:pPr>
              <w:pStyle w:val="null3"/>
              <w:jc w:val="both"/>
              <w:outlineLvl w:val="1"/>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（一）是否收取履约保证金由采购人按照采购项目实际情况确定；履约保证金无息退还时间：采购人按实际情况拟定（如有）。</w:t>
            </w:r>
          </w:p>
          <w:p>
            <w:pPr>
              <w:pStyle w:val="null3"/>
              <w:ind w:firstLine="480"/>
              <w:jc w:val="both"/>
            </w:pPr>
            <w:r>
              <w:rPr>
                <w:rFonts w:ascii="仿宋_GB2312" w:hAnsi="仿宋_GB2312" w:cs="仿宋_GB2312" w:eastAsia="仿宋_GB2312"/>
                <w:sz w:val="24"/>
              </w:rPr>
              <w:t>（二）中标人按采购合同交货并安装调试完成，经验收合格后采购人出具项目验收报告；</w:t>
            </w:r>
          </w:p>
          <w:p>
            <w:pPr>
              <w:pStyle w:val="null3"/>
              <w:ind w:firstLine="480"/>
              <w:jc w:val="both"/>
            </w:pPr>
            <w:r>
              <w:rPr>
                <w:rFonts w:ascii="仿宋_GB2312" w:hAnsi="仿宋_GB2312" w:cs="仿宋_GB2312" w:eastAsia="仿宋_GB2312"/>
                <w:sz w:val="24"/>
              </w:rPr>
              <w:t>（三）付款时间：最终依采购人与中标人签订的合同为准。</w:t>
            </w:r>
          </w:p>
          <w:p>
            <w:pPr>
              <w:pStyle w:val="null3"/>
              <w:ind w:firstLine="480"/>
              <w:jc w:val="both"/>
            </w:pPr>
            <w:r>
              <w:rPr>
                <w:rFonts w:ascii="仿宋_GB2312" w:hAnsi="仿宋_GB2312" w:cs="仿宋_GB2312" w:eastAsia="仿宋_GB2312"/>
                <w:sz w:val="24"/>
              </w:rPr>
              <w:t>（四）付款方式：</w:t>
            </w:r>
          </w:p>
          <w:p>
            <w:pPr>
              <w:pStyle w:val="null3"/>
            </w:pPr>
            <w:r>
              <w:rPr>
                <w:rFonts w:ascii="仿宋_GB2312" w:hAnsi="仿宋_GB2312" w:cs="仿宋_GB2312" w:eastAsia="仿宋_GB2312"/>
                <w:sz w:val="28"/>
              </w:rPr>
              <w:t xml:space="preserve">   </w:t>
            </w:r>
            <w:r>
              <w:rPr>
                <w:rFonts w:ascii="仿宋_GB2312" w:hAnsi="仿宋_GB2312" w:cs="仿宋_GB2312" w:eastAsia="仿宋_GB2312"/>
                <w:sz w:val="24"/>
              </w:rPr>
              <w:t>1、合同签订后，达到付款条件起7日内，支付合同总金额的40.00%。</w:t>
            </w:r>
          </w:p>
          <w:p>
            <w:pPr>
              <w:pStyle w:val="null3"/>
            </w:pPr>
            <w:r>
              <w:rPr>
                <w:rFonts w:ascii="仿宋_GB2312" w:hAnsi="仿宋_GB2312" w:cs="仿宋_GB2312" w:eastAsia="仿宋_GB2312"/>
                <w:sz w:val="24"/>
              </w:rPr>
              <w:t xml:space="preserve">    2、验收完成后，达到付款条件起7日内，支付合同总金额的60.00%。</w:t>
            </w:r>
          </w:p>
          <w:p>
            <w:pPr>
              <w:pStyle w:val="null3"/>
              <w:jc w:val="both"/>
              <w:outlineLvl w:val="1"/>
            </w:pPr>
            <w:r>
              <w:rPr>
                <w:rFonts w:ascii="仿宋_GB2312" w:hAnsi="仿宋_GB2312" w:cs="仿宋_GB2312" w:eastAsia="仿宋_GB2312"/>
                <w:sz w:val="24"/>
                <w:b/>
              </w:rPr>
              <w:t>五、知识产权</w:t>
            </w:r>
          </w:p>
          <w:p>
            <w:pPr>
              <w:pStyle w:val="null3"/>
              <w:ind w:firstLine="480"/>
              <w:jc w:val="both"/>
            </w:pPr>
            <w:r>
              <w:rPr>
                <w:rFonts w:ascii="仿宋_GB2312" w:hAnsi="仿宋_GB2312" w:cs="仿宋_GB2312" w:eastAsia="仿宋_GB2312"/>
                <w:sz w:val="24"/>
              </w:rPr>
              <w:t>采购人在中华人民共和国境内使用投标人提供的货物及服务时免受第三方提出的侵犯其专利权或其它知识产权的起诉。如果第三方提出侵权指控，中标人应承担由此而引起的一切法律责任和费用。</w:t>
            </w:r>
          </w:p>
          <w:p>
            <w:pPr>
              <w:pStyle w:val="null3"/>
              <w:jc w:val="both"/>
              <w:outlineLvl w:val="1"/>
            </w:pPr>
            <w:r>
              <w:rPr>
                <w:rFonts w:ascii="仿宋_GB2312" w:hAnsi="仿宋_GB2312" w:cs="仿宋_GB2312" w:eastAsia="仿宋_GB2312"/>
                <w:sz w:val="24"/>
                <w:b/>
              </w:rPr>
              <w:t>六、培训</w:t>
            </w:r>
          </w:p>
          <w:p>
            <w:pPr>
              <w:pStyle w:val="null3"/>
              <w:ind w:firstLine="480"/>
              <w:jc w:val="both"/>
            </w:pPr>
            <w:r>
              <w:rPr>
                <w:rFonts w:ascii="仿宋_GB2312" w:hAnsi="仿宋_GB2312" w:cs="仿宋_GB2312" w:eastAsia="仿宋_GB2312"/>
                <w:sz w:val="24"/>
              </w:rPr>
              <w:t>供应商对其提供产品的使用和操作应尽培训义务。供应商应提供对采购人的基本免费培训，使采购人使用人员能够正常操作。</w:t>
            </w:r>
          </w:p>
          <w:p>
            <w:pPr>
              <w:pStyle w:val="null3"/>
              <w:jc w:val="both"/>
              <w:outlineLvl w:val="1"/>
            </w:pPr>
            <w:r>
              <w:rPr>
                <w:rFonts w:ascii="仿宋_GB2312" w:hAnsi="仿宋_GB2312" w:cs="仿宋_GB2312" w:eastAsia="仿宋_GB2312"/>
                <w:sz w:val="24"/>
                <w:b/>
              </w:rPr>
              <w:t>七、技术参数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 主机成像系统：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 显示器≥21英寸，无闪烁，不间断逐行扫描，可上下左右任意旋转，可前后折叠。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.1.2 操作面板具备液晶触摸屏≥12英寸,可通过手指滑动触摸屏进行翻页，直接点击触摸屏即可选择需要调节的参数，操作面板可上下左右进行高度调整及旋转，触摸屏可以与主显示器实时同步显示动态图像，并可在触摸屏上进行容积图像的旋转、放大等调整。</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 脉冲优化处理技术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 自适应增益补偿技术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 数字化二维灰阶成像及M型显像单元</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.1.6 解剖M型技术,可360度任意旋转M型取样线角度</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 脉冲反向谐波成像单元；</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.1.8 彩色多普勒成像技术；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.1.9 彩色多普勒能量图技术；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.1.10 方向性能量图技术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.1.11 数字化频谱多普勒显示和分析单元 (包括 PW 、CW和 HPRF)；</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.1.12 动态范围≥</w:t>
            </w:r>
            <w:r>
              <w:rPr>
                <w:rFonts w:ascii="仿宋_GB2312" w:hAnsi="仿宋_GB2312" w:cs="仿宋_GB2312" w:eastAsia="仿宋_GB2312"/>
                <w:sz w:val="24"/>
              </w:rPr>
              <w:t>320</w:t>
            </w:r>
            <w:r>
              <w:rPr>
                <w:rFonts w:ascii="仿宋_GB2312" w:hAnsi="仿宋_GB2312" w:cs="仿宋_GB2312" w:eastAsia="仿宋_GB2312"/>
                <w:sz w:val="24"/>
              </w:rPr>
              <w:t>dB</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.1.13 数字化通道≥</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00,</w:t>
            </w:r>
            <w:r>
              <w:rPr>
                <w:rFonts w:ascii="仿宋_GB2312" w:hAnsi="仿宋_GB2312" w:cs="仿宋_GB2312" w:eastAsia="仿宋_GB2312"/>
                <w:sz w:val="24"/>
              </w:rPr>
              <w:t>000</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.1.14 智能全程聚焦技术；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.1.15 智能化一键图像优化技术；可自适应调整图像的增益等参数获取最佳图像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.1.16空间复合成像技术，同时作用于发射和接收（作曲别针试验），支持所有凸阵、微凸阵和线阵成像探头</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.1.17自适应斑点噪声抑制技术，改善边界显示，提高分辨率，减少伪像，支持所有成像探头，可分级调节≥5级。</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.1.18 内置 DICOM 3.0 标准输出接口；</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.1.19 内有一体化超声工作站；</w:t>
            </w:r>
          </w:p>
          <w:p>
            <w:pPr>
              <w:pStyle w:val="null3"/>
              <w:ind w:firstLine="480"/>
              <w:jc w:val="left"/>
            </w:pPr>
            <w:r>
              <w:rPr>
                <w:rFonts w:ascii="仿宋_GB2312" w:hAnsi="仿宋_GB2312" w:cs="仿宋_GB2312" w:eastAsia="仿宋_GB2312"/>
                <w:sz w:val="24"/>
              </w:rPr>
              <w:t>*1.1.20线阵探头可平行四边形偏转，角度</w:t>
            </w:r>
            <w:r>
              <w:rPr>
                <w:rFonts w:ascii="仿宋_GB2312" w:hAnsi="仿宋_GB2312" w:cs="仿宋_GB2312" w:eastAsia="仿宋_GB2312"/>
                <w:sz w:val="24"/>
              </w:rPr>
              <w:t>≥</w:t>
            </w:r>
            <w:r>
              <w:rPr>
                <w:rFonts w:ascii="仿宋_GB2312" w:hAnsi="仿宋_GB2312" w:cs="仿宋_GB2312" w:eastAsia="仿宋_GB2312"/>
                <w:sz w:val="24"/>
              </w:rPr>
              <w:t>30个；</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1.21</w:t>
            </w:r>
            <w:r>
              <w:rPr>
                <w:rFonts w:ascii="仿宋_GB2312" w:hAnsi="仿宋_GB2312" w:cs="仿宋_GB2312" w:eastAsia="仿宋_GB2312"/>
                <w:sz w:val="24"/>
              </w:rPr>
              <w:t xml:space="preserve">  要求所投机型为投标商高端机型，具备三类医疗器械注册证，202</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及以后</w:t>
            </w:r>
            <w:r>
              <w:rPr>
                <w:rFonts w:ascii="仿宋_GB2312" w:hAnsi="仿宋_GB2312" w:cs="仿宋_GB2312" w:eastAsia="仿宋_GB2312"/>
                <w:sz w:val="24"/>
              </w:rPr>
              <w:t>推出最新版本（以</w:t>
            </w:r>
            <w:r>
              <w:rPr>
                <w:rFonts w:ascii="仿宋_GB2312" w:hAnsi="仿宋_GB2312" w:cs="仿宋_GB2312" w:eastAsia="仿宋_GB2312"/>
                <w:sz w:val="24"/>
              </w:rPr>
              <w:t>N</w:t>
            </w:r>
            <w:r>
              <w:rPr>
                <w:rFonts w:ascii="仿宋_GB2312" w:hAnsi="仿宋_GB2312" w:cs="仿宋_GB2312" w:eastAsia="仿宋_GB2312"/>
                <w:sz w:val="24"/>
              </w:rPr>
              <w:t>FDA证书为准）并具备持续升级能力。</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 先进成像技术：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.2.1具备全屏高清放大功能，放大后图像显示区域尺寸≥21</w:t>
            </w:r>
            <w:r>
              <w:rPr>
                <w:rFonts w:ascii="仿宋_GB2312" w:hAnsi="仿宋_GB2312" w:cs="仿宋_GB2312" w:eastAsia="仿宋_GB2312"/>
                <w:sz w:val="24"/>
              </w:rPr>
              <w:t>英寸</w:t>
            </w:r>
            <w:r>
              <w:rPr>
                <w:rFonts w:ascii="仿宋_GB2312" w:hAnsi="仿宋_GB2312" w:cs="仿宋_GB2312" w:eastAsia="仿宋_GB2312"/>
                <w:sz w:val="24"/>
              </w:rPr>
              <w:t>，显示比例≥16：9，分辨率≥1080p</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.2.2 超声声速自动校正技术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.2.2.1针对肥胖及困难病人</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.2.2.2可用于乳腺检查，并可调整级别</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.2.2.3专门的预置条件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.2.3扩展成像技术：凸阵、微凸阵、线阵探头均具有此功能，且空间复合成像技术及斑点噪声抑制技术支持其扩展区域。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.2.4 组织多普勒技术，具有彩色，谐波，PW， M型多种模式。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.5 系统可支持</w:t>
            </w:r>
            <w:r>
              <w:rPr>
                <w:rFonts w:ascii="仿宋_GB2312" w:hAnsi="仿宋_GB2312" w:cs="仿宋_GB2312" w:eastAsia="仿宋_GB2312"/>
                <w:sz w:val="24"/>
              </w:rPr>
              <w:t>经食道心脏</w:t>
            </w:r>
            <w:r>
              <w:rPr>
                <w:rFonts w:ascii="仿宋_GB2312" w:hAnsi="仿宋_GB2312" w:cs="仿宋_GB2312" w:eastAsia="仿宋_GB2312"/>
                <w:sz w:val="24"/>
              </w:rPr>
              <w:t>电子</w:t>
            </w:r>
            <w:r>
              <w:rPr>
                <w:rFonts w:ascii="仿宋_GB2312" w:hAnsi="仿宋_GB2312" w:cs="仿宋_GB2312" w:eastAsia="仿宋_GB2312"/>
                <w:sz w:val="24"/>
              </w:rPr>
              <w:t>矩阵</w:t>
            </w:r>
            <w:r>
              <w:rPr>
                <w:rFonts w:ascii="仿宋_GB2312" w:hAnsi="仿宋_GB2312" w:cs="仿宋_GB2312" w:eastAsia="仿宋_GB2312"/>
                <w:sz w:val="24"/>
              </w:rPr>
              <w:t>四维</w:t>
            </w:r>
            <w:r>
              <w:rPr>
                <w:rFonts w:ascii="仿宋_GB2312" w:hAnsi="仿宋_GB2312" w:cs="仿宋_GB2312" w:eastAsia="仿宋_GB2312"/>
                <w:sz w:val="24"/>
              </w:rPr>
              <w:t>成像</w:t>
            </w:r>
            <w:r>
              <w:rPr>
                <w:rFonts w:ascii="仿宋_GB2312" w:hAnsi="仿宋_GB2312" w:cs="仿宋_GB2312" w:eastAsia="仿宋_GB2312"/>
                <w:sz w:val="24"/>
              </w:rPr>
              <w:t>，</w:t>
            </w:r>
            <w:r>
              <w:rPr>
                <w:rFonts w:ascii="仿宋_GB2312" w:hAnsi="仿宋_GB2312" w:cs="仿宋_GB2312" w:eastAsia="仿宋_GB2312"/>
                <w:sz w:val="24"/>
              </w:rPr>
              <w:t>经食道心脏</w:t>
            </w:r>
            <w:r>
              <w:rPr>
                <w:rFonts w:ascii="仿宋_GB2312" w:hAnsi="仿宋_GB2312" w:cs="仿宋_GB2312" w:eastAsia="仿宋_GB2312"/>
                <w:sz w:val="24"/>
              </w:rPr>
              <w:t>电子</w:t>
            </w:r>
            <w:r>
              <w:rPr>
                <w:rFonts w:ascii="仿宋_GB2312" w:hAnsi="仿宋_GB2312" w:cs="仿宋_GB2312" w:eastAsia="仿宋_GB2312"/>
                <w:sz w:val="24"/>
              </w:rPr>
              <w:t>矩阵</w:t>
            </w:r>
            <w:r>
              <w:rPr>
                <w:rFonts w:ascii="仿宋_GB2312" w:hAnsi="仿宋_GB2312" w:cs="仿宋_GB2312" w:eastAsia="仿宋_GB2312"/>
                <w:sz w:val="24"/>
              </w:rPr>
              <w:t>四维</w:t>
            </w:r>
            <w:r>
              <w:rPr>
                <w:rFonts w:ascii="仿宋_GB2312" w:hAnsi="仿宋_GB2312" w:cs="仿宋_GB2312" w:eastAsia="仿宋_GB2312"/>
                <w:sz w:val="24"/>
              </w:rPr>
              <w:t>探头有效阵元数≥2</w:t>
            </w:r>
            <w:r>
              <w:rPr>
                <w:rFonts w:ascii="仿宋_GB2312" w:hAnsi="仿宋_GB2312" w:cs="仿宋_GB2312" w:eastAsia="仿宋_GB2312"/>
                <w:sz w:val="24"/>
              </w:rPr>
              <w:t>5</w:t>
            </w:r>
            <w:r>
              <w:rPr>
                <w:rFonts w:ascii="仿宋_GB2312" w:hAnsi="仿宋_GB2312" w:cs="仿宋_GB2312" w:eastAsia="仿宋_GB2312"/>
                <w:sz w:val="24"/>
              </w:rPr>
              <w:t>00</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 xml:space="preserve"> 造影成像技术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.1造影剂二次谐波成像单元,包含低MI实时灌注成像、中MI和高MI造影成像，采用脉冲反相谐波技术、能量调制技术以及多脉冲序列谐波造影技术。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.2可与复合成像技术、斑点噪声抑制技术结合使用</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.3造影技术支持凸阵，线阵，相控阵,可满足临床对腹部、妇产、浅表、乳腺、血管成像的需求</w:t>
            </w:r>
          </w:p>
          <w:p>
            <w:pPr>
              <w:pStyle w:val="null3"/>
              <w:ind w:firstLine="480"/>
              <w:jc w:val="left"/>
            </w:pPr>
            <w:r>
              <w:rPr>
                <w:rFonts w:ascii="仿宋_GB2312" w:hAnsi="仿宋_GB2312" w:cs="仿宋_GB2312" w:eastAsia="仿宋_GB2312"/>
                <w:sz w:val="24"/>
              </w:rPr>
              <w:t>1.2.6.4</w:t>
            </w:r>
            <w:r>
              <w:rPr>
                <w:rFonts w:ascii="仿宋_GB2312" w:hAnsi="仿宋_GB2312" w:cs="仿宋_GB2312" w:eastAsia="仿宋_GB2312"/>
                <w:sz w:val="24"/>
              </w:rPr>
              <w:t>具有实时双幅造影对比成像模式，并可进行双幅同步测量</w:t>
            </w:r>
          </w:p>
          <w:p>
            <w:pPr>
              <w:pStyle w:val="null3"/>
              <w:ind w:firstLine="480"/>
              <w:jc w:val="left"/>
            </w:pPr>
            <w:r>
              <w:rPr>
                <w:rFonts w:ascii="仿宋_GB2312" w:hAnsi="仿宋_GB2312" w:cs="仿宋_GB2312" w:eastAsia="仿宋_GB2312"/>
                <w:sz w:val="24"/>
              </w:rPr>
              <w:t>1.2.7 应变</w:t>
            </w:r>
            <w:r>
              <w:rPr>
                <w:rFonts w:ascii="仿宋_GB2312" w:hAnsi="仿宋_GB2312" w:cs="仿宋_GB2312" w:eastAsia="仿宋_GB2312"/>
                <w:sz w:val="24"/>
              </w:rPr>
              <w:t>弹性成像技术</w:t>
            </w:r>
          </w:p>
          <w:p>
            <w:pPr>
              <w:pStyle w:val="null3"/>
              <w:ind w:firstLine="480"/>
              <w:jc w:val="left"/>
            </w:pPr>
            <w:r>
              <w:rPr>
                <w:rFonts w:ascii="仿宋_GB2312" w:hAnsi="仿宋_GB2312" w:cs="仿宋_GB2312" w:eastAsia="仿宋_GB2312"/>
                <w:sz w:val="24"/>
              </w:rPr>
              <w:t>1.2.7.1</w:t>
            </w:r>
            <w:r>
              <w:rPr>
                <w:rFonts w:ascii="仿宋_GB2312" w:hAnsi="仿宋_GB2312" w:cs="仿宋_GB2312" w:eastAsia="仿宋_GB2312"/>
                <w:sz w:val="24"/>
              </w:rPr>
              <w:t>具备浅表及腔内弹性成</w:t>
            </w:r>
            <w:r>
              <w:rPr>
                <w:rFonts w:ascii="仿宋_GB2312" w:hAnsi="仿宋_GB2312" w:cs="仿宋_GB2312" w:eastAsia="仿宋_GB2312"/>
                <w:sz w:val="24"/>
              </w:rPr>
              <w:t>像</w:t>
            </w:r>
          </w:p>
          <w:p>
            <w:pPr>
              <w:pStyle w:val="null3"/>
              <w:ind w:firstLine="480"/>
              <w:jc w:val="left"/>
            </w:pPr>
            <w:r>
              <w:rPr>
                <w:rFonts w:ascii="仿宋_GB2312" w:hAnsi="仿宋_GB2312" w:cs="仿宋_GB2312" w:eastAsia="仿宋_GB2312"/>
                <w:sz w:val="24"/>
              </w:rPr>
              <w:t>1.2.7.2</w:t>
            </w:r>
            <w:r>
              <w:rPr>
                <w:rFonts w:ascii="仿宋_GB2312" w:hAnsi="仿宋_GB2312" w:cs="仿宋_GB2312" w:eastAsia="仿宋_GB2312"/>
                <w:sz w:val="24"/>
              </w:rPr>
              <w:t>具备囊实性结构鉴别弹性成像技术</w:t>
            </w:r>
          </w:p>
          <w:p>
            <w:pPr>
              <w:pStyle w:val="null3"/>
              <w:ind w:firstLine="480"/>
              <w:jc w:val="left"/>
            </w:pPr>
            <w:r>
              <w:rPr>
                <w:rFonts w:ascii="仿宋_GB2312" w:hAnsi="仿宋_GB2312" w:cs="仿宋_GB2312" w:eastAsia="仿宋_GB2312"/>
                <w:sz w:val="24"/>
              </w:rPr>
              <w:t>1.2.8</w:t>
            </w:r>
            <w:r>
              <w:rPr>
                <w:rFonts w:ascii="仿宋_GB2312" w:hAnsi="仿宋_GB2312" w:cs="仿宋_GB2312" w:eastAsia="仿宋_GB2312"/>
                <w:sz w:val="24"/>
              </w:rPr>
              <w:t>.剪切波</w:t>
            </w:r>
            <w:r>
              <w:rPr>
                <w:rFonts w:ascii="仿宋_GB2312" w:hAnsi="仿宋_GB2312" w:cs="仿宋_GB2312" w:eastAsia="仿宋_GB2312"/>
                <w:sz w:val="24"/>
              </w:rPr>
              <w:t>弹性成像</w:t>
            </w:r>
            <w:r>
              <w:rPr>
                <w:rFonts w:ascii="仿宋_GB2312" w:hAnsi="仿宋_GB2312" w:cs="仿宋_GB2312" w:eastAsia="仿宋_GB2312"/>
                <w:sz w:val="24"/>
              </w:rPr>
              <w:t>技术</w:t>
            </w:r>
          </w:p>
          <w:p>
            <w:pPr>
              <w:pStyle w:val="null3"/>
              <w:ind w:firstLine="480"/>
              <w:jc w:val="left"/>
            </w:pPr>
            <w:r>
              <w:rPr>
                <w:rFonts w:ascii="仿宋_GB2312" w:hAnsi="仿宋_GB2312" w:cs="仿宋_GB2312" w:eastAsia="仿宋_GB2312"/>
                <w:sz w:val="24"/>
              </w:rPr>
              <w:t>1.2.8.1支持腹部及浅表探头</w:t>
            </w:r>
          </w:p>
          <w:p>
            <w:pPr>
              <w:pStyle w:val="null3"/>
              <w:ind w:firstLine="480"/>
              <w:jc w:val="left"/>
            </w:pPr>
            <w:r>
              <w:rPr>
                <w:rFonts w:ascii="仿宋_GB2312" w:hAnsi="仿宋_GB2312" w:cs="仿宋_GB2312" w:eastAsia="仿宋_GB2312"/>
                <w:sz w:val="24"/>
              </w:rPr>
              <w:t>1.2.8.2具有肝纤维化分级指示器，自动将获得的剪切波数值和肝纤维化分级关联显示。</w:t>
            </w:r>
          </w:p>
          <w:p>
            <w:pPr>
              <w:pStyle w:val="null3"/>
              <w:ind w:firstLine="480"/>
              <w:jc w:val="left"/>
            </w:pPr>
            <w:r>
              <w:rPr>
                <w:rFonts w:ascii="仿宋_GB2312" w:hAnsi="仿宋_GB2312" w:cs="仿宋_GB2312" w:eastAsia="仿宋_GB2312"/>
                <w:sz w:val="24"/>
              </w:rPr>
              <w:t>*1.2.9系统快速启动：从关机状态到启动≤120秒；</w:t>
            </w:r>
          </w:p>
          <w:p>
            <w:pPr>
              <w:pStyle w:val="null3"/>
              <w:ind w:firstLine="480"/>
              <w:jc w:val="both"/>
            </w:pPr>
            <w:r>
              <w:rPr>
                <w:rFonts w:ascii="仿宋_GB2312" w:hAnsi="仿宋_GB2312" w:cs="仿宋_GB2312" w:eastAsia="仿宋_GB2312"/>
                <w:sz w:val="24"/>
              </w:rPr>
              <w:t>1.2.10感兴趣区定量，可</w:t>
            </w:r>
            <w:r>
              <w:rPr>
                <w:rFonts w:ascii="仿宋_GB2312" w:hAnsi="仿宋_GB2312" w:cs="仿宋_GB2312" w:eastAsia="仿宋_GB2312"/>
                <w:sz w:val="24"/>
              </w:rPr>
              <w:t>高达 10 个用户自定义的区域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.2.1</w:t>
            </w:r>
            <w:r>
              <w:rPr>
                <w:rFonts w:ascii="仿宋_GB2312" w:hAnsi="仿宋_GB2312" w:cs="仿宋_GB2312" w:eastAsia="仿宋_GB2312"/>
                <w:sz w:val="24"/>
              </w:rPr>
              <w:t>1</w:t>
            </w:r>
            <w:r>
              <w:rPr>
                <w:rFonts w:ascii="仿宋_GB2312" w:hAnsi="仿宋_GB2312" w:cs="仿宋_GB2312" w:eastAsia="仿宋_GB2312"/>
                <w:sz w:val="24"/>
              </w:rPr>
              <w:t>超微血流成像技术，可捕捉超微细血流及超低速血流信号，并可进行血流速度测量</w:t>
            </w:r>
          </w:p>
          <w:p>
            <w:pPr>
              <w:pStyle w:val="null3"/>
              <w:ind w:firstLine="480"/>
              <w:jc w:val="left"/>
            </w:pPr>
            <w:r>
              <w:rPr>
                <w:rFonts w:ascii="仿宋_GB2312" w:hAnsi="仿宋_GB2312" w:cs="仿宋_GB2312" w:eastAsia="仿宋_GB2312"/>
                <w:sz w:val="24"/>
              </w:rPr>
              <w:t>1.2.12</w:t>
            </w:r>
            <w:r>
              <w:rPr>
                <w:rFonts w:ascii="仿宋_GB2312" w:hAnsi="仿宋_GB2312" w:cs="仿宋_GB2312" w:eastAsia="仿宋_GB2312"/>
                <w:sz w:val="24"/>
              </w:rPr>
              <w:t>可进行组织速度、组织达峰时间、心肌应变、应变率、组织追踪、组织同步化定量分析</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1.2.13</w:t>
            </w:r>
            <w:r>
              <w:rPr>
                <w:rFonts w:ascii="仿宋_GB2312" w:hAnsi="仿宋_GB2312" w:cs="仿宋_GB2312" w:eastAsia="仿宋_GB2312"/>
                <w:sz w:val="24"/>
              </w:rPr>
              <w:t>智能化自动应变分析，全自动识别左心室切面并追踪，快速获得左心室整体应变值、左心室长径值、左心室18节段应变牛眼图和达峰时间牛眼图。</w:t>
            </w:r>
          </w:p>
          <w:p>
            <w:pPr>
              <w:pStyle w:val="null3"/>
              <w:ind w:firstLine="480"/>
              <w:jc w:val="left"/>
            </w:pPr>
            <w:r>
              <w:rPr>
                <w:rFonts w:ascii="仿宋_GB2312" w:hAnsi="仿宋_GB2312" w:cs="仿宋_GB2312" w:eastAsia="仿宋_GB2312"/>
                <w:sz w:val="24"/>
              </w:rPr>
              <w:t>1.2.14</w:t>
            </w:r>
            <w:r>
              <w:rPr>
                <w:rFonts w:ascii="仿宋_GB2312" w:hAnsi="仿宋_GB2312" w:cs="仿宋_GB2312" w:eastAsia="仿宋_GB2312"/>
                <w:sz w:val="24"/>
              </w:rPr>
              <w:t>自动心肌运动定量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 测量和分析： ( B 型、M 型、D 型、彩色模式)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.3.1</w:t>
            </w:r>
            <w:r>
              <w:rPr>
                <w:rFonts w:ascii="仿宋_GB2312" w:hAnsi="仿宋_GB2312" w:cs="仿宋_GB2312" w:eastAsia="仿宋_GB2312"/>
                <w:sz w:val="24"/>
              </w:rPr>
              <w:t>常规测量和分析（B型、M型、频谱多普勒、彩色多普勒）</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w:t>
            </w:r>
            <w:r>
              <w:rPr>
                <w:rFonts w:ascii="仿宋_GB2312" w:hAnsi="仿宋_GB2312" w:cs="仿宋_GB2312" w:eastAsia="仿宋_GB2312"/>
                <w:sz w:val="24"/>
              </w:rPr>
              <w:t>一般常规测量（直径、面积、体积、狭窄率、压差等）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.3.3</w:t>
            </w:r>
            <w:r>
              <w:rPr>
                <w:rFonts w:ascii="仿宋_GB2312" w:hAnsi="仿宋_GB2312" w:cs="仿宋_GB2312" w:eastAsia="仿宋_GB2312"/>
                <w:sz w:val="24"/>
              </w:rPr>
              <w:t>多普勒血流测量及分析软件包</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.3.4</w:t>
            </w:r>
            <w:r>
              <w:rPr>
                <w:rFonts w:ascii="仿宋_GB2312" w:hAnsi="仿宋_GB2312" w:cs="仿宋_GB2312" w:eastAsia="仿宋_GB2312"/>
                <w:sz w:val="24"/>
              </w:rPr>
              <w:t>专业心脏功能测量与分析，可支持Simpson 三点法快速描记心内膜</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.3.5</w:t>
            </w:r>
            <w:r>
              <w:rPr>
                <w:rFonts w:ascii="仿宋_GB2312" w:hAnsi="仿宋_GB2312" w:cs="仿宋_GB2312" w:eastAsia="仿宋_GB2312"/>
                <w:sz w:val="24"/>
              </w:rPr>
              <w:t>自动、实时多普勒频谱波形分析，在实时或者冻结模式下都可以使用</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 图像存储 (电影) 回放重显及病案管理单元</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.4.1 数字化捕捉、回放、存储静、动态图像，实时图像传输，实时 JPEG 解压缩，可进行参数编程调节；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.4.2 硬盘容量≥</w:t>
            </w:r>
            <w:r>
              <w:rPr>
                <w:rFonts w:ascii="仿宋_GB2312" w:hAnsi="仿宋_GB2312" w:cs="仿宋_GB2312" w:eastAsia="仿宋_GB2312"/>
                <w:sz w:val="24"/>
              </w:rPr>
              <w:t>5</w:t>
            </w:r>
            <w:r>
              <w:rPr>
                <w:rFonts w:ascii="仿宋_GB2312" w:hAnsi="仿宋_GB2312" w:cs="仿宋_GB2312" w:eastAsia="仿宋_GB2312"/>
                <w:sz w:val="24"/>
              </w:rPr>
              <w:t>00G，图像存储和系统运行分别在不同硬盘，保证机器更高的处理速度，具备固态硬盘</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.4.3 具备主机硬盘图像数据存储；</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.4.4 病案管理单元包括病人资料、报告、图像等的存储、修改、检索和打印等；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.4.5 可根据检查要求对工作站参数（存储、压缩、回放）进行编程调节；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.5 输入/输出信号：</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.5.1 输入：DICOM DATA</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.5.2 输出：S-视频、DP高清数字化输出</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.6 连通性：医学数字图像和通信 DICOM 3.0 版接口部件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具有轻便的机身设计，整机重量≤</w:t>
            </w:r>
            <w:r>
              <w:rPr>
                <w:rFonts w:ascii="仿宋_GB2312" w:hAnsi="仿宋_GB2312" w:cs="仿宋_GB2312" w:eastAsia="仿宋_GB2312"/>
                <w:sz w:val="24"/>
              </w:rPr>
              <w:t>90</w:t>
            </w:r>
            <w:r>
              <w:rPr>
                <w:rFonts w:ascii="仿宋_GB2312" w:hAnsi="仿宋_GB2312" w:cs="仿宋_GB2312" w:eastAsia="仿宋_GB2312"/>
                <w:sz w:val="24"/>
              </w:rPr>
              <w:t>千克，方便移动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系统技术参数及要求：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.1 系统通用功能：</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探头接口≥4个，均为微型无针式接口，根据实际需要4个接口可全部通用互换</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 预设条件: 针对不同的检查脏器,预置最佳化图像的检查条件,减少操作时的调节,及常用所需的外部调节及组合调节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.2 探头规格</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 xml:space="preserve"> 所有探头均为宽频、变频探头</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类型：电子扇扫、线阵、凸阵</w:t>
            </w:r>
            <w:r>
              <w:rPr>
                <w:rFonts w:ascii="仿宋_GB2312" w:hAnsi="仿宋_GB2312" w:cs="仿宋_GB2312" w:eastAsia="仿宋_GB2312"/>
                <w:sz w:val="24"/>
              </w:rPr>
              <w:t>、</w:t>
            </w:r>
            <w:r>
              <w:rPr>
                <w:rFonts w:ascii="仿宋_GB2312" w:hAnsi="仿宋_GB2312" w:cs="仿宋_GB2312" w:eastAsia="仿宋_GB2312"/>
                <w:sz w:val="24"/>
              </w:rPr>
              <w:t>电子矩阵、机械容积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可选单晶体探头≥8把，具有腹部、浅表、心脏、腔内、经食道等全面应用领域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电子线阵探头有效阵元数≥1920</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电子凸阵探头有效阵元数≥160</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电子相控阵探头有效阵元数≥80</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 xml:space="preserve"> 探头配置及频率范围：</w:t>
            </w:r>
          </w:p>
          <w:p>
            <w:pPr>
              <w:pStyle w:val="null3"/>
              <w:ind w:firstLine="480"/>
              <w:jc w:val="left"/>
            </w:pPr>
            <w:r>
              <w:rPr>
                <w:rFonts w:ascii="仿宋_GB2312" w:hAnsi="仿宋_GB2312" w:cs="仿宋_GB2312" w:eastAsia="仿宋_GB2312"/>
                <w:sz w:val="24"/>
              </w:rPr>
              <w:t>相控阵探头，频率1-5MHz</w:t>
            </w:r>
          </w:p>
          <w:p>
            <w:pPr>
              <w:pStyle w:val="null3"/>
              <w:ind w:firstLine="480"/>
              <w:jc w:val="left"/>
            </w:pPr>
            <w:r>
              <w:rPr>
                <w:rFonts w:ascii="仿宋_GB2312" w:hAnsi="仿宋_GB2312" w:cs="仿宋_GB2312" w:eastAsia="仿宋_GB2312"/>
                <w:sz w:val="24"/>
              </w:rPr>
              <w:t>凸阵探头，频率1-5MHz</w:t>
            </w:r>
          </w:p>
          <w:p>
            <w:pPr>
              <w:pStyle w:val="null3"/>
              <w:ind w:firstLine="480"/>
              <w:jc w:val="left"/>
            </w:pPr>
            <w:r>
              <w:rPr>
                <w:rFonts w:ascii="仿宋_GB2312" w:hAnsi="仿宋_GB2312" w:cs="仿宋_GB2312" w:eastAsia="仿宋_GB2312"/>
                <w:sz w:val="24"/>
              </w:rPr>
              <w:t>线阵探头，频率</w:t>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MHz</w:t>
            </w:r>
          </w:p>
          <w:p>
            <w:pPr>
              <w:pStyle w:val="null3"/>
              <w:ind w:firstLine="480"/>
              <w:jc w:val="left"/>
            </w:pPr>
            <w:r>
              <w:rPr>
                <w:rFonts w:ascii="仿宋_GB2312" w:hAnsi="仿宋_GB2312" w:cs="仿宋_GB2312" w:eastAsia="仿宋_GB2312"/>
                <w:sz w:val="24"/>
              </w:rPr>
              <w:t>小儿相控阵探头，频率</w:t>
            </w:r>
            <w:r>
              <w:rPr>
                <w:rFonts w:ascii="仿宋_GB2312" w:hAnsi="仿宋_GB2312" w:cs="仿宋_GB2312" w:eastAsia="仿宋_GB2312"/>
                <w:sz w:val="24"/>
              </w:rPr>
              <w:t>3</w:t>
            </w:r>
            <w:r>
              <w:rPr>
                <w:rFonts w:ascii="仿宋_GB2312" w:hAnsi="仿宋_GB2312" w:cs="仿宋_GB2312" w:eastAsia="仿宋_GB2312"/>
                <w:sz w:val="24"/>
              </w:rPr>
              <w:t>-8MHz</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扫描深度≥40cm</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7 </w:t>
            </w:r>
            <w:r>
              <w:rPr>
                <w:rFonts w:ascii="仿宋_GB2312" w:hAnsi="仿宋_GB2312" w:cs="仿宋_GB2312" w:eastAsia="仿宋_GB2312"/>
                <w:sz w:val="24"/>
              </w:rPr>
              <w:t>B/D 兼用：电子线阵：B/PWD、电子凸阵：B/PWD;电子相控阵：B/PWD、 B/CWD</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 二维显像主要参数：</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.3.1扫描速率：相控阵探头，全视野，18 cm 深度时，</w:t>
            </w:r>
            <w:r>
              <w:rPr>
                <w:rFonts w:ascii="仿宋_GB2312" w:hAnsi="仿宋_GB2312" w:cs="仿宋_GB2312" w:eastAsia="仿宋_GB2312"/>
                <w:sz w:val="24"/>
              </w:rPr>
              <w:t>二维</w:t>
            </w:r>
            <w:r>
              <w:rPr>
                <w:rFonts w:ascii="仿宋_GB2312" w:hAnsi="仿宋_GB2312" w:cs="仿宋_GB2312" w:eastAsia="仿宋_GB2312"/>
                <w:sz w:val="24"/>
              </w:rPr>
              <w:t>扫描帧率 ≥ 11</w:t>
            </w:r>
            <w:r>
              <w:rPr>
                <w:rFonts w:ascii="仿宋_GB2312" w:hAnsi="仿宋_GB2312" w:cs="仿宋_GB2312" w:eastAsia="仿宋_GB2312"/>
                <w:sz w:val="24"/>
              </w:rPr>
              <w:t>0</w:t>
            </w:r>
            <w:r>
              <w:rPr>
                <w:rFonts w:ascii="仿宋_GB2312" w:hAnsi="仿宋_GB2312" w:cs="仿宋_GB2312" w:eastAsia="仿宋_GB2312"/>
                <w:sz w:val="24"/>
              </w:rPr>
              <w:t xml:space="preserve"> 帧/秒；凸阵探头，全视野，18 cm 深度时，彩色扫描帧率 ≥13Hz；</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.3.2</w:t>
            </w:r>
            <w:r>
              <w:rPr>
                <w:rFonts w:ascii="仿宋_GB2312" w:hAnsi="仿宋_GB2312" w:cs="仿宋_GB2312" w:eastAsia="仿宋_GB2312"/>
                <w:sz w:val="24"/>
              </w:rPr>
              <w:t>增益调节：TGC增益补偿≥8 段，LGC侧向增益补偿≥8段，并可在触摸屏上进行调节，B/M 可独立调节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.3.3 高分辨率放大：放大时增加信息量，提高分辨率及帧率；</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.3.4 声束聚焦：发射及接收全程连续聚焦;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.3.5 接收方式：独立接收和发射通道数, 多倍信号并行处理；</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 频谱多普勒：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.4.1 显示模式：脉冲多普勒 (PWD)、高脉冲重复频率 (HPRF)、</w:t>
            </w:r>
          </w:p>
          <w:p>
            <w:pPr>
              <w:pStyle w:val="null3"/>
              <w:ind w:firstLine="480"/>
              <w:jc w:val="left"/>
            </w:pPr>
            <w:r>
              <w:rPr>
                <w:rFonts w:ascii="仿宋_GB2312" w:hAnsi="仿宋_GB2312" w:cs="仿宋_GB2312" w:eastAsia="仿宋_GB2312"/>
                <w:sz w:val="24"/>
              </w:rPr>
              <w:t>连续波多普勒（CW）；</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 xml:space="preserve"> 显示方式：B/D、M/D、D、B/CDV、B/CPA、B/CDV/PW；B/CPA/PW；B/CDV/CW；</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 xml:space="preserve"> 最大测量速度：PWD正或反向血流速度：≥ 10.0 m/s（0度夹角）；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 xml:space="preserve"> 最低测量速度：≤ 0.3mm/s (非噪音信号)；</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 xml:space="preserve"> Doppler及M型电影回放：≥4</w:t>
            </w:r>
            <w:r>
              <w:rPr>
                <w:rFonts w:ascii="仿宋_GB2312" w:hAnsi="仿宋_GB2312" w:cs="仿宋_GB2312" w:eastAsia="仿宋_GB2312"/>
                <w:sz w:val="24"/>
              </w:rPr>
              <w:t>0</w:t>
            </w:r>
            <w:r>
              <w:rPr>
                <w:rFonts w:ascii="仿宋_GB2312" w:hAnsi="仿宋_GB2312" w:cs="仿宋_GB2312" w:eastAsia="仿宋_GB2312"/>
                <w:sz w:val="24"/>
              </w:rPr>
              <w:t xml:space="preserve"> 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 xml:space="preserve"> 滤波器：高通滤波或低通滤波两种，分级选择；</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7</w:t>
            </w:r>
            <w:r>
              <w:rPr>
                <w:rFonts w:ascii="仿宋_GB2312" w:hAnsi="仿宋_GB2312" w:cs="仿宋_GB2312" w:eastAsia="仿宋_GB2312"/>
                <w:sz w:val="24"/>
              </w:rPr>
              <w:t xml:space="preserve"> 取样宽度及位置范围：宽度 0.5</w:t>
            </w:r>
            <w:r>
              <w:rPr>
                <w:rFonts w:ascii="仿宋_GB2312" w:hAnsi="仿宋_GB2312" w:cs="仿宋_GB2312" w:eastAsia="仿宋_GB2312"/>
                <w:sz w:val="24"/>
              </w:rPr>
              <w:t>-</w:t>
            </w:r>
            <w:r>
              <w:rPr>
                <w:rFonts w:ascii="仿宋_GB2312" w:hAnsi="仿宋_GB2312" w:cs="仿宋_GB2312" w:eastAsia="仿宋_GB2312"/>
                <w:sz w:val="24"/>
              </w:rPr>
              <w:t>20mm多级可调；</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8</w:t>
            </w:r>
            <w:r>
              <w:rPr>
                <w:rFonts w:ascii="仿宋_GB2312" w:hAnsi="仿宋_GB2312" w:cs="仿宋_GB2312" w:eastAsia="仿宋_GB2312"/>
                <w:sz w:val="24"/>
              </w:rPr>
              <w:t xml:space="preserve"> 零位移动：≥ 9 级；</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9</w:t>
            </w:r>
            <w:r>
              <w:rPr>
                <w:rFonts w:ascii="仿宋_GB2312" w:hAnsi="仿宋_GB2312" w:cs="仿宋_GB2312" w:eastAsia="仿宋_GB2312"/>
                <w:sz w:val="24"/>
              </w:rPr>
              <w:t>显示控制：反转显示 (上/下)、零移位、B-刷新、D 扩展、B/D 扩展，局放及移位；</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.4.1</w:t>
            </w:r>
            <w:r>
              <w:rPr>
                <w:rFonts w:ascii="仿宋_GB2312" w:hAnsi="仿宋_GB2312" w:cs="仿宋_GB2312" w:eastAsia="仿宋_GB2312"/>
                <w:sz w:val="24"/>
              </w:rPr>
              <w:t>0</w:t>
            </w:r>
            <w:r>
              <w:rPr>
                <w:rFonts w:ascii="仿宋_GB2312" w:hAnsi="仿宋_GB2312" w:cs="仿宋_GB2312" w:eastAsia="仿宋_GB2312"/>
                <w:sz w:val="24"/>
              </w:rPr>
              <w:t xml:space="preserve"> 实时自动包络频谱并完成频谱测量计算</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 彩色多普勒：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.5.1 显示方式：速度图 (CDV)、能量图 (CPA)、方向性能量图（DCPA）</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.5.2 彩色增强功能:彩色多普勒能量图(CDE/CPI);组织多普勒(TDI)</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.5.3 具有双同步 / 三同步显示(B/D/CDV)</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 xml:space="preserve"> 显示控制：零位移动、黑白与彩色比较、彩色对比</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 xml:space="preserve"> 显示位置调整：线阵扫描感兴趣的图像范围：-20°～ +20°；</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.6 超声功率输出调节：</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.6.1 B/M、PWD、COLOR DOPPLER</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.6.2 输出功率选择分级可调</w:t>
            </w:r>
          </w:p>
          <w:p>
            <w:pPr>
              <w:pStyle w:val="null3"/>
              <w:ind w:firstLine="480"/>
              <w:jc w:val="left"/>
            </w:pPr>
            <w:r>
              <w:rPr>
                <w:rFonts w:ascii="仿宋_GB2312" w:hAnsi="仿宋_GB2312" w:cs="仿宋_GB2312" w:eastAsia="仿宋_GB2312"/>
                <w:sz w:val="24"/>
              </w:rPr>
              <w:t>2.7 技术手册：中文操作手册</w:t>
            </w:r>
          </w:p>
          <w:p>
            <w:pPr>
              <w:pStyle w:val="null3"/>
              <w:ind w:firstLine="48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残疾人福利性单位声明函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提供近开标前一年内至今已缴纳的任意一个月的完税证明（任意税种）。依法免税的单位应提供相关证明材料；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提供开标前一年内至今已缴纳的任意一个月的社保缴纳证明。依法不需要缴纳社会保障资金的单位应提供相关证明材料；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供应商提供法定代表人授权书（附法定代表人及代理人身份证正反两面）及代理人身份证原件。法定代表人直接参加只须提交其法人身份证原件及复印件加盖公章；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供应商提供投标保证金缴纳凭证。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供应商是生产企业的提供“医疗器械生产许可证”和“医疗器械经营许可证”；投标人是供应商的提供“医疗器械经营许可证”；同时提供投标产品的“医疗器械注册证”。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本采购包不专门面向中小企业采购</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投标文件里法定代表人或其授权代表人的签字齐全并在需要处加盖公司公章</w:t>
            </w:r>
          </w:p>
        </w:tc>
        <w:tc>
          <w:tcPr>
            <w:tcW w:type="dxa" w:w="1661"/>
          </w:tcPr>
          <w:p>
            <w:pPr>
              <w:pStyle w:val="null3"/>
            </w:pPr>
            <w:r>
              <w:rPr>
                <w:rFonts w:ascii="仿宋_GB2312" w:hAnsi="仿宋_GB2312" w:cs="仿宋_GB2312" w:eastAsia="仿宋_GB2312"/>
              </w:rPr>
              <w:t>开标一览表 产品技术参数表 投标函 残疾人福利性单位声明函 商务应答表 标的清单 投标文件封面 技术服务方案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产品技术参数表 投标函 残疾人福利性单位声明函 商务应答表 标的清单 投标文件封面 技术服务方案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应满足投标文件中的规定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响应文件提供的售后服务包括但不限于：服务体系、服务方式、故障处理机制、响应时间、服务保障等；结合本项目各供应商具体实际情况及对本项目的理解，供应商单位根据自身情况进行分析及制作方案；根据投标人对本项目的后续服务方案、保障、承诺等进行综合评审: 售后方案中服务范围清晰、服务方式明确，响应及时，服务承诺保证措施内容详细完整且具有针对性，完全符合项目实际需求及项目情况，得12分； 售后方案中服务范围清晰、服务方式明确，响应及时，服务承诺保证措施内容较详细完整且具有针对性，较符合项目实际需求及项目情况，具备一定可行性，得8分； 售后方案一般，可行性差，得4分；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提供近三年所投型号同类项目业绩，每提供1项业绩得2分，共6分； 注： 以合同签订时间并提供清晰的合同扫描件为准；未提供不得分。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投标人针对本次采购任务有具体的备货、供货进度及保证措施，以及拟投入本项目的人员配置及责任制度； 供应商货源储备充足，可确保项目按期供货、及时履约，专业服务人员配备齐全，可全程保障设备安装、调试、培训及后期维保服务无缝衔接，得13分。 供应商具备常规货源储备，无明显供货延误风险，配置基础专业服务人员，可完成设备供货、安装调试及常规售后保障服务，基本满足项目履约及使用需求，得8分。 供应商货源仅能按需临时调货；服务人员配置单薄，仅能完成基本送货及简易安装，后续技术支持、上门维保及专业培训保障较弱，仅满足最低履约基本要求，得4分。未提供不得分。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产品参数与配置</w:t>
            </w:r>
          </w:p>
        </w:tc>
        <w:tc>
          <w:tcPr>
            <w:tcW w:type="dxa" w:w="2492"/>
          </w:tcPr>
          <w:p>
            <w:pPr>
              <w:pStyle w:val="null3"/>
            </w:pPr>
            <w:r>
              <w:rPr>
                <w:rFonts w:ascii="仿宋_GB2312" w:hAnsi="仿宋_GB2312" w:cs="仿宋_GB2312" w:eastAsia="仿宋_GB2312"/>
              </w:rPr>
              <w:t>根据投标产品的技术指标和性能对招标文件的响应程度计分。相应产品技术参数清楚、完整、明确，能够完全满足招标要求得26分；重要技术指标（*项）每负偏离一项扣4分，一般技术指标每负偏离一项扣2分，扣完为止。评审依据:按照技术参数要求提供相应的证明文件(包括不限于响应产品设备注册证及附件、设备(产品）技术白皮书、认证证书、检测报告等)，在产品技术参数表增加“说明"栏，标明证明材料的页码;未提供证明材料不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产品符合国家相关质量标淮，通过国家法定检验注册，产品性能稳定、具有较好的使用效果，投标人应提供相关证明材料及质量保证措施及承诺（证明材料包括但不限于响应产品设备注册证及附件、设备(产品）技术白皮书、认证证书、检测报告等）： 资质文件齐全有效，质量管控措施完整，质保、培训、承诺全面完善，各项服务优于采购要求，得13分； 核心资质齐全，有基本质量保证、质保措施，无重大缺失，仅部分细节不完善，满足基本要求，得8分； 仅提供少量核心资质，质量保证、售后等内容简单笼统，无详细落地条款，仅达到最低要求得3分。 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有效的投标报价中的最低价为评标基准价，按照下列公式计算每个投标人的投标价格得分。 投标报价得分＝（评标基准价/投标报价）×价格权重×100。 注：评标委员会认为投标人的报价明显低于其他通过符合性审查投标人的报价，有可能影响产品质量或者不能诚信履约的，应当要求其在评标现场合理的时间内提供书面说明，必要时提交相关证明材料；供应商不能证明其报价合理性的，评标小组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