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版本号：CG-JMYC-2026-04820260723001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天棚维修改造及多功能厅改造工程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CG-JMYC-2026-048</w:t>
      </w:r>
      <w:r>
        <w:br/>
      </w:r>
      <w:r>
        <w:br/>
      </w:r>
      <w:r>
        <w:br/>
      </w:r>
    </w:p>
    <w:p>
      <w:pPr>
        <w:pStyle w:val="null3"/>
        <w:jc w:val="center"/>
        <w:outlineLvl w:val="2"/>
      </w:pPr>
      <w:r>
        <w:rPr>
          <w:rFonts w:ascii="仿宋_GB2312" w:hAnsi="仿宋_GB2312" w:cs="仿宋_GB2312" w:eastAsia="仿宋_GB2312"/>
          <w:sz w:val="28"/>
          <w:b/>
        </w:rPr>
        <w:t>西乡县新希望幼儿园</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西乡县新希望幼儿园</w:t>
      </w:r>
      <w:r>
        <w:rPr>
          <w:rFonts w:ascii="仿宋_GB2312" w:hAnsi="仿宋_GB2312" w:cs="仿宋_GB2312" w:eastAsia="仿宋_GB2312"/>
        </w:rPr>
        <w:t>委托，拟对</w:t>
      </w:r>
      <w:r>
        <w:rPr>
          <w:rFonts w:ascii="仿宋_GB2312" w:hAnsi="仿宋_GB2312" w:cs="仿宋_GB2312" w:eastAsia="仿宋_GB2312"/>
        </w:rPr>
        <w:t>天棚维修改造及多功能厅改造工程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天棚维修改造及多功能厅改造工程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教室天棚吊顶维修改造2420平方米，安装平板灯176套，多功能厅木地板铺设201.94平方米，安装踢脚线59.44米，墙面抹灰145平方米，安装门3樘，车棚采光板更换120平方米等。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采购包1（天棚维修改造及多功能厅改造工程）：属于专门面向中小企业采购。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事业法⼈、其他组织或⾃然⼈，提供营业执照（事业单位须事业单位法⼈证、组织机构代码证等证明⽂件；其他组织应提供合法证明⽂件、⾃然⼈提供⾝份证明⽂件）</w:t>
      </w:r>
    </w:p>
    <w:p>
      <w:pPr>
        <w:pStyle w:val="null3"/>
      </w:pPr>
      <w:r>
        <w:rPr>
          <w:rFonts w:ascii="仿宋_GB2312" w:hAnsi="仿宋_GB2312" w:cs="仿宋_GB2312" w:eastAsia="仿宋_GB2312"/>
        </w:rPr>
        <w:t>2、供应商资质要求：供应商具有建筑⼯程施⼯总承包三级以上（含三级）资质，具有有效的安全⽣产许可证；</w:t>
      </w:r>
    </w:p>
    <w:p>
      <w:pPr>
        <w:pStyle w:val="null3"/>
      </w:pPr>
      <w:r>
        <w:rPr>
          <w:rFonts w:ascii="仿宋_GB2312" w:hAnsi="仿宋_GB2312" w:cs="仿宋_GB2312" w:eastAsia="仿宋_GB2312"/>
        </w:rPr>
        <w:t>3、拟派项⽬负责⼈资质和专业要求：拟派项⽬经理须具有建筑⼯程专业注册建造师⼆级（含⼆级）以上资格和安全⽣产考核合格B证，且⽆在建项⽬；</w:t>
      </w:r>
    </w:p>
    <w:p>
      <w:pPr>
        <w:pStyle w:val="null3"/>
      </w:pPr>
      <w:r>
        <w:rPr>
          <w:rFonts w:ascii="仿宋_GB2312" w:hAnsi="仿宋_GB2312" w:cs="仿宋_GB2312" w:eastAsia="仿宋_GB2312"/>
        </w:rPr>
        <w:t>4、磋商代表要求：供应商应授权合法的⼈员参加磋商，其中法定代表⼈直接参加的，须出具法定代表⼈⾝份证明书及法⼈⾝份证；授权代表参加的，须出具法定代表⼈授权书及被授权⼈⾝份证；</w:t>
      </w:r>
    </w:p>
    <w:p>
      <w:pPr>
        <w:pStyle w:val="null3"/>
      </w:pPr>
      <w:r>
        <w:rPr>
          <w:rFonts w:ascii="仿宋_GB2312" w:hAnsi="仿宋_GB2312" w:cs="仿宋_GB2312" w:eastAsia="仿宋_GB2312"/>
        </w:rPr>
        <w:t>5、政府采购供应商资格承诺函：供应商具有良好的商业信誉和健全的财务会计制度，具有履⾏合同所必需的设备和专业技术能⼒， 具有依法缴纳税收和社会保障⾦的良好记录，参加本项⽬采购活动前三年内⽆重⼤违法活动记录。 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西乡县新希望幼儿园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西乡县城关镇鹿龄路东段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13309165651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采购包1：473,697.34元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改委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西乡县新希望幼儿园</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西乡县新希望幼儿园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西乡县新希望幼儿园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地址：陕西省汉中市西乡县西乡县汉白路西段中图石油东10米院内代理部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473,697.34</w:t>
      </w:r>
    </w:p>
    <w:p>
      <w:pPr>
        <w:pStyle w:val="null3"/>
      </w:pPr>
      <w:r>
        <w:rPr>
          <w:rFonts w:ascii="仿宋_GB2312" w:hAnsi="仿宋_GB2312" w:cs="仿宋_GB2312" w:eastAsia="仿宋_GB2312"/>
        </w:rPr>
        <w:t>采购包最高限价（元）: 473,697.34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473,697.34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一、工程概况：</w:t>
            </w:r>
          </w:p>
          <w:p>
            <w:pPr>
              <w:pStyle w:val="null3"/>
            </w:pPr>
            <w:r>
              <w:rPr>
                <w:rFonts w:ascii="仿宋_GB2312" w:hAnsi="仿宋_GB2312" w:cs="仿宋_GB2312" w:eastAsia="仿宋_GB2312"/>
              </w:rPr>
              <w:t>本工程建设地点位于西乡县，主要建设内容为：教室天棚吊顶维修改造2420平方米，安装平板灯176套，多功能厅木地板铺设201.94平方米，安装踢脚线59.44米，墙面抹灰145平方米，安装门3樘，车棚采光板更换120平方米等。</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1.《陕西省房屋建筑与装饰工程消耗量定额（2025）》；</w:t>
            </w:r>
          </w:p>
          <w:p>
            <w:pPr>
              <w:pStyle w:val="null3"/>
            </w:pPr>
            <w:r>
              <w:rPr>
                <w:rFonts w:ascii="仿宋_GB2312" w:hAnsi="仿宋_GB2312" w:cs="仿宋_GB2312" w:eastAsia="仿宋_GB2312"/>
              </w:rPr>
              <w:t>2.《陕西省房屋建筑与装饰工程基价(2025)》；</w:t>
            </w:r>
          </w:p>
          <w:p>
            <w:pPr>
              <w:pStyle w:val="null3"/>
            </w:pPr>
            <w:r>
              <w:rPr>
                <w:rFonts w:ascii="仿宋_GB2312" w:hAnsi="仿宋_GB2312" w:cs="仿宋_GB2312" w:eastAsia="仿宋_GB2312"/>
              </w:rPr>
              <w:t>3.《陕西省建设工程工程量清单计价费率（2025）》；</w:t>
            </w:r>
          </w:p>
          <w:p>
            <w:pPr>
              <w:pStyle w:val="null3"/>
            </w:pPr>
            <w:r>
              <w:rPr>
                <w:rFonts w:ascii="仿宋_GB2312" w:hAnsi="仿宋_GB2312" w:cs="仿宋_GB2312" w:eastAsia="仿宋_GB2312"/>
              </w:rPr>
              <w:t>4.《陕西省（2025）建设工程工程量清单计价规则》；</w:t>
            </w:r>
          </w:p>
          <w:p>
            <w:pPr>
              <w:pStyle w:val="null3"/>
            </w:pPr>
            <w:r>
              <w:rPr>
                <w:rFonts w:ascii="仿宋_GB2312" w:hAnsi="仿宋_GB2312" w:cs="仿宋_GB2312" w:eastAsia="仿宋_GB2312"/>
              </w:rPr>
              <w:t>5.材料价依据《汉中市建设工程信息》2026年第5期，部分材料价格依据市场询价。</w:t>
            </w:r>
          </w:p>
          <w:p>
            <w:pPr>
              <w:pStyle w:val="null3"/>
            </w:pPr>
            <w:r>
              <w:rPr>
                <w:rFonts w:ascii="仿宋_GB2312" w:hAnsi="仿宋_GB2312" w:cs="仿宋_GB2312" w:eastAsia="仿宋_GB2312"/>
              </w:rPr>
              <w:t>三、有关其他问题：</w:t>
            </w:r>
          </w:p>
          <w:p>
            <w:pPr>
              <w:pStyle w:val="null3"/>
            </w:pPr>
            <w:r>
              <w:rPr>
                <w:rFonts w:ascii="仿宋_GB2312" w:hAnsi="仿宋_GB2312" w:cs="仿宋_GB2312" w:eastAsia="仿宋_GB2312"/>
              </w:rPr>
              <w:t>1.建筑垃圾清运运距按5km计。</w:t>
            </w:r>
          </w:p>
          <w:p>
            <w:pPr>
              <w:pStyle w:val="null3"/>
            </w:pPr>
            <w:r>
              <w:rPr>
                <w:rFonts w:ascii="仿宋_GB2312" w:hAnsi="仿宋_GB2312" w:cs="仿宋_GB2312" w:eastAsia="仿宋_GB2312"/>
              </w:rPr>
              <w:t>四、工期：20天</w:t>
            </w:r>
          </w:p>
          <w:p>
            <w:pPr>
              <w:pStyle w:val="null3"/>
            </w:pPr>
            <w:r>
              <w:rPr>
                <w:rFonts w:ascii="仿宋_GB2312" w:hAnsi="仿宋_GB2312" w:cs="仿宋_GB2312" w:eastAsia="仿宋_GB2312"/>
              </w:rPr>
              <w:t>五、工程质量：合  格</w:t>
            </w:r>
          </w:p>
          <w:p>
            <w:pPr>
              <w:pStyle w:val="null3"/>
            </w:pPr>
            <w:r>
              <w:rPr>
                <w:rFonts w:ascii="仿宋_GB2312" w:hAnsi="仿宋_GB2312" w:cs="仿宋_GB2312" w:eastAsia="仿宋_GB2312"/>
              </w:rPr>
              <w:t>六、计价软件：广联达云计价平台GCCP7.0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事业法⼈、其他组织或⾃然⼈，提供营业执照（事业单位须事业单位法⼈证、组织机构代码证等证明⽂件；其他组织应提供合法证明⽂件、⾃然⼈提供⾝份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供应商具有建筑⼯程施⼯总承包三级以上（含三级）资质，具有有效的安全⽣产许可证；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拟派项⽬经理须具有建筑⼯程专业注册建造师⼆级（含⼆级）以上资格和安全⽣产考核合格B证，且⽆在建项⽬；</w:t>
            </w:r>
          </w:p>
        </w:tc>
        <w:tc>
          <w:tcPr>
            <w:tcW w:type="dxa" w:w="1661"/>
          </w:tcPr>
          <w:p>
            <w:pPr>
              <w:pStyle w:val="null3"/>
            </w:pPr>
            <w:r>
              <w:rPr>
                <w:rFonts w:ascii="仿宋_GB2312" w:hAnsi="仿宋_GB2312" w:cs="仿宋_GB2312" w:eastAsia="仿宋_GB2312"/>
              </w:rPr>
              <w:t>项目经理和主要技术管理人员配置.docx 项目管理机构组成表 资格证明文件.docx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供应商应授权合法的⼈员参加磋商，其中法定代表⼈直接参加的，须出具法定代表⼈⾝份证明书及法⼈⾝份证；授权代表参加的，须出具法定代表⼈授权书及被授权⼈⾝份证；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供应商具有良好的商业信誉和健全的财务会计制度，具有履⾏合同所必需的设备和专业技术能⼒， 具有依法缴纳税收和社会保障⾦的良好记录，参加本项⽬采购活动前三年内⽆重⼤违法活动记录。 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响应文件封面 政府采购供应商拒绝政府采购领域商业贿赂承诺书.docx 类似业绩情况表.docx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响应文件封面 政府采购供应商拒绝政府采购领域商业贿赂承诺书.docx 类似业绩情况表.docx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20日历天。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⽆法律、法规和采购⽂件规定的其他投标⽆效情形。</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响应文件封面 政府采购供应商拒绝政府采购领域商业贿赂承诺书.docx 类似业绩情况表.docx 项目管理机构组成表 残疾人福利性单位声明函 报价函 标的清单 响应函 监狱企业的证明文件 拟委任的项目经理情况表.docx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1、职称：具有建筑工程相关专业高级得3分，中级得2分，初级职称得1分，无职称得0分。需提供证书扫描件加盖公章。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项目经理和主要技术管理人员配置.docx</w:t>
            </w:r>
          </w:p>
          <w:p>
            <w:pPr>
              <w:pStyle w:val="null3"/>
            </w:pPr>
            <w:r>
              <w:rPr>
                <w:rFonts w:ascii="仿宋_GB2312" w:hAnsi="仿宋_GB2312" w:cs="仿宋_GB2312" w:eastAsia="仿宋_GB2312"/>
              </w:rPr>
              <w:t>拟委任的项目经理情况表.docx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项目管理机构配备</w:t>
            </w:r>
          </w:p>
        </w:tc>
        <w:tc>
          <w:tcPr>
            <w:tcW w:type="dxa" w:w="2492"/>
          </w:tcPr>
          <w:p>
            <w:pPr>
              <w:pStyle w:val="null3"/>
            </w:pPr>
            <w:r>
              <w:rPr>
                <w:rFonts w:ascii="仿宋_GB2312" w:hAnsi="仿宋_GB2312" w:cs="仿宋_GB2312" w:eastAsia="仿宋_GB2312"/>
              </w:rPr>
              <w:t>拟投入的项目管理机构人员结构合理、岗位职责明确，除项目经理外，每增加1名正式项目管理人员（技术负责人、安全员、质量员、施工员、材料员、资料员等）得1.5分，最高9分。 所有人员须提供有效证件（岗位证书/职称证书/注册证书）扫描件；安全员须提供安全生产考核合格证书（C证）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项目经理和主要技术管理人员配置.docx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2023年6月1日至今（以合同签订日期为准）具有类似建筑施工业绩，每份有效业绩计2.5分，满分5分。 须同时提供成交/中标通知书和合同协议书的复印件或扫描件，缺一不可；业绩内容须包含房屋维修、装修改造、建筑施工等相关内容。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1.项目施工实施分析与重难点施工部署（7分）： ①（3分）精准分析教学楼天棚老化脱落隐患、多功能厅使用要求、校园施工师生安全影响等实际问题，完全贴合校园施工场景； ②（4分）针对天棚吊顶拆除与安装、木地板铺设、墙面抹灰修补、采光板更换、电气灯具安装等核心工序制定专项施工方案。 2.施工工艺流程（4分）：各分项工程施工工艺流程清晰完整，交叉作业协调方案完善，针对大面积吊顶、木地板铺设等关键部位有详细的技术措施和质量控制要点。 评审标准：各项内容全面详细、阐述条理清晰详尽、符合本项目采购需求、对项目的理解准确、针对性强能有效保障本项目实施；每发现一处缺陷扣0.5分，扣完对应子项分值为止。缺陷认定：内容描述前后不一致、方案与采购需求严重不符、关键措施缺失、实施流程有明显漏洞、承诺无法落地、逻辑矛盾、照搬通用模板、未结合本项目实际作出针对性响应的，均视为方案缺陷；内容空洞、无具体措施、无明确节点、无责任落实、无量化标准，仅作原则性表述而不具备可操作性的，均视为方案缺陷。</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①（3分）编制科学合理的施工进度计划（含横道图或网络图），明确天棚吊顶、木地板铺设、墙面抹灰、电气安装、采光板更换各分项工程的时间节点； ②（3分）工期控制要点、全过程工期保障措施详实完善；专项赶工方案、工期奖惩管理制度清晰可行； ③（2分）劳动力配置、施工生产效率管控、人员生活保障措施全面贴合校园施工场景，整体方案针对性强、可落地、可有效保障工期如期竣工。 评审标准：各项内容全面详细、阐述条理清晰详尽、符合本项目采购需求、对项目的理解准确、针对性强能有效保障本项目实施；每发现一处缺陷扣0.5分，扣完对应子项分值为止。缺陷认定：内容描述前后不一致、方案与采购需求严重不符、关键措施缺失、实施流程有明显漏洞、承诺无法落地、逻辑矛盾、照搬通用模板、未结合本项目实际作出针对性响应的，均视为方案缺陷；内容空洞、无具体措施、无明确节点、无责任落实、无量化标准，仅作原则性表述而不具备可操作性的，均视为方案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①（3分）有明确完整的项目质量目标（合格标准），事前质量预控、原材料（吊顶材料、木地板、灯具、涂料、采光板等）质量管控、施工机具管控措施全面细化； ②（3分）施工全过程质量检验、试验计划科学规范，覆盖吊顶平整度、木地板铺贴平整度、墙面抹灰垂直度、电气安装安全性、采光板防水密封等全部关键工序； ③（3分）成品保护措施贴合校园施工场景、针对性强，工程保修管理制度、响应机制、缺陷整改措施完善可行，整体方案完整、贴合项目、可落地实施。 评审标准：各项内容全面详细、阐述条理清晰详尽、符合本项目采购需求、对项目的理解准确、针对性强能有效保障本项目实施；每发现一处缺陷扣0.5分，扣完对应子项分值为止。缺陷认定：内容描述前后不一致、方案与采购需求严重不符、关键措施缺失、实施流程有明显漏洞、承诺无法落地、逻辑矛盾、照搬通用模板、未结合本项目实际作出针对性响应的，均视为方案缺陷；内容空洞、无具体措施、无明确节点、无责任落实、无量化标准，仅作原则性表述而不具备可操作性的，均视为方案缺陷。</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安全、文明施工的技术组织措施及环境保护措施</w:t>
            </w:r>
          </w:p>
        </w:tc>
        <w:tc>
          <w:tcPr>
            <w:tcW w:type="dxa" w:w="2492"/>
          </w:tcPr>
          <w:p>
            <w:pPr>
              <w:pStyle w:val="null3"/>
            </w:pPr>
            <w:r>
              <w:rPr>
                <w:rFonts w:ascii="仿宋_GB2312" w:hAnsi="仿宋_GB2312" w:cs="仿宋_GB2312" w:eastAsia="仿宋_GB2312"/>
              </w:rPr>
              <w:t>①（3分）全面分析现场安全隐患（高空作业、临时用电、师生通行安全等）； ②（3分）建立完善的安全生产、文明施工、环保施工保障体系，安全管控控制点设置科学合理； ③（2分）防尘、降噪、现场防护、建筑垃圾清运（5km运距）等专项措施详实具体，完全契合国家、省市规范及采购文件要求，针对性、可操作性极强，可全面保障现场安全文明环保施工。 评审标准：各项内容全面详细、阐述条理清晰详尽、符合本项目采购需求、对项目的理解准确、针对性强能有效保障本项目实施；每发现一处缺陷扣0.5分，扣完对应子项分值为止。缺陷认定：内容描述前后不一致、方案与采购需求严重不符、关键措施缺失、实施流程有明显漏洞、承诺无法落地、逻辑矛盾、照搬通用模板、未结合本项目实际作出针对性响应的，均视为方案缺陷；内容空洞、无具体措施、无明确节点、无责任落实、无量化标准，仅作原则性表述而不具备可操作性的，均视为方案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针对本项目天棚维修、多功能厅改造、校园施工等特点，提出3条及以上切实可行的合理化建议，涵盖优化设计、节约成本、缩短工期、提升质量、安全防护、后期运维等方面，提出1条得1分。 建议具体、可操作性强、具有明显的经济效益或使用价值。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劳动力及主要施工设备配置</w:t>
            </w:r>
          </w:p>
        </w:tc>
        <w:tc>
          <w:tcPr>
            <w:tcW w:type="dxa" w:w="2492"/>
          </w:tcPr>
          <w:p>
            <w:pPr>
              <w:pStyle w:val="null3"/>
            </w:pPr>
            <w:r>
              <w:rPr>
                <w:rFonts w:ascii="仿宋_GB2312" w:hAnsi="仿宋_GB2312" w:cs="仿宋_GB2312" w:eastAsia="仿宋_GB2312"/>
              </w:rPr>
              <w:t>1.劳动力配置（3分）：明确各工种（吊顶工、木工、抹灰工、电工、普工等）人数及进场时间，且总人数满足工期施工需求，得3分；仅明确总人数，未明确各工种及进场时间，得1.5分；未提供不得分。 2.施工设备配置（3分）：提供详细的施工设备清单（含设备名称、型号、数量、进场时间，如冲击钻、切割机、电焊机、脚手架、升降设备等），且设备配置满足天棚吊顶、木地板铺设、墙面抹灰、电气安装、采光板更换等施工需求，得3分；提供简单的设备清单，未明确型号及进场时间，得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新技术新工艺</w:t>
            </w:r>
          </w:p>
        </w:tc>
        <w:tc>
          <w:tcPr>
            <w:tcW w:type="dxa" w:w="2492"/>
          </w:tcPr>
          <w:p>
            <w:pPr>
              <w:pStyle w:val="null3"/>
            </w:pPr>
            <w:r>
              <w:rPr>
                <w:rFonts w:ascii="仿宋_GB2312" w:hAnsi="仿宋_GB2312" w:cs="仿宋_GB2312" w:eastAsia="仿宋_GB2312"/>
              </w:rPr>
              <w:t>每提供1项国家或行业推广的新技术、新材料、新工艺应用方案，且方案明确应用部位（如吊顶、木地板、墙面、照明等）、预期效果及实施步骤，得1分，最高得3分；仅提及技术名称，无具体应用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以各供应商满⾜磋商⽂件要求且最后磋商报价最低的为磋商基准价，其价格分为满分。其他供应商的价格分统⼀按照下列公式计算：价格分＝（磋商基准价/最后磋商报价）×35（得分保留两位⼩数）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详见附件：项目经理和主要技术管理人员配置.docx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