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版本号：ZHZB2026-00720260716001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铜川市机动车尾气遥感监测系统运维项目（2026年7月至2028年6月）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ZHZB2026-007</w:t>
      </w:r>
      <w:r>
        <w:br/>
      </w:r>
      <w:r>
        <w:br/>
      </w:r>
      <w:r>
        <w:br/>
      </w:r>
    </w:p>
    <w:p>
      <w:pPr>
        <w:pStyle w:val="null3"/>
        <w:jc w:val="center"/>
        <w:outlineLvl w:val="2"/>
      </w:pPr>
      <w:r>
        <w:rPr>
          <w:rFonts w:ascii="仿宋_GB2312" w:hAnsi="仿宋_GB2312" w:cs="仿宋_GB2312" w:eastAsia="仿宋_GB2312"/>
          <w:sz w:val="28"/>
          <w:b/>
        </w:rPr>
        <w:t>铜川市生态环境局</w:t>
      </w:r>
    </w:p>
    <w:p>
      <w:pPr>
        <w:pStyle w:val="null3"/>
        <w:jc w:val="center"/>
        <w:outlineLvl w:val="2"/>
      </w:pPr>
      <w:r>
        <w:rPr>
          <w:rFonts w:ascii="仿宋_GB2312" w:hAnsi="仿宋_GB2312" w:cs="仿宋_GB2312" w:eastAsia="仿宋_GB2312"/>
          <w:sz w:val="28"/>
          <w:b/>
        </w:rPr>
        <w:t>中昊泰达咨询集团有限公司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中昊泰达咨询集团有限公司</w:t>
      </w:r>
      <w:r>
        <w:rPr>
          <w:rFonts w:ascii="仿宋_GB2312" w:hAnsi="仿宋_GB2312" w:cs="仿宋_GB2312" w:eastAsia="仿宋_GB2312"/>
        </w:rPr>
        <w:t>（以下简称“代理机构”）受</w:t>
      </w:r>
      <w:r>
        <w:rPr>
          <w:rFonts w:ascii="仿宋_GB2312" w:hAnsi="仿宋_GB2312" w:cs="仿宋_GB2312" w:eastAsia="仿宋_GB2312"/>
        </w:rPr>
        <w:t>铜川市生态环境局</w:t>
      </w:r>
      <w:r>
        <w:rPr>
          <w:rFonts w:ascii="仿宋_GB2312" w:hAnsi="仿宋_GB2312" w:cs="仿宋_GB2312" w:eastAsia="仿宋_GB2312"/>
        </w:rPr>
        <w:t>委托，拟对</w:t>
      </w:r>
      <w:r>
        <w:rPr>
          <w:rFonts w:ascii="仿宋_GB2312" w:hAnsi="仿宋_GB2312" w:cs="仿宋_GB2312" w:eastAsia="仿宋_GB2312"/>
        </w:rPr>
        <w:t>铜川市机动车尾气遥感监测系统运维项目（2026年7月至2028年6月）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铜川市机动车尾气遥感监测系统运维项目（2026年7月至2028年6月）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该项⽬主要对现有的3 套固定式和2 套移动式机动⻋尾⽓遥感监测设备及平台进⾏2 年运⾏维护，包含所有耗材、备件、维修、⽹费及其他相关费⽤，尾⽓遥感设备相关辅助设施及平台的维护、保养、维修。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采购包1（铜川市机动车尾气遥感监测系统运维项目（2026年7月至2028年6月））：属于专门面向中小企业采购。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2、财务状况报表：提供2025年度经审计的财务报告或提交磋商截止时间之前六个月基本开户银行出具的资信证明。</w:t>
      </w:r>
    </w:p>
    <w:p>
      <w:pPr>
        <w:pStyle w:val="null3"/>
      </w:pPr>
      <w:r>
        <w:rPr>
          <w:rFonts w:ascii="仿宋_GB2312" w:hAnsi="仿宋_GB2312" w:cs="仿宋_GB2312" w:eastAsia="仿宋_GB2312"/>
        </w:rPr>
        <w:t>3、税收缴纳证明：提供供应商2026年至今任意一个月已缴纳的完税凭证或税务机关开具的完税证明（任意税种），依法免税的单位应提供相关证明材料；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5、声明书及承诺：（1）提供具有履行本合同所必需的设备和专业技术能力的承诺及说明；（2）出具参加政府采购活动前3年内在经营活动中没有重大违法记录的书面声明；</w:t>
      </w:r>
    </w:p>
    <w:p>
      <w:pPr>
        <w:pStyle w:val="null3"/>
      </w:pPr>
      <w:r>
        <w:rPr>
          <w:rFonts w:ascii="仿宋_GB2312" w:hAnsi="仿宋_GB2312" w:cs="仿宋_GB2312" w:eastAsia="仿宋_GB2312"/>
        </w:rPr>
        <w:t>6、法定代表人授权书：法定代表人授权书及被授权人身份证(法定代表人直接参加投标，须提交其身份证复印件及法定代表人身份证明)；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7、信用截图：供应商不得为“信用中国”网站(www.creditchina.gov.cn)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铜川市新区齐庆璐4号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0919-3198096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中昊泰达咨询集团有限公司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陕西省西安市市本级经济技术开发区凤城八路158号保亿隆基大厦A座10406室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18149186142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代理服务费收费标准：依据国家计委颁发的《招标代理服务收费管理暂行办法》（计价格〔2002〕1980 号）和《关于招标代理服务收费有关问题的通知》（发改办价格〔2003〕 857 号）有关招标代理服务收费标准下浮10%计取代理服务费。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铜川市生态环境局</w:t>
      </w:r>
      <w:r>
        <w:rPr>
          <w:rFonts w:ascii="仿宋_GB2312" w:hAnsi="仿宋_GB2312" w:cs="仿宋_GB2312" w:eastAsia="仿宋_GB2312"/>
        </w:rPr>
        <w:t>和</w:t>
      </w:r>
      <w:r>
        <w:rPr>
          <w:rFonts w:ascii="仿宋_GB2312" w:hAnsi="仿宋_GB2312" w:cs="仿宋_GB2312" w:eastAsia="仿宋_GB2312"/>
        </w:rPr>
        <w:t>中昊泰达咨询集团有限公司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中昊泰达咨询集团有限公司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中昊泰达咨询集团有限公司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双⽅签订合同时具体约定。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联系人：王佩⾬</w:t>
      </w:r>
    </w:p>
    <w:p>
      <w:pPr>
        <w:pStyle w:val="null3"/>
      </w:pPr>
      <w:r>
        <w:rPr>
          <w:rFonts w:ascii="仿宋_GB2312" w:hAnsi="仿宋_GB2312" w:cs="仿宋_GB2312" w:eastAsia="仿宋_GB2312"/>
        </w:rPr>
        <w:t>联系电话：18149186142</w:t>
      </w:r>
    </w:p>
    <w:p>
      <w:pPr>
        <w:pStyle w:val="null3"/>
      </w:pPr>
      <w:r>
        <w:rPr>
          <w:rFonts w:ascii="仿宋_GB2312" w:hAnsi="仿宋_GB2312" w:cs="仿宋_GB2312" w:eastAsia="仿宋_GB2312"/>
        </w:rPr>
        <w:t>地址：西安市未央区雅荷花园A18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该项目主要对现有的3 套固定式和2 套移动式机动车尾气遥感监测设备及平台进行2 年运行维护，包含所有耗材、备件、维修、网费及其他相关费用，尾气遥感设备相关辅助设施及平台的维护、保养、维修。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1,260,000.00</w:t>
      </w:r>
    </w:p>
    <w:p>
      <w:pPr>
        <w:pStyle w:val="null3"/>
      </w:pPr>
      <w:r>
        <w:rPr>
          <w:rFonts w:ascii="仿宋_GB2312" w:hAnsi="仿宋_GB2312" w:cs="仿宋_GB2312" w:eastAsia="仿宋_GB2312"/>
        </w:rPr>
        <w:t>采购包最高限价（元）: 1,260,000.00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铜川市机动车尾气遥感监测系统运维项目（2026年7月至2028年6月）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标的名称：铜川市机动车尾气遥感监测系统运维项目（2026年7月至2028年6月）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b/>
              </w:rPr>
              <w:t>一、</w:t>
            </w:r>
            <w:r>
              <w:rPr>
                <w:rFonts w:ascii="仿宋_GB2312" w:hAnsi="仿宋_GB2312" w:cs="仿宋_GB2312" w:eastAsia="仿宋_GB2312"/>
                <w:sz w:val="32"/>
                <w:b/>
              </w:rPr>
              <w:t>项目内容</w:t>
            </w:r>
          </w:p>
          <w:p>
            <w:pPr>
              <w:pStyle w:val="null3"/>
              <w:ind w:firstLine="480"/>
              <w:jc w:val="both"/>
            </w:pPr>
            <w:r>
              <w:rPr>
                <w:rFonts w:ascii="仿宋_GB2312" w:hAnsi="仿宋_GB2312" w:cs="仿宋_GB2312" w:eastAsia="仿宋_GB2312"/>
                <w:sz w:val="24"/>
              </w:rPr>
              <w:t>运维服务期内主要负责本项目</w:t>
            </w:r>
            <w:r>
              <w:rPr>
                <w:rFonts w:ascii="仿宋_GB2312" w:hAnsi="仿宋_GB2312" w:cs="仿宋_GB2312" w:eastAsia="仿宋_GB2312"/>
                <w:sz w:val="24"/>
              </w:rPr>
              <w:t>5</w:t>
            </w:r>
            <w:r>
              <w:rPr>
                <w:rFonts w:ascii="仿宋_GB2312" w:hAnsi="仿宋_GB2312" w:cs="仿宋_GB2312" w:eastAsia="仿宋_GB2312"/>
                <w:sz w:val="24"/>
              </w:rPr>
              <w:t>套设备整体维护（包含所有耗材、备件、维修、网费及其他相关费用，尾气遥感设备相关辅助设施的维护、保养、维修）。</w:t>
            </w:r>
          </w:p>
          <w:p>
            <w:pPr>
              <w:pStyle w:val="null3"/>
              <w:ind w:firstLine="480"/>
              <w:jc w:val="both"/>
            </w:pPr>
            <w:r>
              <w:rPr>
                <w:rFonts w:ascii="仿宋_GB2312" w:hAnsi="仿宋_GB2312" w:cs="仿宋_GB2312" w:eastAsia="仿宋_GB2312"/>
                <w:sz w:val="24"/>
              </w:rPr>
              <w:t>运维内容主要涵盖检测仪器、检测系统和辅助设备设施三部分的日常运行保障，提供</w:t>
            </w:r>
            <w:r>
              <w:rPr>
                <w:rFonts w:ascii="仿宋_GB2312" w:hAnsi="仿宋_GB2312" w:cs="仿宋_GB2312" w:eastAsia="仿宋_GB2312"/>
                <w:sz w:val="24"/>
              </w:rPr>
              <w:t>7*24</w:t>
            </w:r>
            <w:r>
              <w:rPr>
                <w:rFonts w:ascii="仿宋_GB2312" w:hAnsi="仿宋_GB2312" w:cs="仿宋_GB2312" w:eastAsia="仿宋_GB2312"/>
                <w:sz w:val="24"/>
              </w:rPr>
              <w:t>小时技术咨询服务，在设备出现异常情况时，</w:t>
            </w:r>
            <w:r>
              <w:rPr>
                <w:rFonts w:ascii="仿宋_GB2312" w:hAnsi="仿宋_GB2312" w:cs="仿宋_GB2312" w:eastAsia="仿宋_GB2312"/>
                <w:sz w:val="24"/>
              </w:rPr>
              <w:t>2</w:t>
            </w:r>
            <w:r>
              <w:rPr>
                <w:rFonts w:ascii="仿宋_GB2312" w:hAnsi="仿宋_GB2312" w:cs="仿宋_GB2312" w:eastAsia="仿宋_GB2312"/>
                <w:sz w:val="24"/>
              </w:rPr>
              <w:t>个小时内到达现场并组织相关人员进行紧急情况处理；设备计量校准，数据分析等</w:t>
            </w:r>
            <w:r>
              <w:rPr>
                <w:rFonts w:ascii="仿宋_GB2312" w:hAnsi="仿宋_GB2312" w:cs="仿宋_GB2312" w:eastAsia="仿宋_GB2312"/>
                <w:sz w:val="24"/>
              </w:rPr>
              <w:t>，计划对</w:t>
            </w:r>
            <w:r>
              <w:rPr>
                <w:rFonts w:ascii="仿宋_GB2312" w:hAnsi="仿宋_GB2312" w:cs="仿宋_GB2312" w:eastAsia="仿宋_GB2312"/>
                <w:sz w:val="24"/>
              </w:rPr>
              <w:t>5</w:t>
            </w:r>
            <w:r>
              <w:rPr>
                <w:rFonts w:ascii="仿宋_GB2312" w:hAnsi="仿宋_GB2312" w:cs="仿宋_GB2312" w:eastAsia="仿宋_GB2312"/>
                <w:sz w:val="24"/>
              </w:rPr>
              <w:t>套设备</w:t>
            </w:r>
            <w:r>
              <w:rPr>
                <w:rFonts w:ascii="仿宋_GB2312" w:hAnsi="仿宋_GB2312" w:cs="仿宋_GB2312" w:eastAsia="仿宋_GB2312"/>
                <w:sz w:val="24"/>
              </w:rPr>
              <w:t>进行</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运维</w:t>
            </w:r>
            <w:r>
              <w:rPr>
                <w:rFonts w:ascii="仿宋_GB2312" w:hAnsi="仿宋_GB2312" w:cs="仿宋_GB2312" w:eastAsia="仿宋_GB2312"/>
                <w:sz w:val="24"/>
              </w:rPr>
              <w:t>服务。</w:t>
            </w:r>
          </w:p>
          <w:tbl>
            <w:tblPr>
              <w:tblBorders>
                <w:top w:val="none" w:color="000000" w:sz="4"/>
                <w:left w:val="none" w:color="000000" w:sz="4"/>
                <w:bottom w:val="none" w:color="000000" w:sz="4"/>
                <w:right w:val="none" w:color="000000" w:sz="4"/>
                <w:insideH w:val="none"/>
                <w:insideV w:val="none"/>
              </w:tblBorders>
            </w:tblPr>
            <w:tblGrid>
              <w:gridCol w:w="166"/>
              <w:gridCol w:w="478"/>
              <w:gridCol w:w="940"/>
              <w:gridCol w:w="486"/>
              <w:gridCol w:w="233"/>
              <w:gridCol w:w="249"/>
            </w:tblGrid>
            <w:tr>
              <w:tc>
                <w:tcPr>
                  <w:tcW w:type="dxa" w:w="16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78"/>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类别</w:t>
                  </w:r>
                </w:p>
              </w:tc>
              <w:tc>
                <w:tcPr>
                  <w:tcW w:type="dxa" w:w="940"/>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站点名称</w:t>
                  </w:r>
                </w:p>
              </w:tc>
              <w:tc>
                <w:tcPr>
                  <w:tcW w:type="dxa" w:w="486"/>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服务期（年）</w:t>
                  </w:r>
                </w:p>
              </w:tc>
              <w:tc>
                <w:tcPr>
                  <w:tcW w:type="dxa" w:w="23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4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华原西路监测点</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年</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78"/>
                  <w:vMerge/>
                  <w:tcBorders>
                    <w:top w:val="none" w:color="000000" w:sz="4"/>
                    <w:left w:val="none" w:color="000000" w:sz="4"/>
                    <w:bottom w:val="non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漆水河大桥点位</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年</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78"/>
                  <w:vMerge/>
                  <w:tcBorders>
                    <w:top w:val="none" w:color="000000" w:sz="4"/>
                    <w:left w:val="none" w:color="000000" w:sz="4"/>
                    <w:bottom w:val="non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210国道K1132+800米处(声威建材公司向北300米处)</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2年</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7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w:t>
                  </w:r>
                  <w:r>
                    <w:rPr>
                      <w:rFonts w:ascii="仿宋_GB2312" w:hAnsi="仿宋_GB2312" w:cs="仿宋_GB2312" w:eastAsia="仿宋_GB2312"/>
                      <w:sz w:val="24"/>
                    </w:rPr>
                    <w:t>BK2029移动监测车</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年</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78"/>
                  <w:vMerge/>
                  <w:tcBorders>
                    <w:top w:val="none" w:color="000000" w:sz="4"/>
                    <w:left w:val="none" w:color="000000" w:sz="4"/>
                    <w:bottom w:val="none" w:color="000000" w:sz="4"/>
                    <w:right w:val="single" w:color="000000" w:sz="4"/>
                  </w:tcBorders>
                </w:tcP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w:t>
                  </w:r>
                  <w:r>
                    <w:rPr>
                      <w:rFonts w:ascii="仿宋_GB2312" w:hAnsi="仿宋_GB2312" w:cs="仿宋_GB2312" w:eastAsia="仿宋_GB2312"/>
                      <w:sz w:val="24"/>
                    </w:rPr>
                    <w:t>BK2086移动监测车</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年</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pPr>
              <w:pStyle w:val="null3"/>
              <w:jc w:val="both"/>
              <w:outlineLvl w:val="0"/>
            </w:pPr>
            <w:r>
              <w:rPr>
                <w:rFonts w:ascii="仿宋_GB2312" w:hAnsi="仿宋_GB2312" w:cs="仿宋_GB2312" w:eastAsia="仿宋_GB2312"/>
                <w:sz w:val="32"/>
                <w:b/>
              </w:rPr>
              <w:t>二</w:t>
            </w:r>
            <w:r>
              <w:rPr>
                <w:rFonts w:ascii="仿宋_GB2312" w:hAnsi="仿宋_GB2312" w:cs="仿宋_GB2312" w:eastAsia="仿宋_GB2312"/>
                <w:sz w:val="32"/>
                <w:b/>
              </w:rPr>
              <w:t>、移动式机动车遥感监测系统的日常维护</w:t>
            </w:r>
          </w:p>
          <w:p>
            <w:pPr>
              <w:pStyle w:val="null3"/>
              <w:jc w:val="left"/>
              <w:outlineLvl w:val="1"/>
            </w:pPr>
            <w:r>
              <w:rPr>
                <w:rFonts w:ascii="仿宋_GB2312" w:hAnsi="仿宋_GB2312" w:cs="仿宋_GB2312" w:eastAsia="仿宋_GB2312"/>
                <w:sz w:val="24"/>
                <w:b/>
              </w:rPr>
              <w:t>2.1</w:t>
            </w:r>
            <w:r>
              <w:rPr>
                <w:rFonts w:ascii="仿宋_GB2312" w:hAnsi="仿宋_GB2312" w:cs="仿宋_GB2312" w:eastAsia="仿宋_GB2312"/>
                <w:sz w:val="30"/>
                <w:b/>
              </w:rPr>
              <w:t xml:space="preserve"> </w:t>
            </w:r>
            <w:r>
              <w:rPr>
                <w:rFonts w:ascii="仿宋_GB2312" w:hAnsi="仿宋_GB2312" w:cs="仿宋_GB2312" w:eastAsia="仿宋_GB2312"/>
                <w:sz w:val="24"/>
                <w:b/>
              </w:rPr>
              <w:t>日常维护内容</w:t>
            </w:r>
          </w:p>
          <w:p>
            <w:pPr>
              <w:pStyle w:val="null3"/>
              <w:jc w:val="both"/>
              <w:outlineLvl w:val="2"/>
            </w:pPr>
            <w:r>
              <w:rPr>
                <w:rFonts w:ascii="仿宋_GB2312" w:hAnsi="仿宋_GB2312" w:cs="仿宋_GB2312" w:eastAsia="仿宋_GB2312"/>
                <w:sz w:val="24"/>
                <w:b/>
              </w:rPr>
              <w:t>2</w:t>
            </w:r>
            <w:r>
              <w:rPr>
                <w:rFonts w:ascii="仿宋_GB2312" w:hAnsi="仿宋_GB2312" w:cs="仿宋_GB2312" w:eastAsia="仿宋_GB2312"/>
                <w:sz w:val="24"/>
                <w:b/>
              </w:rPr>
              <w:t>.1</w:t>
            </w:r>
            <w:r>
              <w:rPr>
                <w:rFonts w:ascii="仿宋_GB2312" w:hAnsi="仿宋_GB2312" w:cs="仿宋_GB2312" w:eastAsia="仿宋_GB2312"/>
                <w:sz w:val="24"/>
                <w:b/>
              </w:rPr>
              <w:t xml:space="preserve">.1 </w:t>
            </w:r>
            <w:r>
              <w:rPr>
                <w:rFonts w:ascii="仿宋_GB2312" w:hAnsi="仿宋_GB2312" w:cs="仿宋_GB2312" w:eastAsia="仿宋_GB2312"/>
                <w:sz w:val="24"/>
                <w:b/>
              </w:rPr>
              <w:t>维护内容</w:t>
            </w:r>
            <w:r>
              <w:rPr>
                <w:rFonts w:ascii="仿宋_GB2312" w:hAnsi="仿宋_GB2312" w:cs="仿宋_GB2312" w:eastAsia="仿宋_GB2312"/>
                <w:sz w:val="24"/>
                <w:b/>
              </w:rPr>
              <w:t>。</w:t>
            </w:r>
          </w:p>
          <w:p>
            <w:pPr>
              <w:pStyle w:val="null3"/>
              <w:jc w:val="both"/>
              <w:outlineLvl w:val="2"/>
            </w:pPr>
            <w:r>
              <w:rPr>
                <w:rFonts w:ascii="仿宋_GB2312" w:hAnsi="仿宋_GB2312" w:cs="仿宋_GB2312" w:eastAsia="仿宋_GB2312"/>
                <w:sz w:val="24"/>
                <w:b/>
              </w:rPr>
              <w:t>第三方</w:t>
            </w:r>
            <w:r>
              <w:rPr>
                <w:rFonts w:ascii="仿宋_GB2312" w:hAnsi="仿宋_GB2312" w:cs="仿宋_GB2312" w:eastAsia="仿宋_GB2312"/>
                <w:sz w:val="24"/>
                <w:b/>
              </w:rPr>
              <w:t>运维服务单位</w:t>
            </w:r>
            <w:r>
              <w:rPr>
                <w:rFonts w:ascii="仿宋_GB2312" w:hAnsi="仿宋_GB2312" w:cs="仿宋_GB2312" w:eastAsia="仿宋_GB2312"/>
                <w:sz w:val="24"/>
                <w:b/>
              </w:rPr>
              <w:t>按</w:t>
            </w:r>
            <w:r>
              <w:rPr>
                <w:rFonts w:ascii="仿宋_GB2312" w:hAnsi="仿宋_GB2312" w:cs="仿宋_GB2312" w:eastAsia="仿宋_GB2312"/>
                <w:sz w:val="24"/>
                <w:b/>
              </w:rPr>
              <w:t>生态环境</w:t>
            </w:r>
            <w:r>
              <w:rPr>
                <w:rFonts w:ascii="仿宋_GB2312" w:hAnsi="仿宋_GB2312" w:cs="仿宋_GB2312" w:eastAsia="仿宋_GB2312"/>
                <w:sz w:val="24"/>
                <w:b/>
              </w:rPr>
              <w:t>部门</w:t>
            </w:r>
            <w:r>
              <w:rPr>
                <w:rFonts w:ascii="仿宋_GB2312" w:hAnsi="仿宋_GB2312" w:cs="仿宋_GB2312" w:eastAsia="仿宋_GB2312"/>
                <w:sz w:val="24"/>
                <w:b/>
              </w:rPr>
              <w:t>的需求（包括常规计划性监测、应急监测、专项监测），配合移动式</w:t>
            </w:r>
            <w:r>
              <w:rPr>
                <w:rFonts w:ascii="仿宋_GB2312" w:hAnsi="仿宋_GB2312" w:cs="仿宋_GB2312" w:eastAsia="仿宋_GB2312"/>
                <w:sz w:val="24"/>
                <w:b/>
              </w:rPr>
              <w:t>遥感监测</w:t>
            </w:r>
            <w:r>
              <w:rPr>
                <w:rFonts w:ascii="仿宋_GB2312" w:hAnsi="仿宋_GB2312" w:cs="仿宋_GB2312" w:eastAsia="仿宋_GB2312"/>
                <w:sz w:val="24"/>
                <w:b/>
              </w:rPr>
              <w:t>车上路开展监测工作。</w:t>
            </w:r>
            <w:r>
              <w:rPr>
                <w:rFonts w:ascii="仿宋_GB2312" w:hAnsi="仿宋_GB2312" w:cs="仿宋_GB2312" w:eastAsia="仿宋_GB2312"/>
                <w:sz w:val="24"/>
                <w:b/>
              </w:rPr>
              <w:t>移动式</w:t>
            </w:r>
            <w:r>
              <w:rPr>
                <w:rFonts w:ascii="仿宋_GB2312" w:hAnsi="仿宋_GB2312" w:cs="仿宋_GB2312" w:eastAsia="仿宋_GB2312"/>
                <w:sz w:val="24"/>
                <w:b/>
              </w:rPr>
              <w:t>遥感监测</w:t>
            </w:r>
            <w:r>
              <w:rPr>
                <w:rFonts w:ascii="仿宋_GB2312" w:hAnsi="仿宋_GB2312" w:cs="仿宋_GB2312" w:eastAsia="仿宋_GB2312"/>
                <w:sz w:val="24"/>
                <w:b/>
              </w:rPr>
              <w:t>车应保障监测时设备电量充足。对设备外观、镜片、摄像机、支架、打印机、显示屏、标样气体、汽油发电机等进行检查，发现问题及时处理。</w:t>
            </w:r>
          </w:p>
          <w:p>
            <w:pPr>
              <w:pStyle w:val="null3"/>
              <w:jc w:val="both"/>
              <w:outlineLvl w:val="2"/>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2</w:t>
            </w:r>
            <w:r>
              <w:rPr>
                <w:rFonts w:ascii="仿宋_GB2312" w:hAnsi="仿宋_GB2312" w:cs="仿宋_GB2312" w:eastAsia="仿宋_GB2312"/>
                <w:sz w:val="24"/>
                <w:b/>
              </w:rPr>
              <w:t>设备清洁</w:t>
            </w:r>
            <w:r>
              <w:rPr>
                <w:rFonts w:ascii="仿宋_GB2312" w:hAnsi="仿宋_GB2312" w:cs="仿宋_GB2312" w:eastAsia="仿宋_GB2312"/>
                <w:sz w:val="24"/>
                <w:b/>
              </w:rPr>
              <w:t>。</w:t>
            </w:r>
          </w:p>
          <w:p>
            <w:pPr>
              <w:pStyle w:val="null3"/>
              <w:jc w:val="both"/>
              <w:outlineLvl w:val="2"/>
            </w:pPr>
            <w:r>
              <w:rPr>
                <w:rFonts w:ascii="仿宋_GB2312" w:hAnsi="仿宋_GB2312" w:cs="仿宋_GB2312" w:eastAsia="仿宋_GB2312"/>
                <w:sz w:val="24"/>
                <w:b/>
              </w:rPr>
              <w:t>机器灰尘度</w:t>
            </w:r>
            <w:r>
              <w:rPr>
                <w:rFonts w:ascii="仿宋_GB2312" w:hAnsi="仿宋_GB2312" w:cs="仿宋_GB2312" w:eastAsia="仿宋_GB2312"/>
                <w:sz w:val="24"/>
                <w:b/>
              </w:rPr>
              <w:t>必须达到</w:t>
            </w:r>
            <w:r>
              <w:rPr>
                <w:rFonts w:ascii="仿宋_GB2312" w:hAnsi="仿宋_GB2312" w:cs="仿宋_GB2312" w:eastAsia="仿宋_GB2312"/>
                <w:sz w:val="24"/>
                <w:b/>
              </w:rPr>
              <w:t>：</w:t>
            </w:r>
            <w:r>
              <w:rPr>
                <w:rFonts w:ascii="仿宋_GB2312" w:hAnsi="仿宋_GB2312" w:cs="仿宋_GB2312" w:eastAsia="仿宋_GB2312"/>
                <w:sz w:val="24"/>
                <w:b/>
              </w:rPr>
              <w:t>无灰尘，不得影响设备正常使用；</w:t>
            </w:r>
            <w:r>
              <w:rPr>
                <w:rFonts w:ascii="仿宋_GB2312" w:hAnsi="仿宋_GB2312" w:cs="仿宋_GB2312" w:eastAsia="仿宋_GB2312"/>
                <w:sz w:val="24"/>
                <w:b/>
              </w:rPr>
              <w:t>保持移动式</w:t>
            </w:r>
            <w:r>
              <w:rPr>
                <w:rFonts w:ascii="仿宋_GB2312" w:hAnsi="仿宋_GB2312" w:cs="仿宋_GB2312" w:eastAsia="仿宋_GB2312"/>
                <w:sz w:val="24"/>
                <w:b/>
              </w:rPr>
              <w:t>遥感监测</w:t>
            </w:r>
            <w:r>
              <w:rPr>
                <w:rFonts w:ascii="仿宋_GB2312" w:hAnsi="仿宋_GB2312" w:cs="仿宋_GB2312" w:eastAsia="仿宋_GB2312"/>
                <w:sz w:val="24"/>
                <w:b/>
              </w:rPr>
              <w:t>车内设备及相应的接线整洁，车身外观清洁，定期到清洗店对车辆进行清洗。</w:t>
            </w:r>
          </w:p>
          <w:p>
            <w:pPr>
              <w:pStyle w:val="null3"/>
              <w:jc w:val="both"/>
              <w:outlineLvl w:val="2"/>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3</w:t>
            </w:r>
            <w:r>
              <w:rPr>
                <w:rFonts w:ascii="仿宋_GB2312" w:hAnsi="仿宋_GB2312" w:cs="仿宋_GB2312" w:eastAsia="仿宋_GB2312"/>
                <w:sz w:val="24"/>
                <w:b/>
              </w:rPr>
              <w:t>检测依据</w:t>
            </w:r>
          </w:p>
          <w:p>
            <w:pPr>
              <w:pStyle w:val="null3"/>
              <w:ind w:firstLine="480"/>
              <w:jc w:val="both"/>
            </w:pPr>
            <w:r>
              <w:rPr>
                <w:rFonts w:ascii="仿宋_GB2312" w:hAnsi="仿宋_GB2312" w:cs="仿宋_GB2312" w:eastAsia="仿宋_GB2312"/>
                <w:sz w:val="24"/>
              </w:rPr>
              <w:t>一般正常运行指产出有效数据，即全部参数（包括各项尾气参数、气象参数、</w:t>
            </w:r>
            <w:r>
              <w:rPr>
                <w:rFonts w:ascii="仿宋_GB2312" w:hAnsi="仿宋_GB2312" w:cs="仿宋_GB2312" w:eastAsia="仿宋_GB2312"/>
                <w:sz w:val="24"/>
              </w:rPr>
              <w:t>VSP</w:t>
            </w:r>
            <w:r>
              <w:rPr>
                <w:rFonts w:ascii="仿宋_GB2312" w:hAnsi="仿宋_GB2312" w:cs="仿宋_GB2312" w:eastAsia="仿宋_GB2312"/>
                <w:sz w:val="24"/>
              </w:rPr>
              <w:t>等参数）的正常上传，满足《机动车遥感监测平台联网规范（试行）》、《在用柴油车排气污染物测量方法及技术要求》（遥感监测法）</w:t>
            </w:r>
            <w:r>
              <w:rPr>
                <w:rFonts w:ascii="仿宋_GB2312" w:hAnsi="仿宋_GB2312" w:cs="仿宋_GB2312" w:eastAsia="仿宋_GB2312"/>
                <w:sz w:val="24"/>
              </w:rPr>
              <w:t>(HJ845-2017)</w:t>
            </w:r>
            <w:r>
              <w:rPr>
                <w:rFonts w:ascii="仿宋_GB2312" w:hAnsi="仿宋_GB2312" w:cs="仿宋_GB2312" w:eastAsia="仿宋_GB2312"/>
                <w:sz w:val="24"/>
              </w:rPr>
              <w:t>、</w:t>
            </w:r>
            <w:r>
              <w:rPr>
                <w:rFonts w:ascii="仿宋_GB2312" w:hAnsi="仿宋_GB2312" w:cs="仿宋_GB2312" w:eastAsia="仿宋_GB2312"/>
                <w:sz w:val="24"/>
              </w:rPr>
              <w:t>所规定的技术指标且数据上传应保证准确、及时、有效。国家另行出台新规范的，参照规范执行。</w:t>
            </w:r>
          </w:p>
          <w:p>
            <w:pPr>
              <w:pStyle w:val="null3"/>
              <w:jc w:val="both"/>
              <w:outlineLvl w:val="2"/>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4</w:t>
            </w:r>
            <w:r>
              <w:rPr>
                <w:rFonts w:ascii="仿宋_GB2312" w:hAnsi="仿宋_GB2312" w:cs="仿宋_GB2312" w:eastAsia="仿宋_GB2312"/>
                <w:sz w:val="24"/>
                <w:b/>
              </w:rPr>
              <w:t>系统检测</w:t>
            </w:r>
          </w:p>
          <w:p>
            <w:pPr>
              <w:pStyle w:val="null3"/>
              <w:ind w:firstLine="480"/>
              <w:jc w:val="both"/>
            </w:pPr>
            <w:r>
              <w:rPr>
                <w:rFonts w:ascii="仿宋_GB2312" w:hAnsi="仿宋_GB2312" w:cs="仿宋_GB2312" w:eastAsia="仿宋_GB2312"/>
                <w:sz w:val="24"/>
              </w:rPr>
              <w:t>第三方运维单位</w:t>
            </w:r>
            <w:r>
              <w:rPr>
                <w:rFonts w:ascii="仿宋_GB2312" w:hAnsi="仿宋_GB2312" w:cs="仿宋_GB2312" w:eastAsia="仿宋_GB2312"/>
                <w:sz w:val="24"/>
              </w:rPr>
              <w:t>在维护移动式机动车排气遥感检测监管系统时，每套系统安排</w:t>
            </w:r>
            <w:r>
              <w:rPr>
                <w:rFonts w:ascii="仿宋_GB2312" w:hAnsi="仿宋_GB2312" w:cs="仿宋_GB2312" w:eastAsia="仿宋_GB2312"/>
                <w:sz w:val="24"/>
              </w:rPr>
              <w:t>1</w:t>
            </w:r>
            <w:r>
              <w:rPr>
                <w:rFonts w:ascii="仿宋_GB2312" w:hAnsi="仿宋_GB2312" w:cs="仿宋_GB2312" w:eastAsia="仿宋_GB2312"/>
                <w:sz w:val="24"/>
              </w:rPr>
              <w:t>名技术人员用于遥感监测车上路检测时的跟车服务，保障设备正常运行。</w:t>
            </w:r>
          </w:p>
          <w:p>
            <w:pPr>
              <w:pStyle w:val="null3"/>
              <w:numPr>
                <w:ilvl w:val="0"/>
                <w:numId w:val="1"/>
              </w:numPr>
              <w:jc w:val="both"/>
            </w:pPr>
            <w:r>
              <w:rPr>
                <w:rFonts w:ascii="仿宋_GB2312" w:hAnsi="仿宋_GB2312" w:cs="仿宋_GB2312" w:eastAsia="仿宋_GB2312"/>
                <w:sz w:val="24"/>
              </w:rPr>
              <w:t>检查主机各项参数是否正常。</w:t>
            </w:r>
          </w:p>
          <w:p>
            <w:pPr>
              <w:pStyle w:val="null3"/>
              <w:numPr>
                <w:ilvl w:val="0"/>
                <w:numId w:val="1"/>
              </w:numPr>
              <w:jc w:val="both"/>
            </w:pPr>
            <w:r>
              <w:rPr>
                <w:rFonts w:ascii="仿宋_GB2312" w:hAnsi="仿宋_GB2312" w:cs="仿宋_GB2312" w:eastAsia="仿宋_GB2312"/>
                <w:sz w:val="24"/>
              </w:rPr>
              <w:t>分析检测数据是否在正常范围之内，每天对检测数据进行人工筛查，剔除误判数据，提交有效数据，并通过联防联控系统进行短信告知。</w:t>
            </w:r>
          </w:p>
          <w:p>
            <w:pPr>
              <w:pStyle w:val="null3"/>
              <w:numPr>
                <w:ilvl w:val="0"/>
                <w:numId w:val="1"/>
              </w:numPr>
              <w:jc w:val="both"/>
            </w:pPr>
            <w:r>
              <w:rPr>
                <w:rFonts w:ascii="仿宋_GB2312" w:hAnsi="仿宋_GB2312" w:cs="仿宋_GB2312" w:eastAsia="仿宋_GB2312"/>
                <w:sz w:val="24"/>
              </w:rPr>
              <w:t>速度加速度数据是否正常。</w:t>
            </w:r>
          </w:p>
          <w:p>
            <w:pPr>
              <w:pStyle w:val="null3"/>
              <w:numPr>
                <w:ilvl w:val="0"/>
                <w:numId w:val="1"/>
              </w:numPr>
              <w:jc w:val="both"/>
            </w:pPr>
            <w:r>
              <w:rPr>
                <w:rFonts w:ascii="仿宋_GB2312" w:hAnsi="仿宋_GB2312" w:cs="仿宋_GB2312" w:eastAsia="仿宋_GB2312"/>
                <w:sz w:val="24"/>
              </w:rPr>
              <w:t>牌照识别是否正常。</w:t>
            </w:r>
          </w:p>
          <w:p>
            <w:pPr>
              <w:pStyle w:val="null3"/>
              <w:numPr>
                <w:ilvl w:val="0"/>
                <w:numId w:val="1"/>
              </w:numPr>
              <w:jc w:val="both"/>
            </w:pPr>
            <w:r>
              <w:rPr>
                <w:rFonts w:ascii="仿宋_GB2312" w:hAnsi="仿宋_GB2312" w:cs="仿宋_GB2312" w:eastAsia="仿宋_GB2312"/>
                <w:sz w:val="24"/>
              </w:rPr>
              <w:t>检查外场与中心服务器的网络连接是否正常，数据能否正常上传。</w:t>
            </w:r>
          </w:p>
          <w:p>
            <w:pPr>
              <w:pStyle w:val="null3"/>
              <w:numPr>
                <w:ilvl w:val="0"/>
                <w:numId w:val="1"/>
              </w:numPr>
              <w:jc w:val="both"/>
            </w:pPr>
            <w:r>
              <w:rPr>
                <w:rFonts w:ascii="仿宋_GB2312" w:hAnsi="仿宋_GB2312" w:cs="仿宋_GB2312" w:eastAsia="仿宋_GB2312"/>
                <w:sz w:val="24"/>
              </w:rPr>
              <w:t>查看红外光谱、</w:t>
            </w:r>
            <w:r>
              <w:rPr>
                <w:rFonts w:ascii="仿宋_GB2312" w:hAnsi="仿宋_GB2312" w:cs="仿宋_GB2312" w:eastAsia="仿宋_GB2312"/>
                <w:sz w:val="24"/>
              </w:rPr>
              <w:t>紫外光谱和绿光光强。</w:t>
            </w:r>
          </w:p>
          <w:p>
            <w:pPr>
              <w:pStyle w:val="null3"/>
              <w:numPr>
                <w:ilvl w:val="0"/>
                <w:numId w:val="1"/>
              </w:numPr>
              <w:jc w:val="both"/>
            </w:pPr>
            <w:r>
              <w:rPr>
                <w:rFonts w:ascii="仿宋_GB2312" w:hAnsi="仿宋_GB2312" w:cs="仿宋_GB2312" w:eastAsia="仿宋_GB2312"/>
                <w:sz w:val="24"/>
              </w:rPr>
              <w:t>对仪器进行校准。</w:t>
            </w:r>
          </w:p>
          <w:p>
            <w:pPr>
              <w:pStyle w:val="null3"/>
              <w:jc w:val="left"/>
              <w:outlineLvl w:val="1"/>
            </w:pPr>
            <w:r>
              <w:rPr>
                <w:rFonts w:ascii="仿宋_GB2312" w:hAnsi="仿宋_GB2312" w:cs="仿宋_GB2312" w:eastAsia="仿宋_GB2312"/>
                <w:sz w:val="24"/>
                <w:b/>
              </w:rPr>
              <w:t>2</w:t>
            </w:r>
            <w:r>
              <w:rPr>
                <w:rFonts w:ascii="仿宋_GB2312" w:hAnsi="仿宋_GB2312" w:cs="仿宋_GB2312" w:eastAsia="仿宋_GB2312"/>
                <w:sz w:val="24"/>
                <w:b/>
              </w:rPr>
              <w:t>.2、</w:t>
            </w:r>
            <w:r>
              <w:rPr>
                <w:rFonts w:ascii="仿宋_GB2312" w:hAnsi="仿宋_GB2312" w:cs="仿宋_GB2312" w:eastAsia="仿宋_GB2312"/>
                <w:sz w:val="24"/>
                <w:b/>
              </w:rPr>
              <w:t>易损易耗件管理制度</w:t>
            </w:r>
          </w:p>
          <w:p>
            <w:pPr>
              <w:pStyle w:val="null3"/>
              <w:jc w:val="both"/>
              <w:outlineLvl w:val="2"/>
            </w:pPr>
            <w:r>
              <w:rPr>
                <w:rFonts w:ascii="仿宋_GB2312" w:hAnsi="仿宋_GB2312" w:cs="仿宋_GB2312" w:eastAsia="仿宋_GB2312"/>
                <w:sz w:val="24"/>
                <w:b/>
              </w:rPr>
              <w:t>2</w:t>
            </w:r>
            <w:r>
              <w:rPr>
                <w:rFonts w:ascii="仿宋_GB2312" w:hAnsi="仿宋_GB2312" w:cs="仿宋_GB2312" w:eastAsia="仿宋_GB2312"/>
                <w:sz w:val="24"/>
                <w:b/>
              </w:rPr>
              <w:t>.2.</w:t>
            </w:r>
            <w:r>
              <w:rPr>
                <w:rFonts w:ascii="仿宋_GB2312" w:hAnsi="仿宋_GB2312" w:cs="仿宋_GB2312" w:eastAsia="仿宋_GB2312"/>
                <w:sz w:val="24"/>
                <w:b/>
              </w:rPr>
              <w:t>1</w:t>
            </w:r>
            <w:r>
              <w:rPr>
                <w:rFonts w:ascii="仿宋_GB2312" w:hAnsi="仿宋_GB2312" w:cs="仿宋_GB2312" w:eastAsia="仿宋_GB2312"/>
                <w:sz w:val="24"/>
                <w:b/>
              </w:rPr>
              <w:t>维护要求</w:t>
            </w:r>
          </w:p>
          <w:p>
            <w:pPr>
              <w:pStyle w:val="null3"/>
              <w:ind w:firstLine="480"/>
              <w:jc w:val="both"/>
            </w:pPr>
            <w:r>
              <w:rPr>
                <w:rFonts w:ascii="仿宋_GB2312" w:hAnsi="仿宋_GB2312" w:cs="仿宋_GB2312" w:eastAsia="仿宋_GB2312"/>
                <w:sz w:val="24"/>
              </w:rPr>
              <w:t>日常维护中，涉及硬件设备损坏等原因导致系统无法使用，需要更换零配件、耗材或必须重新购买新设备的，会及时向</w:t>
            </w:r>
            <w:r>
              <w:rPr>
                <w:rFonts w:ascii="仿宋_GB2312" w:hAnsi="仿宋_GB2312" w:cs="仿宋_GB2312" w:eastAsia="仿宋_GB2312"/>
                <w:sz w:val="24"/>
              </w:rPr>
              <w:t>市生态环境局</w:t>
            </w:r>
            <w:r>
              <w:rPr>
                <w:rFonts w:ascii="仿宋_GB2312" w:hAnsi="仿宋_GB2312" w:cs="仿宋_GB2312" w:eastAsia="仿宋_GB2312"/>
                <w:sz w:val="24"/>
              </w:rPr>
              <w:t>提交维修报告。因运维人员操作不当或未按产品说明书的要求操作，造成设备损坏或影响设备使用寿命的，由</w:t>
            </w:r>
            <w:r>
              <w:rPr>
                <w:rFonts w:ascii="仿宋_GB2312" w:hAnsi="仿宋_GB2312" w:cs="仿宋_GB2312" w:eastAsia="仿宋_GB2312"/>
                <w:sz w:val="24"/>
              </w:rPr>
              <w:t>第三方</w:t>
            </w:r>
            <w:r>
              <w:rPr>
                <w:rFonts w:ascii="仿宋_GB2312" w:hAnsi="仿宋_GB2312" w:cs="仿宋_GB2312" w:eastAsia="仿宋_GB2312"/>
                <w:sz w:val="24"/>
              </w:rPr>
              <w:t>运维单位自行承担维修或</w:t>
            </w:r>
            <w:r>
              <w:rPr>
                <w:rFonts w:ascii="仿宋_GB2312" w:hAnsi="仿宋_GB2312" w:cs="仿宋_GB2312" w:eastAsia="仿宋_GB2312"/>
                <w:sz w:val="24"/>
              </w:rPr>
              <w:t>更换的费用。</w:t>
            </w:r>
            <w:r>
              <w:rPr>
                <w:rFonts w:ascii="仿宋_GB2312" w:hAnsi="仿宋_GB2312" w:cs="仿宋_GB2312" w:eastAsia="仿宋_GB2312"/>
                <w:sz w:val="24"/>
              </w:rPr>
              <w:t>规范注明标气的使用有效期，保证及时进行补充和更换。</w:t>
            </w:r>
          </w:p>
          <w:p>
            <w:pPr>
              <w:pStyle w:val="null3"/>
              <w:jc w:val="left"/>
              <w:outlineLvl w:val="1"/>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应急响应方案</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系统在运行过程中会偶发仪器故障、无电、通讯中断等突发事故，造成数据缺失而无法达到污染物浓度数据的有效性要求。因此，</w:t>
            </w:r>
            <w:r>
              <w:rPr>
                <w:rFonts w:ascii="仿宋_GB2312" w:hAnsi="仿宋_GB2312" w:cs="仿宋_GB2312" w:eastAsia="仿宋_GB2312"/>
                <w:sz w:val="24"/>
              </w:rPr>
              <w:t>第三方运维单位</w:t>
            </w:r>
            <w:r>
              <w:rPr>
                <w:rFonts w:ascii="仿宋_GB2312" w:hAnsi="仿宋_GB2312" w:cs="仿宋_GB2312" w:eastAsia="仿宋_GB2312"/>
                <w:sz w:val="24"/>
              </w:rPr>
              <w:t>应</w:t>
            </w:r>
            <w:r>
              <w:rPr>
                <w:rFonts w:ascii="仿宋_GB2312" w:hAnsi="仿宋_GB2312" w:cs="仿宋_GB2312" w:eastAsia="仿宋_GB2312"/>
                <w:sz w:val="24"/>
              </w:rPr>
              <w:t>建立一套行之有效的故障应急处置方案，来保证数据的完整性和有效性。</w:t>
            </w:r>
          </w:p>
          <w:p>
            <w:pPr>
              <w:pStyle w:val="null3"/>
              <w:jc w:val="both"/>
              <w:outlineLvl w:val="2"/>
            </w:pPr>
            <w:r>
              <w:rPr>
                <w:rFonts w:ascii="仿宋_GB2312" w:hAnsi="仿宋_GB2312" w:cs="仿宋_GB2312" w:eastAsia="仿宋_GB2312"/>
                <w:sz w:val="24"/>
                <w:b/>
              </w:rPr>
              <w:t>2.3.1</w:t>
            </w:r>
            <w:r>
              <w:rPr>
                <w:rFonts w:ascii="仿宋_GB2312" w:hAnsi="仿宋_GB2312" w:cs="仿宋_GB2312" w:eastAsia="仿宋_GB2312"/>
                <w:sz w:val="24"/>
                <w:b/>
              </w:rPr>
              <w:t>维修要求</w:t>
            </w:r>
          </w:p>
          <w:p>
            <w:pPr>
              <w:pStyle w:val="null3"/>
              <w:ind w:firstLine="480"/>
              <w:jc w:val="both"/>
            </w:pPr>
            <w:r>
              <w:rPr>
                <w:rFonts w:ascii="仿宋_GB2312" w:hAnsi="仿宋_GB2312" w:cs="仿宋_GB2312" w:eastAsia="仿宋_GB2312"/>
                <w:sz w:val="24"/>
              </w:rPr>
              <w:t>遥感</w:t>
            </w:r>
            <w:r>
              <w:rPr>
                <w:rFonts w:ascii="仿宋_GB2312" w:hAnsi="仿宋_GB2312" w:cs="仿宋_GB2312" w:eastAsia="仿宋_GB2312"/>
                <w:sz w:val="24"/>
              </w:rPr>
              <w:t>监</w:t>
            </w:r>
            <w:r>
              <w:rPr>
                <w:rFonts w:ascii="仿宋_GB2312" w:hAnsi="仿宋_GB2312" w:cs="仿宋_GB2312" w:eastAsia="仿宋_GB2312"/>
                <w:sz w:val="24"/>
              </w:rPr>
              <w:t>测设备故障，在故障发生之时起的</w:t>
            </w:r>
            <w:r>
              <w:rPr>
                <w:rFonts w:ascii="仿宋_GB2312" w:hAnsi="仿宋_GB2312" w:cs="仿宋_GB2312" w:eastAsia="仿宋_GB2312"/>
                <w:sz w:val="24"/>
              </w:rPr>
              <w:t>1</w:t>
            </w:r>
            <w:r>
              <w:rPr>
                <w:rFonts w:ascii="仿宋_GB2312" w:hAnsi="仿宋_GB2312" w:cs="仿宋_GB2312" w:eastAsia="仿宋_GB2312"/>
                <w:sz w:val="24"/>
              </w:rPr>
              <w:t>小时内采取相关修复措施，</w:t>
            </w:r>
            <w:r>
              <w:rPr>
                <w:rFonts w:ascii="仿宋_GB2312" w:hAnsi="仿宋_GB2312" w:cs="仿宋_GB2312" w:eastAsia="仿宋_GB2312"/>
                <w:sz w:val="24"/>
              </w:rPr>
              <w:t>1</w:t>
            </w:r>
            <w:r>
              <w:rPr>
                <w:rFonts w:ascii="仿宋_GB2312" w:hAnsi="仿宋_GB2312" w:cs="仿宋_GB2312" w:eastAsia="仿宋_GB2312"/>
                <w:sz w:val="24"/>
              </w:rPr>
              <w:t>小时内修复，如无法在规定时间内修复故障，可采取更换备用设备的临时措施，并及时将相关情况以书面的形式报</w:t>
            </w:r>
            <w:r>
              <w:rPr>
                <w:rFonts w:ascii="仿宋_GB2312" w:hAnsi="仿宋_GB2312" w:cs="仿宋_GB2312" w:eastAsia="仿宋_GB2312"/>
                <w:sz w:val="24"/>
              </w:rPr>
              <w:t>生态环境局</w:t>
            </w:r>
            <w:r>
              <w:rPr>
                <w:rFonts w:ascii="仿宋_GB2312" w:hAnsi="仿宋_GB2312" w:cs="仿宋_GB2312" w:eastAsia="仿宋_GB2312"/>
                <w:sz w:val="24"/>
              </w:rPr>
              <w:t>。</w:t>
            </w:r>
          </w:p>
          <w:p>
            <w:pPr>
              <w:pStyle w:val="null3"/>
              <w:jc w:val="left"/>
              <w:outlineLvl w:val="1"/>
            </w:pPr>
            <w:r>
              <w:rPr>
                <w:rFonts w:ascii="仿宋_GB2312" w:hAnsi="仿宋_GB2312" w:cs="仿宋_GB2312" w:eastAsia="仿宋_GB2312"/>
                <w:sz w:val="24"/>
                <w:b/>
              </w:rPr>
              <w:t xml:space="preserve">    </w:t>
            </w:r>
            <w:r>
              <w:rPr>
                <w:rFonts w:ascii="仿宋_GB2312" w:hAnsi="仿宋_GB2312" w:cs="仿宋_GB2312" w:eastAsia="仿宋_GB2312"/>
                <w:sz w:val="24"/>
                <w:b/>
              </w:rPr>
              <w:t>2.4</w:t>
            </w:r>
            <w:r>
              <w:rPr>
                <w:rFonts w:ascii="仿宋_GB2312" w:hAnsi="仿宋_GB2312" w:cs="仿宋_GB2312" w:eastAsia="仿宋_GB2312"/>
                <w:sz w:val="24"/>
                <w:b/>
              </w:rPr>
              <w:t xml:space="preserve"> </w:t>
            </w:r>
            <w:r>
              <w:rPr>
                <w:rFonts w:ascii="仿宋_GB2312" w:hAnsi="仿宋_GB2312" w:cs="仿宋_GB2312" w:eastAsia="仿宋_GB2312"/>
                <w:sz w:val="24"/>
                <w:b/>
              </w:rPr>
              <w:t>定期维护保养内容</w:t>
            </w:r>
          </w:p>
          <w:p>
            <w:pPr>
              <w:pStyle w:val="null3"/>
              <w:jc w:val="both"/>
              <w:outlineLvl w:val="2"/>
            </w:pPr>
            <w:r>
              <w:rPr>
                <w:rFonts w:ascii="仿宋_GB2312" w:hAnsi="仿宋_GB2312" w:cs="仿宋_GB2312" w:eastAsia="仿宋_GB2312"/>
                <w:sz w:val="24"/>
                <w:b/>
              </w:rPr>
              <w:t>2.4</w:t>
            </w:r>
            <w:r>
              <w:rPr>
                <w:rFonts w:ascii="仿宋_GB2312" w:hAnsi="仿宋_GB2312" w:cs="仿宋_GB2312" w:eastAsia="仿宋_GB2312"/>
                <w:sz w:val="24"/>
                <w:b/>
              </w:rPr>
              <w:t>.1</w:t>
            </w:r>
            <w:r>
              <w:rPr>
                <w:rFonts w:ascii="仿宋_GB2312" w:hAnsi="仿宋_GB2312" w:cs="仿宋_GB2312" w:eastAsia="仿宋_GB2312"/>
                <w:sz w:val="24"/>
                <w:b/>
              </w:rPr>
              <w:t>定期维护保养</w:t>
            </w:r>
          </w:p>
          <w:p>
            <w:pPr>
              <w:pStyle w:val="null3"/>
              <w:ind w:firstLine="480"/>
              <w:jc w:val="both"/>
            </w:pPr>
            <w:r>
              <w:rPr>
                <w:rFonts w:ascii="仿宋_GB2312" w:hAnsi="仿宋_GB2312" w:cs="仿宋_GB2312" w:eastAsia="仿宋_GB2312"/>
                <w:sz w:val="24"/>
              </w:rPr>
              <w:t>第三方运维单位</w:t>
            </w:r>
            <w:r>
              <w:rPr>
                <w:rFonts w:ascii="仿宋_GB2312" w:hAnsi="仿宋_GB2312" w:cs="仿宋_GB2312" w:eastAsia="仿宋_GB2312"/>
                <w:sz w:val="24"/>
              </w:rPr>
              <w:t>应严格</w:t>
            </w:r>
            <w:r>
              <w:rPr>
                <w:rFonts w:ascii="仿宋_GB2312" w:hAnsi="仿宋_GB2312" w:cs="仿宋_GB2312" w:eastAsia="仿宋_GB2312"/>
                <w:sz w:val="24"/>
              </w:rPr>
              <w:t>参照相关设备的使用寿命周期和实际使用情况制定保养计划，月、季、半年、年度保养后提供书面保养报告，加盖单位公章。定期维护和维修时需更换相关零配件和耗材的，</w:t>
            </w:r>
            <w:r>
              <w:rPr>
                <w:rFonts w:ascii="仿宋_GB2312" w:hAnsi="仿宋_GB2312" w:cs="仿宋_GB2312" w:eastAsia="仿宋_GB2312"/>
                <w:sz w:val="24"/>
              </w:rPr>
              <w:t>应向市生态环境局</w:t>
            </w:r>
            <w:r>
              <w:rPr>
                <w:rFonts w:ascii="仿宋_GB2312" w:hAnsi="仿宋_GB2312" w:cs="仿宋_GB2312" w:eastAsia="仿宋_GB2312"/>
                <w:sz w:val="24"/>
              </w:rPr>
              <w:t>提交维护方案，并按</w:t>
            </w:r>
            <w:r>
              <w:rPr>
                <w:rFonts w:ascii="仿宋_GB2312" w:hAnsi="仿宋_GB2312" w:cs="仿宋_GB2312" w:eastAsia="仿宋_GB2312"/>
                <w:sz w:val="24"/>
              </w:rPr>
              <w:t>生态环境部门</w:t>
            </w:r>
            <w:r>
              <w:rPr>
                <w:rFonts w:ascii="仿宋_GB2312" w:hAnsi="仿宋_GB2312" w:cs="仿宋_GB2312" w:eastAsia="仿宋_GB2312"/>
                <w:sz w:val="24"/>
              </w:rPr>
              <w:t>同意的方案做好配件和耗材的备品、备料工作（易损易耗品的范围按国家、省、市财政部门的有关规定确定并包含在本项目的运营费用中），并建立相应管理制度和使用记录台帐。</w:t>
            </w:r>
          </w:p>
          <w:p>
            <w:pPr>
              <w:pStyle w:val="null3"/>
              <w:jc w:val="both"/>
              <w:outlineLvl w:val="2"/>
            </w:pPr>
            <w:r>
              <w:rPr>
                <w:rFonts w:ascii="仿宋_GB2312" w:hAnsi="仿宋_GB2312" w:cs="仿宋_GB2312" w:eastAsia="仿宋_GB2312"/>
                <w:sz w:val="24"/>
                <w:b/>
              </w:rPr>
              <w:t>2.4.</w:t>
            </w:r>
            <w:r>
              <w:rPr>
                <w:rFonts w:ascii="仿宋_GB2312" w:hAnsi="仿宋_GB2312" w:cs="仿宋_GB2312" w:eastAsia="仿宋_GB2312"/>
                <w:sz w:val="24"/>
                <w:b/>
              </w:rPr>
              <w:t>2</w:t>
            </w:r>
            <w:r>
              <w:rPr>
                <w:rFonts w:ascii="仿宋_GB2312" w:hAnsi="仿宋_GB2312" w:cs="仿宋_GB2312" w:eastAsia="仿宋_GB2312"/>
                <w:sz w:val="24"/>
                <w:b/>
              </w:rPr>
              <w:t>检定校准</w:t>
            </w:r>
          </w:p>
          <w:p>
            <w:pPr>
              <w:pStyle w:val="null3"/>
              <w:ind w:firstLine="480"/>
              <w:jc w:val="both"/>
            </w:pPr>
            <w:r>
              <w:rPr>
                <w:rFonts w:ascii="仿宋_GB2312" w:hAnsi="仿宋_GB2312" w:cs="仿宋_GB2312" w:eastAsia="仿宋_GB2312"/>
                <w:sz w:val="24"/>
              </w:rPr>
              <w:t>每年进行一次设备</w:t>
            </w:r>
            <w:r>
              <w:rPr>
                <w:rFonts w:ascii="仿宋_GB2312" w:hAnsi="仿宋_GB2312" w:cs="仿宋_GB2312" w:eastAsia="仿宋_GB2312"/>
                <w:sz w:val="24"/>
              </w:rPr>
              <w:t>检定校准</w:t>
            </w:r>
            <w:r>
              <w:rPr>
                <w:rFonts w:ascii="仿宋_GB2312" w:hAnsi="仿宋_GB2312" w:cs="仿宋_GB2312" w:eastAsia="仿宋_GB2312"/>
                <w:sz w:val="24"/>
              </w:rPr>
              <w:t>，参照北京市计量院计量认证规范</w:t>
            </w:r>
            <w:r>
              <w:rPr>
                <w:rFonts w:ascii="仿宋_GB2312" w:hAnsi="仿宋_GB2312" w:cs="仿宋_GB2312" w:eastAsia="仿宋_GB2312"/>
                <w:sz w:val="24"/>
              </w:rPr>
              <w:t>，</w:t>
            </w:r>
            <w:r>
              <w:rPr>
                <w:rFonts w:ascii="仿宋_GB2312" w:hAnsi="仿宋_GB2312" w:cs="仿宋_GB2312" w:eastAsia="仿宋_GB2312"/>
                <w:sz w:val="24"/>
              </w:rPr>
              <w:t>通过</w:t>
            </w:r>
            <w:r>
              <w:rPr>
                <w:rFonts w:ascii="仿宋_GB2312" w:hAnsi="仿宋_GB2312" w:cs="仿宋_GB2312" w:eastAsia="仿宋_GB2312"/>
                <w:sz w:val="24"/>
              </w:rPr>
              <w:t>省</w:t>
            </w:r>
            <w:r>
              <w:rPr>
                <w:rFonts w:ascii="仿宋_GB2312" w:hAnsi="仿宋_GB2312" w:cs="仿宋_GB2312" w:eastAsia="仿宋_GB2312"/>
                <w:sz w:val="24"/>
              </w:rPr>
              <w:t>级及以上</w:t>
            </w:r>
            <w:r>
              <w:rPr>
                <w:rFonts w:ascii="仿宋_GB2312" w:hAnsi="仿宋_GB2312" w:cs="仿宋_GB2312" w:eastAsia="仿宋_GB2312"/>
                <w:sz w:val="24"/>
              </w:rPr>
              <w:t>计量</w:t>
            </w:r>
            <w:r>
              <w:rPr>
                <w:rFonts w:ascii="仿宋_GB2312" w:hAnsi="仿宋_GB2312" w:cs="仿宋_GB2312" w:eastAsia="仿宋_GB2312"/>
                <w:sz w:val="24"/>
              </w:rPr>
              <w:t>部门的校准认证，并将认证报告提交</w:t>
            </w:r>
            <w:r>
              <w:rPr>
                <w:rFonts w:ascii="仿宋_GB2312" w:hAnsi="仿宋_GB2312" w:cs="仿宋_GB2312" w:eastAsia="仿宋_GB2312"/>
                <w:sz w:val="24"/>
              </w:rPr>
              <w:t>生态环境局</w:t>
            </w:r>
            <w:r>
              <w:rPr>
                <w:rFonts w:ascii="仿宋_GB2312" w:hAnsi="仿宋_GB2312" w:cs="仿宋_GB2312" w:eastAsia="仿宋_GB2312"/>
                <w:sz w:val="24"/>
              </w:rPr>
              <w:t>。</w:t>
            </w:r>
          </w:p>
          <w:p>
            <w:pPr>
              <w:pStyle w:val="null3"/>
              <w:jc w:val="both"/>
              <w:outlineLvl w:val="0"/>
            </w:pPr>
            <w:r>
              <w:rPr>
                <w:rFonts w:ascii="仿宋_GB2312" w:hAnsi="仿宋_GB2312" w:cs="仿宋_GB2312" w:eastAsia="仿宋_GB2312"/>
                <w:sz w:val="32"/>
                <w:b/>
              </w:rPr>
              <w:t>三</w:t>
            </w:r>
            <w:r>
              <w:rPr>
                <w:rFonts w:ascii="仿宋_GB2312" w:hAnsi="仿宋_GB2312" w:cs="仿宋_GB2312" w:eastAsia="仿宋_GB2312"/>
                <w:sz w:val="32"/>
                <w:b/>
              </w:rPr>
              <w:t>、</w:t>
            </w:r>
            <w:r>
              <w:rPr>
                <w:rFonts w:ascii="仿宋_GB2312" w:hAnsi="仿宋_GB2312" w:cs="仿宋_GB2312" w:eastAsia="仿宋_GB2312"/>
                <w:sz w:val="32"/>
                <w:b/>
              </w:rPr>
              <w:t>机动车遥感监测系统平台的日常维护</w:t>
            </w:r>
          </w:p>
          <w:p>
            <w:pPr>
              <w:pStyle w:val="null3"/>
              <w:jc w:val="both"/>
              <w:outlineLvl w:val="1"/>
            </w:pPr>
            <w:r>
              <w:rPr>
                <w:rFonts w:ascii="仿宋_GB2312" w:hAnsi="仿宋_GB2312" w:cs="仿宋_GB2312" w:eastAsia="仿宋_GB2312"/>
                <w:sz w:val="24"/>
                <w:b/>
              </w:rPr>
              <w:t>3.</w:t>
            </w:r>
            <w:r>
              <w:rPr>
                <w:rFonts w:ascii="仿宋_GB2312" w:hAnsi="仿宋_GB2312" w:cs="仿宋_GB2312" w:eastAsia="仿宋_GB2312"/>
                <w:sz w:val="24"/>
                <w:b/>
              </w:rPr>
              <w:t>1</w:t>
            </w:r>
            <w:r>
              <w:rPr>
                <w:rFonts w:ascii="仿宋_GB2312" w:hAnsi="仿宋_GB2312" w:cs="仿宋_GB2312" w:eastAsia="仿宋_GB2312"/>
                <w:sz w:val="24"/>
                <w:b/>
              </w:rPr>
              <w:t>日常维护</w:t>
            </w:r>
            <w:r>
              <w:rPr>
                <w:rFonts w:ascii="仿宋_GB2312" w:hAnsi="仿宋_GB2312" w:cs="仿宋_GB2312" w:eastAsia="仿宋_GB2312"/>
                <w:sz w:val="24"/>
                <w:b/>
              </w:rPr>
              <w:t>内容</w:t>
            </w:r>
            <w:r>
              <w:rPr>
                <w:rFonts w:ascii="仿宋_GB2312" w:hAnsi="仿宋_GB2312" w:cs="仿宋_GB2312" w:eastAsia="仿宋_GB2312"/>
                <w:sz w:val="24"/>
                <w:b/>
              </w:rPr>
              <w:t>及目标</w:t>
            </w:r>
          </w:p>
          <w:p>
            <w:pPr>
              <w:pStyle w:val="null3"/>
              <w:jc w:val="both"/>
              <w:outlineLvl w:val="2"/>
            </w:pPr>
            <w:r>
              <w:rPr>
                <w:rFonts w:ascii="仿宋_GB2312" w:hAnsi="仿宋_GB2312" w:cs="仿宋_GB2312" w:eastAsia="仿宋_GB2312"/>
                <w:sz w:val="24"/>
                <w:b/>
              </w:rPr>
              <w:t>3.1.</w:t>
            </w:r>
            <w:r>
              <w:rPr>
                <w:rFonts w:ascii="仿宋_GB2312" w:hAnsi="仿宋_GB2312" w:cs="仿宋_GB2312" w:eastAsia="仿宋_GB2312"/>
                <w:sz w:val="24"/>
                <w:b/>
              </w:rPr>
              <w:t>1</w:t>
            </w:r>
            <w:r>
              <w:rPr>
                <w:rFonts w:ascii="仿宋_GB2312" w:hAnsi="仿宋_GB2312" w:cs="仿宋_GB2312" w:eastAsia="仿宋_GB2312"/>
                <w:sz w:val="24"/>
                <w:b/>
              </w:rPr>
              <w:t>维护</w:t>
            </w:r>
            <w:r>
              <w:rPr>
                <w:rFonts w:ascii="仿宋_GB2312" w:hAnsi="仿宋_GB2312" w:cs="仿宋_GB2312" w:eastAsia="仿宋_GB2312"/>
                <w:sz w:val="24"/>
                <w:b/>
              </w:rPr>
              <w:t>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确保</w:t>
            </w:r>
            <w:r>
              <w:rPr>
                <w:rFonts w:ascii="仿宋_GB2312" w:hAnsi="仿宋_GB2312" w:cs="仿宋_GB2312" w:eastAsia="仿宋_GB2312"/>
                <w:sz w:val="24"/>
              </w:rPr>
              <w:t>遥感监测</w:t>
            </w:r>
            <w:r>
              <w:rPr>
                <w:rFonts w:ascii="仿宋_GB2312" w:hAnsi="仿宋_GB2312" w:cs="仿宋_GB2312" w:eastAsia="仿宋_GB2312"/>
                <w:sz w:val="24"/>
              </w:rPr>
              <w:t>数据</w:t>
            </w:r>
            <w:r>
              <w:rPr>
                <w:rFonts w:ascii="仿宋_GB2312" w:hAnsi="仿宋_GB2312" w:cs="仿宋_GB2312" w:eastAsia="仿宋_GB2312"/>
                <w:sz w:val="24"/>
              </w:rPr>
              <w:t>接入服务器、数据库服务器和业务服务器的操作系统及软件正常运行；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建立数据备份和恢复机制，减少因突发事件造成的数据损失；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建立系统热备份机制，尽量缩短因突发事件造成的系统瘫痪的时间，避免造成不良社会影响；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配合进行站点系统的接入、调试和故障排查；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确保数据传输的准确性、完整性和及时性；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根据</w:t>
            </w:r>
            <w:r>
              <w:rPr>
                <w:rFonts w:ascii="仿宋_GB2312" w:hAnsi="仿宋_GB2312" w:cs="仿宋_GB2312" w:eastAsia="仿宋_GB2312"/>
                <w:sz w:val="24"/>
              </w:rPr>
              <w:t>市生态环境局</w:t>
            </w:r>
            <w:r>
              <w:rPr>
                <w:rFonts w:ascii="仿宋_GB2312" w:hAnsi="仿宋_GB2312" w:cs="仿宋_GB2312" w:eastAsia="仿宋_GB2312"/>
                <w:sz w:val="24"/>
              </w:rPr>
              <w:t>要求，对</w:t>
            </w:r>
            <w:r>
              <w:rPr>
                <w:rFonts w:ascii="仿宋_GB2312" w:hAnsi="仿宋_GB2312" w:cs="仿宋_GB2312" w:eastAsia="仿宋_GB2312"/>
                <w:sz w:val="24"/>
              </w:rPr>
              <w:t>遥感监测</w:t>
            </w:r>
            <w:r>
              <w:rPr>
                <w:rFonts w:ascii="仿宋_GB2312" w:hAnsi="仿宋_GB2312" w:cs="仿宋_GB2312" w:eastAsia="仿宋_GB2312"/>
                <w:sz w:val="24"/>
              </w:rPr>
              <w:t>系统进行全方位的数据统计分析，配合完成相关研究工作；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从数据层面对</w:t>
            </w:r>
            <w:r>
              <w:rPr>
                <w:rFonts w:ascii="仿宋_GB2312" w:hAnsi="仿宋_GB2312" w:cs="仿宋_GB2312" w:eastAsia="仿宋_GB2312"/>
                <w:sz w:val="24"/>
              </w:rPr>
              <w:t>遥感</w:t>
            </w:r>
            <w:r>
              <w:rPr>
                <w:rFonts w:ascii="仿宋_GB2312" w:hAnsi="仿宋_GB2312" w:cs="仿宋_GB2312" w:eastAsia="仿宋_GB2312"/>
                <w:sz w:val="24"/>
              </w:rPr>
              <w:t>系统整体运行状况进行评估，发现问题并提出完善意见；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在实际运行过程中，对系统进行优化和功能深化。优化和功能深化仅指对数据统计分析、结果显示、相关图表可视化等功能性优化，不改变既有系统结构。</w:t>
            </w:r>
          </w:p>
          <w:p>
            <w:pPr>
              <w:pStyle w:val="null3"/>
              <w:jc w:val="both"/>
              <w:outlineLvl w:val="2"/>
            </w:pPr>
            <w:r>
              <w:rPr>
                <w:rFonts w:ascii="仿宋_GB2312" w:hAnsi="仿宋_GB2312" w:cs="仿宋_GB2312" w:eastAsia="仿宋_GB2312"/>
                <w:sz w:val="24"/>
                <w:b/>
              </w:rPr>
              <w:t>3.1.2</w:t>
            </w:r>
            <w:r>
              <w:rPr>
                <w:rFonts w:ascii="仿宋_GB2312" w:hAnsi="仿宋_GB2312" w:cs="仿宋_GB2312" w:eastAsia="仿宋_GB2312"/>
                <w:sz w:val="28"/>
                <w:b/>
              </w:rPr>
              <w:t xml:space="preserve"> </w:t>
            </w:r>
            <w:r>
              <w:rPr>
                <w:rFonts w:ascii="仿宋_GB2312" w:hAnsi="仿宋_GB2312" w:cs="仿宋_GB2312" w:eastAsia="仿宋_GB2312"/>
                <w:sz w:val="24"/>
                <w:b/>
              </w:rPr>
              <w:t>平台</w:t>
            </w:r>
            <w:r>
              <w:rPr>
                <w:rFonts w:ascii="仿宋_GB2312" w:hAnsi="仿宋_GB2312" w:cs="仿宋_GB2312" w:eastAsia="仿宋_GB2312"/>
                <w:sz w:val="24"/>
                <w:b/>
              </w:rPr>
              <w:t>检查</w:t>
            </w:r>
          </w:p>
          <w:p>
            <w:pPr>
              <w:pStyle w:val="null3"/>
              <w:ind w:firstLine="480"/>
              <w:jc w:val="both"/>
            </w:pPr>
            <w:r>
              <w:rPr>
                <w:rFonts w:ascii="仿宋_GB2312" w:hAnsi="仿宋_GB2312" w:cs="仿宋_GB2312" w:eastAsia="仿宋_GB2312"/>
                <w:sz w:val="24"/>
              </w:rPr>
              <w:t>为了确保平台正常运行，建立定期检查制度。每周对平台的软硬件进行检查，具体检查内容如下。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数据通信设备</w:t>
            </w:r>
            <w:r>
              <w:rPr>
                <w:rFonts w:ascii="仿宋_GB2312" w:hAnsi="仿宋_GB2312" w:cs="仿宋_GB2312" w:eastAsia="仿宋_GB2312"/>
                <w:sz w:val="24"/>
              </w:rPr>
              <w:t>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安全管理设备</w:t>
            </w:r>
            <w:r>
              <w:rPr>
                <w:rFonts w:ascii="仿宋_GB2312" w:hAnsi="仿宋_GB2312" w:cs="仿宋_GB2312" w:eastAsia="仿宋_GB2312"/>
                <w:sz w:val="24"/>
              </w:rPr>
              <w:t>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服务器及存储设备</w:t>
            </w:r>
            <w:r>
              <w:rPr>
                <w:rFonts w:ascii="仿宋_GB2312" w:hAnsi="仿宋_GB2312" w:cs="仿宋_GB2312" w:eastAsia="仿宋_GB2312"/>
                <w:sz w:val="24"/>
              </w:rPr>
              <w:t>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）备份</w:t>
            </w:r>
            <w:r>
              <w:rPr>
                <w:rFonts w:ascii="仿宋_GB2312" w:hAnsi="仿宋_GB2312" w:cs="仿宋_GB2312" w:eastAsia="仿宋_GB2312"/>
                <w:sz w:val="24"/>
              </w:rPr>
              <w:t>系统</w:t>
            </w:r>
            <w:r>
              <w:rPr>
                <w:rFonts w:ascii="仿宋_GB2312" w:hAnsi="仿宋_GB2312" w:cs="仿宋_GB2312" w:eastAsia="仿宋_GB2312"/>
                <w:sz w:val="24"/>
              </w:rPr>
              <w:t>设备检查；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）平台软件检查。</w:t>
            </w:r>
          </w:p>
          <w:p>
            <w:pPr>
              <w:pStyle w:val="null3"/>
              <w:ind w:firstLine="480"/>
              <w:jc w:val="both"/>
            </w:pPr>
            <w:r>
              <w:rPr>
                <w:rFonts w:ascii="仿宋_GB2312" w:hAnsi="仿宋_GB2312" w:cs="仿宋_GB2312" w:eastAsia="仿宋_GB2312"/>
                <w:sz w:val="24"/>
              </w:rPr>
              <w:t>检查完毕后根据检查结果，对平台设备进行评估。对有隐患的设备提前制定维修方案，确保设备隐患及时排除。并将评估报告和维修方案上报</w:t>
            </w:r>
            <w:r>
              <w:rPr>
                <w:rFonts w:ascii="仿宋_GB2312" w:hAnsi="仿宋_GB2312" w:cs="仿宋_GB2312" w:eastAsia="仿宋_GB2312"/>
                <w:sz w:val="24"/>
              </w:rPr>
              <w:t>生态环境局</w:t>
            </w:r>
            <w:r>
              <w:rPr>
                <w:rFonts w:ascii="仿宋_GB2312" w:hAnsi="仿宋_GB2312" w:cs="仿宋_GB2312" w:eastAsia="仿宋_GB2312"/>
                <w:sz w:val="24"/>
              </w:rPr>
              <w:t>。</w:t>
            </w:r>
          </w:p>
          <w:p>
            <w:pPr>
              <w:pStyle w:val="null3"/>
              <w:jc w:val="left"/>
              <w:outlineLvl w:val="1"/>
            </w:pPr>
            <w:r>
              <w:rPr>
                <w:rFonts w:ascii="仿宋_GB2312" w:hAnsi="仿宋_GB2312" w:cs="仿宋_GB2312" w:eastAsia="仿宋_GB2312"/>
                <w:sz w:val="24"/>
                <w:b/>
              </w:rPr>
              <w:t>3.2</w:t>
            </w:r>
            <w:r>
              <w:rPr>
                <w:rFonts w:ascii="仿宋_GB2312" w:hAnsi="仿宋_GB2312" w:cs="仿宋_GB2312" w:eastAsia="仿宋_GB2312"/>
                <w:sz w:val="24"/>
                <w:b/>
              </w:rPr>
              <w:t>加强运维</w:t>
            </w:r>
            <w:r>
              <w:rPr>
                <w:rFonts w:ascii="仿宋_GB2312" w:hAnsi="仿宋_GB2312" w:cs="仿宋_GB2312" w:eastAsia="仿宋_GB2312"/>
                <w:sz w:val="24"/>
                <w:b/>
              </w:rPr>
              <w:t>制度建设</w:t>
            </w:r>
          </w:p>
          <w:p>
            <w:pPr>
              <w:pStyle w:val="null3"/>
              <w:jc w:val="both"/>
              <w:outlineLvl w:val="2"/>
            </w:pPr>
            <w:r>
              <w:rPr>
                <w:rFonts w:ascii="仿宋_GB2312" w:hAnsi="仿宋_GB2312" w:cs="仿宋_GB2312" w:eastAsia="仿宋_GB2312"/>
                <w:sz w:val="24"/>
                <w:b/>
              </w:rPr>
              <w:t>3.</w:t>
            </w:r>
            <w:r>
              <w:rPr>
                <w:rFonts w:ascii="仿宋_GB2312" w:hAnsi="仿宋_GB2312" w:cs="仿宋_GB2312" w:eastAsia="仿宋_GB2312"/>
                <w:sz w:val="24"/>
                <w:b/>
              </w:rPr>
              <w:t>2.1</w:t>
            </w:r>
            <w:r>
              <w:rPr>
                <w:rFonts w:ascii="仿宋_GB2312" w:hAnsi="仿宋_GB2312" w:cs="仿宋_GB2312" w:eastAsia="仿宋_GB2312"/>
                <w:sz w:val="24"/>
                <w:b/>
              </w:rPr>
              <w:t>加强</w:t>
            </w:r>
            <w:r>
              <w:rPr>
                <w:rFonts w:ascii="仿宋_GB2312" w:hAnsi="仿宋_GB2312" w:cs="仿宋_GB2312" w:eastAsia="仿宋_GB2312"/>
                <w:sz w:val="24"/>
                <w:b/>
              </w:rPr>
              <w:t>机房管理</w:t>
            </w:r>
            <w:r>
              <w:rPr>
                <w:rFonts w:ascii="仿宋_GB2312" w:hAnsi="仿宋_GB2312" w:cs="仿宋_GB2312" w:eastAsia="仿宋_GB2312"/>
                <w:sz w:val="24"/>
                <w:b/>
              </w:rPr>
              <w:t>。</w:t>
            </w:r>
          </w:p>
          <w:p>
            <w:pPr>
              <w:pStyle w:val="null3"/>
              <w:jc w:val="both"/>
              <w:outlineLvl w:val="2"/>
            </w:pPr>
            <w:r>
              <w:rPr>
                <w:rFonts w:ascii="仿宋_GB2312" w:hAnsi="仿宋_GB2312" w:cs="仿宋_GB2312" w:eastAsia="仿宋_GB2312"/>
                <w:sz w:val="24"/>
                <w:b/>
              </w:rPr>
              <w:t>严格落实机房管理制度，专人负责日常巡检，管控出入人员，定期排查电路、消防隐患，规范设备操作与数据备份，保障机房平稳安全运行。</w:t>
            </w:r>
          </w:p>
          <w:p>
            <w:pPr>
              <w:pStyle w:val="null3"/>
              <w:jc w:val="both"/>
              <w:outlineLvl w:val="2"/>
            </w:pPr>
            <w:r>
              <w:rPr>
                <w:rFonts w:ascii="仿宋_GB2312" w:hAnsi="仿宋_GB2312" w:cs="仿宋_GB2312" w:eastAsia="仿宋_GB2312"/>
                <w:sz w:val="24"/>
                <w:b/>
              </w:rPr>
              <w:t>3.</w:t>
            </w:r>
            <w:r>
              <w:rPr>
                <w:rFonts w:ascii="仿宋_GB2312" w:hAnsi="仿宋_GB2312" w:cs="仿宋_GB2312" w:eastAsia="仿宋_GB2312"/>
                <w:sz w:val="24"/>
                <w:b/>
              </w:rPr>
              <w:t>2.2</w:t>
            </w:r>
            <w:r>
              <w:rPr>
                <w:rFonts w:ascii="仿宋_GB2312" w:hAnsi="仿宋_GB2312" w:cs="仿宋_GB2312" w:eastAsia="仿宋_GB2312"/>
                <w:sz w:val="24"/>
                <w:b/>
              </w:rPr>
              <w:t>计算机使用手册</w:t>
            </w:r>
          </w:p>
          <w:p>
            <w:pPr>
              <w:pStyle w:val="null3"/>
              <w:ind w:firstLine="480"/>
              <w:jc w:val="both"/>
            </w:pPr>
            <w:r>
              <w:rPr>
                <w:rFonts w:ascii="仿宋_GB2312" w:hAnsi="仿宋_GB2312" w:cs="仿宋_GB2312" w:eastAsia="仿宋_GB2312"/>
                <w:sz w:val="24"/>
              </w:rPr>
              <w:t>为了让使用人员能够正确地使用计算机设备，了解一般的计算机保护措施，避免错误的操作导致对设备和系统不同程度的损坏，制定计算机使用手册，说明计算机使用的一般知识。</w:t>
            </w:r>
          </w:p>
          <w:p>
            <w:pPr>
              <w:pStyle w:val="null3"/>
              <w:jc w:val="both"/>
              <w:outlineLvl w:val="2"/>
            </w:pPr>
            <w:r>
              <w:rPr>
                <w:rFonts w:ascii="仿宋_GB2312" w:hAnsi="仿宋_GB2312" w:cs="仿宋_GB2312" w:eastAsia="仿宋_GB2312"/>
                <w:sz w:val="24"/>
                <w:b/>
              </w:rPr>
              <w:t>3.</w:t>
            </w:r>
            <w:r>
              <w:rPr>
                <w:rFonts w:ascii="仿宋_GB2312" w:hAnsi="仿宋_GB2312" w:cs="仿宋_GB2312" w:eastAsia="仿宋_GB2312"/>
                <w:sz w:val="24"/>
                <w:b/>
              </w:rPr>
              <w:t>2.3</w:t>
            </w:r>
            <w:r>
              <w:rPr>
                <w:rFonts w:ascii="仿宋_GB2312" w:hAnsi="仿宋_GB2312" w:cs="仿宋_GB2312" w:eastAsia="仿宋_GB2312"/>
                <w:sz w:val="24"/>
                <w:b/>
              </w:rPr>
              <w:t>信息安全条例</w:t>
            </w:r>
          </w:p>
          <w:p>
            <w:pPr>
              <w:pStyle w:val="null3"/>
              <w:ind w:firstLine="480"/>
              <w:jc w:val="both"/>
            </w:pPr>
            <w:r>
              <w:rPr>
                <w:rFonts w:ascii="仿宋_GB2312" w:hAnsi="仿宋_GB2312" w:cs="仿宋_GB2312" w:eastAsia="仿宋_GB2312"/>
                <w:sz w:val="24"/>
              </w:rPr>
              <w:t>系统内的部分数据涉及保密数据，有必要进行安全防护。而数据安全的防护需要从计算机网络、系统内部、人为因素等多方面去考虑，为了杜绝由于人为疏忽导致的数据泄密，需制度信息安全条例。</w:t>
            </w:r>
          </w:p>
          <w:p>
            <w:pPr>
              <w:pStyle w:val="null3"/>
              <w:jc w:val="both"/>
              <w:outlineLvl w:val="2"/>
            </w:pPr>
            <w:r>
              <w:rPr>
                <w:rFonts w:ascii="仿宋_GB2312" w:hAnsi="仿宋_GB2312" w:cs="仿宋_GB2312" w:eastAsia="仿宋_GB2312"/>
                <w:sz w:val="24"/>
                <w:b/>
              </w:rPr>
              <w:t>3.</w:t>
            </w:r>
            <w:r>
              <w:rPr>
                <w:rFonts w:ascii="仿宋_GB2312" w:hAnsi="仿宋_GB2312" w:cs="仿宋_GB2312" w:eastAsia="仿宋_GB2312"/>
                <w:sz w:val="24"/>
                <w:b/>
              </w:rPr>
              <w:t>2.4</w:t>
            </w:r>
            <w:r>
              <w:rPr>
                <w:rFonts w:ascii="仿宋_GB2312" w:hAnsi="仿宋_GB2312" w:cs="仿宋_GB2312" w:eastAsia="仿宋_GB2312"/>
                <w:sz w:val="24"/>
                <w:b/>
              </w:rPr>
              <w:t>系统维护责任制度</w:t>
            </w:r>
          </w:p>
          <w:p>
            <w:pPr>
              <w:pStyle w:val="null3"/>
              <w:ind w:firstLine="480"/>
              <w:jc w:val="both"/>
            </w:pPr>
            <w:r>
              <w:rPr>
                <w:rFonts w:ascii="仿宋_GB2312" w:hAnsi="仿宋_GB2312" w:cs="仿宋_GB2312" w:eastAsia="仿宋_GB2312"/>
                <w:sz w:val="24"/>
              </w:rPr>
              <w:t>为了使本项目系统能够长期稳定运行，需对计算机硬件设备和软件系统进行定期和不定期的维护。不定期的维护主要由相关的使用人员负责。因此，</w:t>
            </w:r>
            <w:r>
              <w:rPr>
                <w:rFonts w:ascii="仿宋_GB2312" w:hAnsi="仿宋_GB2312" w:cs="仿宋_GB2312" w:eastAsia="仿宋_GB2312"/>
                <w:sz w:val="24"/>
              </w:rPr>
              <w:t>有</w:t>
            </w:r>
            <w:r>
              <w:rPr>
                <w:rFonts w:ascii="仿宋_GB2312" w:hAnsi="仿宋_GB2312" w:cs="仿宋_GB2312" w:eastAsia="仿宋_GB2312"/>
                <w:sz w:val="24"/>
              </w:rPr>
              <w:t>必要建立系统维护责任制度，将责任以制度的形式加以明确。</w:t>
            </w:r>
          </w:p>
          <w:p>
            <w:pPr>
              <w:pStyle w:val="null3"/>
              <w:jc w:val="left"/>
              <w:outlineLvl w:val="1"/>
            </w:pPr>
            <w:r>
              <w:rPr>
                <w:rFonts w:ascii="仿宋_GB2312" w:hAnsi="仿宋_GB2312" w:cs="仿宋_GB2312" w:eastAsia="仿宋_GB2312"/>
                <w:sz w:val="24"/>
                <w:b/>
              </w:rPr>
              <w:t>3.</w:t>
            </w:r>
            <w:r>
              <w:rPr>
                <w:rFonts w:ascii="仿宋_GB2312" w:hAnsi="仿宋_GB2312" w:cs="仿宋_GB2312" w:eastAsia="仿宋_GB2312"/>
                <w:sz w:val="24"/>
                <w:b/>
              </w:rPr>
              <w:t xml:space="preserve">3 </w:t>
            </w:r>
            <w:r>
              <w:rPr>
                <w:rFonts w:ascii="仿宋_GB2312" w:hAnsi="仿宋_GB2312" w:cs="仿宋_GB2312" w:eastAsia="仿宋_GB2312"/>
                <w:sz w:val="24"/>
                <w:b/>
              </w:rPr>
              <w:t>运</w:t>
            </w:r>
            <w:r>
              <w:rPr>
                <w:rFonts w:ascii="仿宋_GB2312" w:hAnsi="仿宋_GB2312" w:cs="仿宋_GB2312" w:eastAsia="仿宋_GB2312"/>
                <w:sz w:val="24"/>
                <w:b/>
              </w:rPr>
              <w:t>维人员安排</w:t>
            </w:r>
          </w:p>
          <w:p>
            <w:pPr>
              <w:pStyle w:val="null3"/>
              <w:ind w:firstLine="480"/>
              <w:jc w:val="both"/>
            </w:pPr>
            <w:r>
              <w:rPr>
                <w:rFonts w:ascii="仿宋_GB2312" w:hAnsi="仿宋_GB2312" w:cs="仿宋_GB2312" w:eastAsia="仿宋_GB2312"/>
                <w:sz w:val="24"/>
              </w:rPr>
              <w:t>考虑到运行维护工作是一项长期工作，有必要大力培养系统管理维护人员。</w:t>
            </w:r>
          </w:p>
          <w:p>
            <w:pPr>
              <w:pStyle w:val="null3"/>
              <w:jc w:val="both"/>
            </w:pPr>
            <w:r>
              <w:rPr>
                <w:rFonts w:ascii="仿宋_GB2312" w:hAnsi="仿宋_GB2312" w:cs="仿宋_GB2312" w:eastAsia="仿宋_GB2312"/>
                <w:sz w:val="24"/>
              </w:rPr>
              <w:t>生态环境部门委托专业的第三方运维服务单位</w:t>
            </w:r>
            <w:r>
              <w:rPr>
                <w:rFonts w:ascii="仿宋_GB2312" w:hAnsi="仿宋_GB2312" w:cs="仿宋_GB2312" w:eastAsia="仿宋_GB2312"/>
                <w:sz w:val="24"/>
              </w:rPr>
              <w:t>负责硬件设备和应用软件系统的日常管理维护工作。对于运行维护工作，文档的管理也是必不可少的内容。</w:t>
            </w:r>
            <w:r>
              <w:rPr>
                <w:rFonts w:ascii="仿宋_GB2312" w:hAnsi="仿宋_GB2312" w:cs="仿宋_GB2312" w:eastAsia="仿宋_GB2312"/>
                <w:sz w:val="24"/>
              </w:rPr>
              <w:t>运维单位</w:t>
            </w:r>
            <w:r>
              <w:rPr>
                <w:rFonts w:ascii="仿宋_GB2312" w:hAnsi="仿宋_GB2312" w:cs="仿宋_GB2312" w:eastAsia="仿宋_GB2312"/>
                <w:sz w:val="24"/>
              </w:rPr>
              <w:t>应该建立相应的文档，对系统的故障情况、故障排除情况进行记录，留档备查。同时，</w:t>
            </w:r>
            <w:r>
              <w:rPr>
                <w:rFonts w:ascii="仿宋_GB2312" w:hAnsi="仿宋_GB2312" w:cs="仿宋_GB2312" w:eastAsia="仿宋_GB2312"/>
                <w:sz w:val="24"/>
              </w:rPr>
              <w:t>运维</w:t>
            </w:r>
            <w:r>
              <w:rPr>
                <w:rFonts w:ascii="仿宋_GB2312" w:hAnsi="仿宋_GB2312" w:cs="仿宋_GB2312" w:eastAsia="仿宋_GB2312"/>
                <w:sz w:val="24"/>
              </w:rPr>
              <w:t>人员应当</w:t>
            </w:r>
            <w:r>
              <w:rPr>
                <w:rFonts w:ascii="仿宋_GB2312" w:hAnsi="仿宋_GB2312" w:cs="仿宋_GB2312" w:eastAsia="仿宋_GB2312"/>
                <w:sz w:val="24"/>
              </w:rPr>
              <w:t>定期</w:t>
            </w:r>
            <w:r>
              <w:rPr>
                <w:rFonts w:ascii="仿宋_GB2312" w:hAnsi="仿宋_GB2312" w:cs="仿宋_GB2312" w:eastAsia="仿宋_GB2312"/>
                <w:sz w:val="24"/>
              </w:rPr>
              <w:t>递交维护报告。</w:t>
            </w:r>
          </w:p>
          <w:p>
            <w:pPr>
              <w:pStyle w:val="null3"/>
              <w:jc w:val="left"/>
              <w:outlineLvl w:val="1"/>
            </w:pPr>
            <w:r>
              <w:rPr>
                <w:rFonts w:ascii="仿宋_GB2312" w:hAnsi="仿宋_GB2312" w:cs="仿宋_GB2312" w:eastAsia="仿宋_GB2312"/>
                <w:sz w:val="24"/>
                <w:b/>
              </w:rPr>
              <w:t>3.</w:t>
            </w:r>
            <w:r>
              <w:rPr>
                <w:rFonts w:ascii="仿宋_GB2312" w:hAnsi="仿宋_GB2312" w:cs="仿宋_GB2312" w:eastAsia="仿宋_GB2312"/>
                <w:sz w:val="24"/>
                <w:b/>
              </w:rPr>
              <w:t xml:space="preserve">4 </w:t>
            </w:r>
            <w:r>
              <w:rPr>
                <w:rFonts w:ascii="仿宋_GB2312" w:hAnsi="仿宋_GB2312" w:cs="仿宋_GB2312" w:eastAsia="仿宋_GB2312"/>
                <w:sz w:val="24"/>
                <w:b/>
              </w:rPr>
              <w:t>平台</w:t>
            </w:r>
            <w:r>
              <w:rPr>
                <w:rFonts w:ascii="仿宋_GB2312" w:hAnsi="仿宋_GB2312" w:cs="仿宋_GB2312" w:eastAsia="仿宋_GB2312"/>
                <w:sz w:val="24"/>
                <w:b/>
              </w:rPr>
              <w:t>升级方案</w:t>
            </w:r>
          </w:p>
          <w:p>
            <w:pPr>
              <w:pStyle w:val="null3"/>
              <w:ind w:firstLine="720"/>
              <w:jc w:val="both"/>
            </w:pPr>
            <w:r>
              <w:rPr>
                <w:rFonts w:ascii="仿宋_GB2312" w:hAnsi="仿宋_GB2312" w:cs="仿宋_GB2312" w:eastAsia="仿宋_GB2312"/>
                <w:sz w:val="24"/>
              </w:rPr>
              <w:t>提供业务调整和升级服务</w:t>
            </w:r>
            <w:r>
              <w:rPr>
                <w:rFonts w:ascii="仿宋_GB2312" w:hAnsi="仿宋_GB2312" w:cs="仿宋_GB2312" w:eastAsia="仿宋_GB2312"/>
                <w:sz w:val="24"/>
              </w:rPr>
              <w:t>，</w:t>
            </w:r>
            <w:r>
              <w:rPr>
                <w:rFonts w:ascii="仿宋_GB2312" w:hAnsi="仿宋_GB2312" w:cs="仿宋_GB2312" w:eastAsia="仿宋_GB2312"/>
                <w:sz w:val="24"/>
              </w:rPr>
              <w:t>提供咨询工作</w:t>
            </w:r>
            <w:r>
              <w:rPr>
                <w:rFonts w:ascii="仿宋_GB2312" w:hAnsi="仿宋_GB2312" w:cs="仿宋_GB2312" w:eastAsia="仿宋_GB2312"/>
                <w:sz w:val="24"/>
              </w:rPr>
              <w:t>，</w:t>
            </w:r>
            <w:r>
              <w:rPr>
                <w:rFonts w:ascii="仿宋_GB2312" w:hAnsi="仿宋_GB2312" w:cs="仿宋_GB2312" w:eastAsia="仿宋_GB2312"/>
                <w:sz w:val="24"/>
              </w:rPr>
              <w:t>安装各种系统软件的补丁软件和修订软件。及时将发现并掌握的有关设备操作、故障检测、故障排除方法及一些新的技术</w:t>
            </w:r>
            <w:r>
              <w:rPr>
                <w:rFonts w:ascii="仿宋_GB2312" w:hAnsi="仿宋_GB2312" w:cs="仿宋_GB2312" w:eastAsia="仿宋_GB2312"/>
                <w:sz w:val="24"/>
              </w:rPr>
              <w:t>应用</w:t>
            </w:r>
            <w:r>
              <w:rPr>
                <w:rFonts w:ascii="仿宋_GB2312" w:hAnsi="仿宋_GB2312" w:cs="仿宋_GB2312" w:eastAsia="仿宋_GB2312"/>
                <w:sz w:val="24"/>
              </w:rPr>
              <w:t>通知</w:t>
            </w:r>
            <w:r>
              <w:rPr>
                <w:rFonts w:ascii="仿宋_GB2312" w:hAnsi="仿宋_GB2312" w:cs="仿宋_GB2312" w:eastAsia="仿宋_GB2312"/>
                <w:sz w:val="24"/>
              </w:rPr>
              <w:t>生态环境部门</w:t>
            </w:r>
            <w:r>
              <w:rPr>
                <w:rFonts w:ascii="仿宋_GB2312" w:hAnsi="仿宋_GB2312" w:cs="仿宋_GB2312" w:eastAsia="仿宋_GB2312"/>
                <w:sz w:val="24"/>
              </w:rPr>
              <w:t>。及时提供软硬件系统的最新技术文件资料，并对系统软硬件提供升级建议，并在升级过程中提供必要的技术支持。</w:t>
            </w:r>
          </w:p>
          <w:p>
            <w:pPr>
              <w:pStyle w:val="null3"/>
              <w:ind w:firstLine="640"/>
              <w:jc w:val="both"/>
            </w:pPr>
            <w:r>
              <w:rPr>
                <w:rFonts w:ascii="仿宋_GB2312" w:hAnsi="仿宋_GB2312" w:cs="仿宋_GB2312" w:eastAsia="仿宋_GB2312"/>
                <w:sz w:val="32"/>
                <w:b/>
              </w:rPr>
              <w:t>四</w:t>
            </w:r>
            <w:r>
              <w:rPr>
                <w:rFonts w:ascii="仿宋_GB2312" w:hAnsi="仿宋_GB2312" w:cs="仿宋_GB2312" w:eastAsia="仿宋_GB2312"/>
                <w:sz w:val="32"/>
                <w:b/>
              </w:rPr>
              <w:t>、</w:t>
            </w:r>
            <w:r>
              <w:rPr>
                <w:rFonts w:ascii="仿宋_GB2312" w:hAnsi="仿宋_GB2312" w:cs="仿宋_GB2312" w:eastAsia="仿宋_GB2312"/>
                <w:sz w:val="32"/>
                <w:b/>
              </w:rPr>
              <w:t>运维</w:t>
            </w:r>
            <w:r>
              <w:rPr>
                <w:rFonts w:ascii="仿宋_GB2312" w:hAnsi="仿宋_GB2312" w:cs="仿宋_GB2312" w:eastAsia="仿宋_GB2312"/>
                <w:sz w:val="32"/>
                <w:b/>
              </w:rPr>
              <w:t>服务</w:t>
            </w:r>
            <w:r>
              <w:rPr>
                <w:rFonts w:ascii="仿宋_GB2312" w:hAnsi="仿宋_GB2312" w:cs="仿宋_GB2312" w:eastAsia="仿宋_GB2312"/>
                <w:sz w:val="32"/>
                <w:b/>
              </w:rPr>
              <w:t>团队要求</w:t>
            </w:r>
          </w:p>
          <w:p>
            <w:pPr>
              <w:pStyle w:val="null3"/>
              <w:ind w:firstLine="480"/>
              <w:jc w:val="left"/>
            </w:pPr>
            <w:r>
              <w:rPr>
                <w:rFonts w:ascii="仿宋_GB2312" w:hAnsi="仿宋_GB2312" w:cs="仿宋_GB2312" w:eastAsia="仿宋_GB2312"/>
                <w:sz w:val="24"/>
              </w:rPr>
              <w:t>维护</w:t>
            </w:r>
            <w:r>
              <w:rPr>
                <w:rFonts w:ascii="仿宋_GB2312" w:hAnsi="仿宋_GB2312" w:cs="仿宋_GB2312" w:eastAsia="仿宋_GB2312"/>
                <w:sz w:val="24"/>
              </w:rPr>
              <w:t>服务</w:t>
            </w:r>
            <w:r>
              <w:rPr>
                <w:rFonts w:ascii="仿宋_GB2312" w:hAnsi="仿宋_GB2312" w:cs="仿宋_GB2312" w:eastAsia="仿宋_GB2312"/>
                <w:sz w:val="24"/>
              </w:rPr>
              <w:t>团队</w:t>
            </w:r>
            <w:r>
              <w:rPr>
                <w:rFonts w:ascii="仿宋_GB2312" w:hAnsi="仿宋_GB2312" w:cs="仿宋_GB2312" w:eastAsia="仿宋_GB2312"/>
                <w:sz w:val="24"/>
              </w:rPr>
              <w:t>应</w:t>
            </w:r>
            <w:r>
              <w:rPr>
                <w:rFonts w:ascii="仿宋_GB2312" w:hAnsi="仿宋_GB2312" w:cs="仿宋_GB2312" w:eastAsia="仿宋_GB2312"/>
                <w:sz w:val="24"/>
              </w:rPr>
              <w:t>拥有强大的技术支持力量，拥有稳定的</w:t>
            </w:r>
            <w:r>
              <w:rPr>
                <w:rFonts w:ascii="仿宋_GB2312" w:hAnsi="仿宋_GB2312" w:cs="仿宋_GB2312" w:eastAsia="仿宋_GB2312"/>
                <w:sz w:val="24"/>
              </w:rPr>
              <w:t>、</w:t>
            </w:r>
            <w:r>
              <w:rPr>
                <w:rFonts w:ascii="仿宋_GB2312" w:hAnsi="仿宋_GB2312" w:cs="仿宋_GB2312" w:eastAsia="仿宋_GB2312"/>
                <w:sz w:val="24"/>
              </w:rPr>
              <w:t>专业化的技术支持服务队伍，</w:t>
            </w:r>
            <w:r>
              <w:rPr>
                <w:rFonts w:ascii="仿宋_GB2312" w:hAnsi="仿宋_GB2312" w:cs="仿宋_GB2312" w:eastAsia="仿宋_GB2312"/>
                <w:sz w:val="24"/>
              </w:rPr>
              <w:t>及</w:t>
            </w:r>
            <w:r>
              <w:rPr>
                <w:rFonts w:ascii="仿宋_GB2312" w:hAnsi="仿宋_GB2312" w:cs="仿宋_GB2312" w:eastAsia="仿宋_GB2312"/>
                <w:sz w:val="24"/>
              </w:rPr>
              <w:t>完善的技术支持服务体系。现场</w:t>
            </w:r>
            <w:r>
              <w:rPr>
                <w:rFonts w:ascii="仿宋_GB2312" w:hAnsi="仿宋_GB2312" w:cs="仿宋_GB2312" w:eastAsia="仿宋_GB2312"/>
                <w:sz w:val="24"/>
              </w:rPr>
              <w:t>运维</w:t>
            </w:r>
            <w:r>
              <w:rPr>
                <w:rFonts w:ascii="仿宋_GB2312" w:hAnsi="仿宋_GB2312" w:cs="仿宋_GB2312" w:eastAsia="仿宋_GB2312"/>
                <w:sz w:val="24"/>
              </w:rPr>
              <w:t>服务人员负责网络的监控、简单故障的解决，接听技术热线。现场</w:t>
            </w:r>
            <w:r>
              <w:rPr>
                <w:rFonts w:ascii="仿宋_GB2312" w:hAnsi="仿宋_GB2312" w:cs="仿宋_GB2312" w:eastAsia="仿宋_GB2312"/>
                <w:sz w:val="24"/>
              </w:rPr>
              <w:t>运维</w:t>
            </w:r>
            <w:r>
              <w:rPr>
                <w:rFonts w:ascii="仿宋_GB2312" w:hAnsi="仿宋_GB2312" w:cs="仿宋_GB2312" w:eastAsia="仿宋_GB2312"/>
                <w:sz w:val="24"/>
              </w:rPr>
              <w:t>服务人员按照计划对现场工作终端、机房及</w:t>
            </w:r>
            <w:r>
              <w:rPr>
                <w:rFonts w:ascii="仿宋_GB2312" w:hAnsi="仿宋_GB2312" w:cs="仿宋_GB2312" w:eastAsia="仿宋_GB2312"/>
                <w:sz w:val="24"/>
              </w:rPr>
              <w:t>遥感监测</w:t>
            </w:r>
            <w:r>
              <w:rPr>
                <w:rFonts w:ascii="仿宋_GB2312" w:hAnsi="仿宋_GB2312" w:cs="仿宋_GB2312" w:eastAsia="仿宋_GB2312"/>
                <w:sz w:val="24"/>
              </w:rPr>
              <w:t>车设备等进行例行巡检。</w:t>
            </w:r>
            <w:r>
              <w:rPr>
                <w:rFonts w:ascii="仿宋_GB2312" w:hAnsi="仿宋_GB2312" w:cs="仿宋_GB2312" w:eastAsia="仿宋_GB2312"/>
                <w:sz w:val="24"/>
              </w:rPr>
              <w:t>运维</w:t>
            </w:r>
            <w:r>
              <w:rPr>
                <w:rFonts w:ascii="仿宋_GB2312" w:hAnsi="仿宋_GB2312" w:cs="仿宋_GB2312" w:eastAsia="仿宋_GB2312"/>
                <w:sz w:val="24"/>
              </w:rPr>
              <w:t>技术专家负责重大故障的处理，定期对运行情况进行分析，并提出整改或优化方案和建议。维修实施时认真做好成品及环境卫生保护。</w:t>
            </w:r>
          </w:p>
          <w:p>
            <w:pPr>
              <w:pStyle w:val="null3"/>
              <w:ind w:firstLine="480"/>
              <w:jc w:val="both"/>
            </w:pPr>
            <w:r>
              <w:rPr>
                <w:rFonts w:ascii="仿宋_GB2312" w:hAnsi="仿宋_GB2312" w:cs="仿宋_GB2312" w:eastAsia="仿宋_GB2312"/>
                <w:sz w:val="24"/>
              </w:rPr>
              <w:t>检修保养工作包括如下：</w:t>
            </w:r>
            <w:r>
              <w:rPr>
                <w:rFonts w:ascii="仿宋_GB2312" w:hAnsi="仿宋_GB2312" w:cs="仿宋_GB2312" w:eastAsia="仿宋_GB2312"/>
                <w:sz w:val="24"/>
              </w:rPr>
              <w:t>1.</w:t>
            </w:r>
            <w:r>
              <w:rPr>
                <w:rFonts w:ascii="仿宋_GB2312" w:hAnsi="仿宋_GB2312" w:cs="仿宋_GB2312" w:eastAsia="仿宋_GB2312"/>
                <w:sz w:val="24"/>
              </w:rPr>
              <w:t>保持在任何时间正常使用而需要的修理；</w:t>
            </w:r>
            <w:r>
              <w:rPr>
                <w:rFonts w:ascii="仿宋_GB2312" w:hAnsi="仿宋_GB2312" w:cs="仿宋_GB2312" w:eastAsia="仿宋_GB2312"/>
                <w:sz w:val="24"/>
              </w:rPr>
              <w:t>2.</w:t>
            </w:r>
            <w:r>
              <w:rPr>
                <w:rFonts w:ascii="仿宋_GB2312" w:hAnsi="仿宋_GB2312" w:cs="仿宋_GB2312" w:eastAsia="仿宋_GB2312"/>
                <w:sz w:val="24"/>
              </w:rPr>
              <w:t>每隔</w:t>
            </w:r>
            <w:r>
              <w:rPr>
                <w:rFonts w:ascii="仿宋_GB2312" w:hAnsi="仿宋_GB2312" w:cs="仿宋_GB2312" w:eastAsia="仿宋_GB2312"/>
                <w:sz w:val="24"/>
              </w:rPr>
              <w:t>3</w:t>
            </w:r>
            <w:r>
              <w:rPr>
                <w:rFonts w:ascii="仿宋_GB2312" w:hAnsi="仿宋_GB2312" w:cs="仿宋_GB2312" w:eastAsia="仿宋_GB2312"/>
                <w:sz w:val="24"/>
              </w:rPr>
              <w:t>个月的例行保养，包括为设施检修等</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无论白天或晚上，工作人员在接获故障通知后</w:t>
            </w:r>
            <w:r>
              <w:rPr>
                <w:rFonts w:ascii="仿宋_GB2312" w:hAnsi="仿宋_GB2312" w:cs="仿宋_GB2312" w:eastAsia="仿宋_GB2312"/>
                <w:sz w:val="24"/>
              </w:rPr>
              <w:t>2</w:t>
            </w:r>
            <w:r>
              <w:rPr>
                <w:rFonts w:ascii="仿宋_GB2312" w:hAnsi="仿宋_GB2312" w:cs="仿宋_GB2312" w:eastAsia="仿宋_GB2312"/>
                <w:sz w:val="24"/>
              </w:rPr>
              <w:t>小时</w:t>
            </w:r>
            <w:r>
              <w:rPr>
                <w:rFonts w:ascii="仿宋_GB2312" w:hAnsi="仿宋_GB2312" w:cs="仿宋_GB2312" w:eastAsia="仿宋_GB2312"/>
                <w:sz w:val="24"/>
              </w:rPr>
              <w:t>内到达现场，处理故障。</w:t>
            </w:r>
          </w:p>
          <w:p>
            <w:pPr>
              <w:pStyle w:val="null3"/>
              <w:ind w:firstLine="640"/>
              <w:jc w:val="both"/>
            </w:pPr>
            <w:r>
              <w:rPr>
                <w:rFonts w:ascii="仿宋_GB2312" w:hAnsi="仿宋_GB2312" w:cs="仿宋_GB2312" w:eastAsia="仿宋_GB2312"/>
                <w:sz w:val="32"/>
                <w:b/>
              </w:rPr>
              <w:t>五</w:t>
            </w:r>
            <w:r>
              <w:rPr>
                <w:rFonts w:ascii="仿宋_GB2312" w:hAnsi="仿宋_GB2312" w:cs="仿宋_GB2312" w:eastAsia="仿宋_GB2312"/>
                <w:sz w:val="32"/>
                <w:b/>
              </w:rPr>
              <w:t>、项目运维内容</w:t>
            </w:r>
          </w:p>
          <w:p>
            <w:pPr>
              <w:pStyle w:val="null3"/>
              <w:jc w:val="left"/>
            </w:pPr>
            <w:r>
              <w:rPr>
                <w:rFonts w:ascii="仿宋_GB2312" w:hAnsi="仿宋_GB2312" w:cs="仿宋_GB2312" w:eastAsia="仿宋_GB2312"/>
                <w:sz w:val="28"/>
                <w:b/>
              </w:rPr>
              <w:t>附表</w:t>
            </w: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固定式遥感运维内容清单</w:t>
            </w:r>
          </w:p>
          <w:tbl>
            <w:tblPr>
              <w:tblBorders>
                <w:top w:val="none" w:color="000000" w:sz="4"/>
                <w:left w:val="none" w:color="000000" w:sz="4"/>
                <w:bottom w:val="none" w:color="000000" w:sz="4"/>
                <w:right w:val="none" w:color="000000" w:sz="4"/>
                <w:insideH w:val="none"/>
                <w:insideV w:val="none"/>
              </w:tblBorders>
            </w:tblPr>
            <w:tblGrid>
              <w:gridCol w:w="341"/>
              <w:gridCol w:w="895"/>
              <w:gridCol w:w="1215"/>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运维内容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进口紫外氘灯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氘灯板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红外激光器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红外激光控制板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测速仪用激光器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绿激光器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绿激光控制板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进口光谱仪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烟度接收板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模块电源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2.11</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进口反光板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2.12</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气象参数仪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按规范及时更换</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2.13</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NO\CO\CO2\HC标气</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根据需要及时更换，自动校准使用</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2.14</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接收卡</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更换一次</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2.15</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LED大屏模块</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维修费用</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2.16</w:t>
                  </w:r>
                </w:p>
              </w:tc>
              <w:tc>
                <w:tcPr>
                  <w:tcW w:type="dxa" w:w="8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软件更新升级</w:t>
                  </w:r>
                </w:p>
              </w:tc>
              <w:tc>
                <w:tcPr>
                  <w:tcW w:type="dxa" w:w="1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及时更新维护</w:t>
                  </w:r>
                </w:p>
              </w:tc>
            </w:tr>
          </w:tbl>
          <w:p>
            <w:pPr>
              <w:pStyle w:val="null3"/>
              <w:jc w:val="left"/>
            </w:pPr>
            <w:r>
              <w:rPr>
                <w:rFonts w:ascii="仿宋_GB2312" w:hAnsi="仿宋_GB2312" w:cs="仿宋_GB2312" w:eastAsia="仿宋_GB2312"/>
                <w:sz w:val="28"/>
                <w:b/>
              </w:rPr>
              <w:t>附表</w:t>
            </w:r>
            <w:r>
              <w:rPr>
                <w:rFonts w:ascii="仿宋_GB2312" w:hAnsi="仿宋_GB2312" w:cs="仿宋_GB2312" w:eastAsia="仿宋_GB2312"/>
                <w:sz w:val="28"/>
                <w:b/>
              </w:rPr>
              <w:t>2：移动式遥感监测车运维</w:t>
            </w:r>
            <w:r>
              <w:rPr>
                <w:rFonts w:ascii="仿宋_GB2312" w:hAnsi="仿宋_GB2312" w:cs="仿宋_GB2312" w:eastAsia="仿宋_GB2312"/>
                <w:sz w:val="28"/>
                <w:b/>
              </w:rPr>
              <w:t>内容清单</w:t>
            </w:r>
          </w:p>
          <w:tbl>
            <w:tblPr>
              <w:tblBorders>
                <w:top w:val="none" w:color="000000" w:sz="4"/>
                <w:left w:val="none" w:color="000000" w:sz="4"/>
                <w:bottom w:val="none" w:color="000000" w:sz="4"/>
                <w:right w:val="none" w:color="000000" w:sz="4"/>
                <w:insideH w:val="none"/>
                <w:insideV w:val="none"/>
              </w:tblBorders>
            </w:tblPr>
            <w:tblGrid>
              <w:gridCol w:w="267"/>
              <w:gridCol w:w="451"/>
              <w:gridCol w:w="879"/>
              <w:gridCol w:w="954"/>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分类</w:t>
                  </w: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配件</w:t>
                  </w:r>
                </w:p>
              </w:tc>
              <w:tc>
                <w:tcPr>
                  <w:tcW w:type="dxa" w:w="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运维内容</w:t>
                  </w:r>
                </w:p>
              </w:tc>
            </w:tr>
            <w:tr>
              <w:tc>
                <w:tcPr>
                  <w:tcW w:type="dxa" w:w="26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5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零部件备品及耗材费用</w:t>
                  </w:r>
                </w:p>
              </w:tc>
              <w:tc>
                <w:tcPr>
                  <w:tcW w:type="dxa" w:w="8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设备移动电池</w:t>
                  </w:r>
                </w:p>
              </w:tc>
              <w:tc>
                <w:tcPr>
                  <w:tcW w:type="dxa" w:w="9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锂电池户外使用充放电，</w:t>
                  </w:r>
                </w:p>
                <w:p>
                  <w:pPr>
                    <w:pStyle w:val="null3"/>
                    <w:jc w:val="center"/>
                  </w:pPr>
                  <w:r>
                    <w:rPr>
                      <w:rFonts w:ascii="仿宋_GB2312" w:hAnsi="仿宋_GB2312" w:cs="仿宋_GB2312" w:eastAsia="仿宋_GB2312"/>
                      <w:sz w:val="22"/>
                      <w:color w:val="000000"/>
                    </w:rPr>
                    <w:t>根据需要及时更换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风扇及密封圈（防水）</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耗材，大雨过后需定期更换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测速仪用激光器</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耗材，根据需要定期更换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指向用激光器</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耗材，根据需要定期更换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红外激光器</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根据要求及激光器寿命及时更换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进口紫外氘灯</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根据要求及激光器寿命及时更换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进口光谱仪</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根据要求及光谱仪使用寿命寿命</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NO\CO\CO2\HC标气</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根据规范校准更换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过滤网</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耗材，灰尘堵塞需定期更换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熔断器</w:t>
                  </w:r>
                  <w:r>
                    <w:rPr>
                      <w:rFonts w:ascii="仿宋_GB2312" w:hAnsi="仿宋_GB2312" w:cs="仿宋_GB2312" w:eastAsia="仿宋_GB2312"/>
                      <w:sz w:val="22"/>
                      <w:color w:val="000000"/>
                    </w:rPr>
                    <w:t>5A</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耗材，检修后及时更换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一体嵌入式视频控制卡</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耗材，检修时更换一次</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电源保护器</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耗材，检修时及时更换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主控计算机控制主板</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耗材，检修时及时更换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氘灯板</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大风扇</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不间断使用，易损件及时更换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小风扇</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不间断使用，易损件及时更换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模块电源</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不间断使用，易损件及时更换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真空泵</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备品</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激光控制板</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烟度接收板</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嵌入式系统</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采集卡</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用于数据采集，易损件及时更换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电磁阀</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绿激光器</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消耗品，根据使用寿命更换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进口反光板</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用于对光检测，易磨损，及时更换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主机电源</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气象参数仪校准</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定期校准</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温湿度传感器</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气象参数仪</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坡度仪</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w:t>
                  </w:r>
                  <w:r>
                    <w:rPr>
                      <w:rFonts w:ascii="仿宋_GB2312" w:hAnsi="仿宋_GB2312" w:cs="仿宋_GB2312" w:eastAsia="仿宋_GB2312"/>
                      <w:sz w:val="22"/>
                      <w:color w:val="000000"/>
                    </w:rPr>
                    <w:t>AP</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气管</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绿色激光控制板</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云台控制板</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长焦距透镜</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短焦距透镜</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契形镜</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45°紫外反射镜（分光镜）</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易损件，根据需要定期更换</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其他辅料</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根据需要对大屏显示模块等更换</w:t>
                  </w:r>
                </w:p>
              </w:tc>
            </w:tr>
            <w:tr>
              <w:tc>
                <w:tcPr>
                  <w:tcW w:type="dxa" w:w="2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运行管理</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发电机加油</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及时加注油料</w:t>
                  </w:r>
                </w:p>
              </w:tc>
            </w:tr>
            <w:tr>
              <w:tc>
                <w:tcPr>
                  <w:tcW w:type="dxa" w:w="267"/>
                  <w:vMerge/>
                  <w:tcBorders>
                    <w:top w:val="none" w:color="000000" w:sz="4"/>
                    <w:left w:val="single" w:color="000000" w:sz="4"/>
                    <w:bottom w:val="single" w:color="000000" w:sz="4"/>
                    <w:right w:val="single" w:color="000000" w:sz="4"/>
                  </w:tcBorders>
                </w:tcPr>
                <w:p/>
              </w:tc>
              <w:tc>
                <w:tcPr>
                  <w:tcW w:type="dxa" w:w="451"/>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网费</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w:t>
                  </w:r>
                  <w:r>
                    <w:rPr>
                      <w:rFonts w:ascii="仿宋_GB2312" w:hAnsi="仿宋_GB2312" w:cs="仿宋_GB2312" w:eastAsia="仿宋_GB2312"/>
                      <w:sz w:val="22"/>
                      <w:color w:val="000000"/>
                    </w:rPr>
                    <w:t>4G网卡</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计量校准费用</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设备计量</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做好设备计量，省级计量院计量</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车辆维护保养及燃油</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车辆运行使用</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做好</w:t>
                  </w:r>
                  <w:r>
                    <w:rPr>
                      <w:rFonts w:ascii="仿宋_GB2312" w:hAnsi="仿宋_GB2312" w:cs="仿宋_GB2312" w:eastAsia="仿宋_GB2312"/>
                      <w:sz w:val="22"/>
                      <w:color w:val="000000"/>
                    </w:rPr>
                    <w:t>2辆车油料供给和保养维护</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车辆商业险及强制险</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特种车辆</w:t>
                  </w:r>
                  <w:r>
                    <w:rPr>
                      <w:rFonts w:ascii="仿宋_GB2312" w:hAnsi="仿宋_GB2312" w:cs="仿宋_GB2312" w:eastAsia="仿宋_GB2312"/>
                      <w:sz w:val="22"/>
                      <w:color w:val="000000"/>
                    </w:rPr>
                    <w:t>200万商业险及年检</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做好</w:t>
                  </w:r>
                  <w:r>
                    <w:rPr>
                      <w:rFonts w:ascii="仿宋_GB2312" w:hAnsi="仿宋_GB2312" w:cs="仿宋_GB2312" w:eastAsia="仿宋_GB2312"/>
                      <w:sz w:val="22"/>
                      <w:color w:val="000000"/>
                    </w:rPr>
                    <w:t>2辆</w:t>
                  </w:r>
                  <w:r>
                    <w:rPr>
                      <w:rFonts w:ascii="仿宋_GB2312" w:hAnsi="仿宋_GB2312" w:cs="仿宋_GB2312" w:eastAsia="仿宋_GB2312"/>
                      <w:sz w:val="22"/>
                      <w:color w:val="000000"/>
                    </w:rPr>
                    <w:t>车保险购买投保等</w:t>
                  </w:r>
                </w:p>
              </w:tc>
            </w:tr>
          </w:tbl>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1.符合采购⼈与成交供应商签订的服务合同； 2.符合采购⽂件、采购需求的技术服务要求、商务要求，以及符合供应商的响应⽂件及磋商结果； 3.符合产品原样本技术数据； 4.符合国家有关技术规范和标准； 5. 验收⽅式甲⼄双⽅共同参照采购⽂件、响应⽂件、合同和承诺条款的有关内容、配置要求等，甲⽅在收到⼄⽅验收通知书及相关验收资料后通知⼄⽅，甲⼄双⽅共同对系统进⾏验收，并由⼄⽅将验收报告提交甲⽅。 验收⼯作由甲⽅、相关专家共同完成，经相关负责⼈确认验收通过并签字、盖章，则视为甲⼄双⽅确认验收通过。验收过程和步骤应符合财政部⻔的有关规定，符合使⽤单位要求。除⾮甲⽅以书⾯⽅式同意予以免除，否则对于合同中约定的硬件产品，甲⽅均有权选择单独或要求⼄⽅协助对产品加电联通进⾏测试性运⾏或使⽤，以确定产品是否符合本合同约定。 7.甲⽅对交付成果提出异议的，⼄⽅应在接到异议之⽇起5个⼯作⽇内，选择以下⼀种或多种⽅式解决异议，相应的异议处理⽅式应经甲⽅认可： 1）上 ⻔修复、调试； 2）指定时间内免费更新到品质、性能更优良的软件系统。</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进度款，合同签订后(甲方支付乙方首年运维费)，达到付款条件起20个工作日内，支付合同总金额的45.0%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进度款，合同签订至运维期满12个月后，经甲方核查验收确认运维项目圆满完成且无任何遗留后(甲方支付乙方首年运维费)，达到付款条件起15个工作日内，支付合同总金额的55.0%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合同执⾏中发⽣争议的，当事⼈双⽅应协解决。协商达不成⼀致时，可向同级⾏政仲裁机关申请仲裁。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付款⽅式： 1、进度款，合同签订后(甲⽅⽀付⼄⽅⾸年运维费)，达到付款条件起20个⼯作⽇内，⽀付合同总⾦额的45.0% 2、进度款，合同签订⾄运维期满12个⽉后，经甲⽅核查验收确认运维项⽬圆满完成且⽆任何遗留后(甲⽅⽀付⼄⽅⾸年运维费)，达到付款条件起15个⼯作⽇内，⽀付合同总⾦额的55.0%； 3、第⼆年度的运维费按上述约定执⾏。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提供2025年度经审计的财务报告或提交磋商截止时间之前六个月基本开户银行出具的资信证明。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声明书及承诺</w:t>
            </w:r>
          </w:p>
        </w:tc>
        <w:tc>
          <w:tcPr>
            <w:tcW w:type="dxa" w:w="3322"/>
          </w:tcPr>
          <w:p>
            <w:pPr>
              <w:pStyle w:val="null3"/>
            </w:pPr>
            <w:r>
              <w:rPr>
                <w:rFonts w:ascii="仿宋_GB2312" w:hAnsi="仿宋_GB2312" w:cs="仿宋_GB2312" w:eastAsia="仿宋_GB2312"/>
              </w:rPr>
              <w:t>（1）提供具有履行本合同所必需的设备和专业技术能力的承诺及说明；（2）出具参加政府采购活动前3年内在经营活动中没有重大违法记录的书面声明；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符合“响应⽂件格式”要求。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法定代表人身份证明及授权委托书.docx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法定代表人身份证明及授权委托书.docx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法定代表人身份证明及授权委托书.docx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法定代表人身份证明及授权委托书.docx 分项报价表.docx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项⽬整体服务⽅案</w:t>
            </w:r>
          </w:p>
        </w:tc>
        <w:tc>
          <w:tcPr>
            <w:tcW w:type="dxa" w:w="2492"/>
          </w:tcPr>
          <w:p>
            <w:pPr>
              <w:pStyle w:val="null3"/>
            </w:pPr>
            <w:r>
              <w:rPr>
                <w:rFonts w:ascii="仿宋_GB2312" w:hAnsi="仿宋_GB2312" w:cs="仿宋_GB2312" w:eastAsia="仿宋_GB2312"/>
              </w:rPr>
              <w:t>⼀、评审内容： 针对本项⽬的整体服务⽅案，要求⼯作业务流程符合国家相关标准、规范 ，并提供详细说明。内容包括 ①运维工作目标； ②运维工作内容；③运维方法等。 二、评审标准 1、完整性：内容全面、详尽； 2、可实施性：切合本项目实际情况，实施步骤清晰、合理，可实施性强； 3、针对性：方案能够紧扣项目实际情况，内容科学合理，针对性强。三、赋分标准对项⽬评审内容理解准确，内容⻬全、结构完整、表述准确、条理清晰得9分。评审标准每缺⼀项扣3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运⾏维护⽅案</w:t>
            </w:r>
          </w:p>
        </w:tc>
        <w:tc>
          <w:tcPr>
            <w:tcW w:type="dxa" w:w="2492"/>
          </w:tcPr>
          <w:p>
            <w:pPr>
              <w:pStyle w:val="null3"/>
            </w:pPr>
            <w:r>
              <w:rPr>
                <w:rFonts w:ascii="仿宋_GB2312" w:hAnsi="仿宋_GB2312" w:cs="仿宋_GB2312" w:eastAsia="仿宋_GB2312"/>
              </w:rPr>
              <w:t>⼀、评审内容： 针对本项⽬的运⾏维护⽅案，内容包含：①遥感监测运维日常维护⽅案；②硬件维护⽅案；③现场/远程故障处理服务⽅案； ④平台升级方案；⑤应急处置⽅案； ⑥运维档案记录。 ⼆、评分标准： ①完整性：⽅案必须全⾯，对评审内容中的各项要求 有详细描述；②可实施性：切合本项⽬实际情况，提出切实可⾏、合理的⽅案；③针对性 ：⽅案能够紧扣项⽬实际情况，内容科学合理。 三、赋分标准对项⽬评审内容理解准确，内容⻬全、结构完整、表述准确、条理清晰得18分。评审标准每缺⼀项扣3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质量保障⽅案</w:t>
            </w:r>
          </w:p>
        </w:tc>
        <w:tc>
          <w:tcPr>
            <w:tcW w:type="dxa" w:w="2492"/>
          </w:tcPr>
          <w:p>
            <w:pPr>
              <w:pStyle w:val="null3"/>
            </w:pPr>
            <w:r>
              <w:rPr>
                <w:rFonts w:ascii="仿宋_GB2312" w:hAnsi="仿宋_GB2312" w:cs="仿宋_GB2312" w:eastAsia="仿宋_GB2312"/>
              </w:rPr>
              <w:t>⼀、评审内容： 针对本项⽬的质量保障⽅案，内容包含：①质量控制标准；②质量控制措施。 ⼆、评分标准： ①完整性：⽅案必须全⾯，对评审内容中的各项要求有详细描述；②可实施性：切合本项⽬实际情况，提出切实可⾏、合理的⽅案；③针对性：⽅案能够紧扣项⽬实际情况，内容科学合理。三、赋分标准对项⽬评审内容理解准确，内容⻬全、结构完整、表述准确、条理清晰得7分。评审标准每缺⼀项扣3.5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针对本项⽬的服务⽅案，内容包含：①服务承诺、质量保证期限及质量保证的范围承诺；②服务响应时间；③后续增值服务的安排及保证措施。 ⼆、评分标准： ① 完整性：⽅案必须全⾯，对评审内容中的各项要求有详细描述；②可实施性：切合本项⽬ 实际情况，提出切实可⾏、合理的⽅案；③针对性：⽅案能够紧扣项⽬实际情况，内容科学合理。三、赋分标准对项⽬评审内容理解准确，内容⻬全、结构完整、表述准确、条理清晰得6分。评审标准每缺⼀项扣2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拟投入服务团队</w:t>
            </w:r>
          </w:p>
        </w:tc>
        <w:tc>
          <w:tcPr>
            <w:tcW w:type="dxa" w:w="2492"/>
          </w:tcPr>
          <w:p>
            <w:pPr>
              <w:pStyle w:val="null3"/>
            </w:pPr>
            <w:r>
              <w:rPr>
                <w:rFonts w:ascii="仿宋_GB2312" w:hAnsi="仿宋_GB2312" w:cs="仿宋_GB2312" w:eastAsia="仿宋_GB2312"/>
              </w:rPr>
              <w:t>服务团队⼈员配备合理，有针对本项⽬的专项服务⼩组，⼯作⼈员分⼯明确，⼈员配备能够满⾜本项目系统运维的需要。 拟派本项⽬专职技术⼈员（项⽬负责⼈除外）具备以下任意证书：具备特种作业操作证(低压电工作业)、特种作业操作证(高压电工作业)、特种作业操作证(高处安装、维护、拆除作业)。 赋分标准：每证书+本单位近⼀年内任意1个⽉社保缴纳证明或劳动合同，满足得2分，累计最⾼10分，未提供或提供不全不得分。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针对本项⽬配备光纤熔接机、标签打印机、光纤信号测试仪、网络信号测试仪、信号专用万用表、金属管材切割机、寻线仪、等专业运维设备，每提供⼀项得2分，最⾼得10分;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（1）拟派项目负责人具备环境相关专业中级及以上职称得4分； （2）有丰富的相关领域工作经验和曾担任过同类项目（提供证明材料，证明材料需体现项目负责人姓名），每提供一个计2分，满分6分。 注：项目负责人需为本单位人员，项目负责人需提供相关证书、本单位近⼀年内任意1个⽉社保缴纳证明或劳动合同。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2023年1⽉1⽇起⾄今，具有类似项⽬业绩（以合同、中标通知书或协议签订⽇期为准，响应⽂件中附加盖公章的合同、中标通知书或协议复印件，否则不作为评审依据），每提供⼀份有效业绩得3分， 最多得15分。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（即15%）×100（保留小数点后两位）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