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版本号：HWHZ-2026036.1B120260716001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餐厅委托管理(二次)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HWHZ-2026036.1B1</w:t>
      </w:r>
      <w:r>
        <w:br/>
      </w:r>
      <w:r>
        <w:br/>
      </w:r>
      <w:r>
        <w:br/>
      </w:r>
    </w:p>
    <w:p>
      <w:pPr>
        <w:pStyle w:val="null3"/>
        <w:jc w:val="center"/>
        <w:outlineLvl w:val="2"/>
      </w:pPr>
      <w:r>
        <w:rPr>
          <w:rFonts w:ascii="仿宋_GB2312" w:hAnsi="仿宋_GB2312" w:cs="仿宋_GB2312" w:eastAsia="仿宋_GB2312"/>
          <w:sz w:val="28"/>
          <w:b/>
        </w:rPr>
        <w:t>陕西省汉中市人民检察院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陕西省汉中市人民检察院</w:t>
      </w:r>
      <w:r>
        <w:rPr>
          <w:rFonts w:ascii="仿宋_GB2312" w:hAnsi="仿宋_GB2312" w:cs="仿宋_GB2312" w:eastAsia="仿宋_GB2312"/>
        </w:rPr>
        <w:t>委托，拟对</w:t>
      </w:r>
      <w:r>
        <w:rPr>
          <w:rFonts w:ascii="仿宋_GB2312" w:hAnsi="仿宋_GB2312" w:cs="仿宋_GB2312" w:eastAsia="仿宋_GB2312"/>
        </w:rPr>
        <w:t>餐厅委托管理(二次)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HWHZ-2026036.1B1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餐厅委托管理(二次)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陕西省汉中市人民检察院餐厅委托管理。服务商主要负责每日供餐的配菜、制作、摆放、清洗及环境卫生并负责厨余垃圾清运工作等。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采购包1（餐厅委托管理）：属于专门面向中小企业采购。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4、非联合体声明：本项目不接受联合体投标，提供《非联合体声明》。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陕西省汉中市人民检察院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汉台区前进西路新星街185号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17730776633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陕西省汉中市人民检察院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陕西省汉中市人民检察院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陕西省汉中市人民检察院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陕西省汉中市人民检察院餐厅委托管理，服务商主要负责每日供餐的配菜、制作、摆放、清洗及环境卫生并负责厨余垃圾清运工作等。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餐厅委托管理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标的名称：餐厅委托管理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1.供餐时间及食谱标准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1）供餐时间：工作日早餐7：00至8：00，午餐12：00至13：00，晚餐18：00-19：00；提供正常供餐需求，确保准时、足量、优质的餐饮服务；节假日为加班人员按需供餐。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2）供餐种类：早餐：馒头花卷包子饼等主食，牛奶、酸奶、鸡蛋、稀饭、小菜等；午餐：热菜不少于5种，主食、汤类、水果、杂粮等不少于2种； 晚餐：面条或特色小吃、粥、小菜等。以上均为自助餐。</w:t>
            </w:r>
          </w:p>
          <w:p>
            <w:pPr>
              <w:pStyle w:val="null3"/>
              <w:jc w:val="left"/>
            </w:pPr>
            <w:r>
              <w:rPr>
                <w:rFonts w:ascii="仿宋_GB2312" w:hAnsi="仿宋_GB2312" w:cs="仿宋_GB2312" w:eastAsia="仿宋_GB2312"/>
                <w:sz w:val="21"/>
                <w:color w:val="000000"/>
              </w:rPr>
              <w:t>食谱：乙方以周为单位制定食谱并经甲方相关部门审核同意后予以实行，食谱的制定应以职工饮食需求为依据。</w:t>
            </w:r>
          </w:p>
          <w:p>
            <w:pPr>
              <w:pStyle w:val="null3"/>
              <w:jc w:val="left"/>
            </w:pPr>
            <w:r>
              <w:rPr>
                <w:rFonts w:ascii="仿宋_GB2312" w:hAnsi="仿宋_GB2312" w:cs="仿宋_GB2312" w:eastAsia="仿宋_GB2312"/>
                <w:sz w:val="21"/>
                <w:color w:val="000000"/>
              </w:rPr>
              <w:t>2、质量要求：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1）操作环境要求：干净、干燥、无污染、无杂物、无残渣、无异味、无油垢、无蝇虫、无老鼠。厨房垃圾要做到日产日清，垃圾桶加盖、内外袋无外溢。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2）服务商必须严格按照《食品卫生法》和《安全生产法》开展餐饮服务工作。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3）由于服务商原因所造成误餐、断供、食品安全（食物不洁或霉变引发的细菌性食物中毒和食源性疾病等所发生的治疗费用）等问题，由服务商承担全部责任，并进行相应处罚。</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4）服务商所制作的全部餐品，必须提供48小时留样备查。</w:t>
            </w:r>
          </w:p>
          <w:p>
            <w:pPr>
              <w:pStyle w:val="null3"/>
              <w:jc w:val="left"/>
            </w:pPr>
            <w:r>
              <w:rPr>
                <w:rFonts w:ascii="仿宋_GB2312" w:hAnsi="仿宋_GB2312" w:cs="仿宋_GB2312" w:eastAsia="仿宋_GB2312"/>
                <w:sz w:val="21"/>
                <w:color w:val="000000"/>
              </w:rPr>
              <w:t>3、人员要求</w:t>
            </w:r>
          </w:p>
          <w:p>
            <w:pPr>
              <w:pStyle w:val="null3"/>
              <w:jc w:val="left"/>
            </w:pPr>
            <w:r>
              <w:rPr>
                <w:rFonts w:ascii="仿宋_GB2312" w:hAnsi="仿宋_GB2312" w:cs="仿宋_GB2312" w:eastAsia="仿宋_GB2312"/>
                <w:sz w:val="21"/>
                <w:color w:val="000000"/>
              </w:rPr>
              <w:t>本项目应配备人员：包含厨师长、白案师傅在内</w:t>
            </w:r>
            <w:r>
              <w:rPr>
                <w:rFonts w:ascii="仿宋_GB2312" w:hAnsi="仿宋_GB2312" w:cs="仿宋_GB2312" w:eastAsia="仿宋_GB2312"/>
                <w:sz w:val="21"/>
                <w:color w:val="000000"/>
              </w:rPr>
              <w:t>8人。</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包含厨师长、白案师傅在内8人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按采购⼈要求进⾏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陕西省汉中市人民检察院内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进度款，进场工作2个月，通过食品安全、卫生、供餐考核后，达到付款条件起10个工作日内，支付合同总金额的20.0%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进度款，进场工作6个月，通过食品安全、卫生、供餐考核后，达到付款条件起10个工作日内，支付合同总金额的20.0%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进度款，进场工作10个月，通过食品安全、卫生、供餐考核后，达到付款条件起10个工作日内，支付合同总金额的20.0%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进度款，一年服务期满，服务合格，达到付款条件起10个工作日内，支付合同总金额的40.0%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符合采购⽂件要求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符合采购⽂件要求，内容⻬全、⽆遗漏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均按采购⽂件要求签字盖章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不得提交选择性报价，投标报价符合采购⽂件要求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供应商提供2023年1月1日（以合同签订日期为准）至今完成的餐厅管理类似项目业绩，每提供一份得2分，最高得6分。 注：业绩须是供应商完成的类似项目，以成交通知书或协议书（合同）加盖单位公章的复印件为准。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拟派人员持有在有效期内中式烹调师、中式面点师、公共营养师证书，每证 3 分，满分 15 分；证书需匹配本项目在岗人员，外聘无在岗承诺不予计分。 评审依据：身份证、证书，未提供不得分。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现场团队配置</w:t>
            </w:r>
          </w:p>
        </w:tc>
        <w:tc>
          <w:tcPr>
            <w:tcW w:type="dxa" w:w="2492"/>
          </w:tcPr>
          <w:p>
            <w:pPr>
              <w:pStyle w:val="null3"/>
            </w:pPr>
            <w:r>
              <w:rPr>
                <w:rFonts w:ascii="仿宋_GB2312" w:hAnsi="仿宋_GB2312" w:cs="仿宋_GB2312" w:eastAsia="仿宋_GB2312"/>
              </w:rPr>
              <w:t>按磋商文件要求标配 8 名持证在岗人员，完整配齐得 16 分；每少 1 人扣 2 分，扣完为止；证件缺失对应人员不计入配置人数。 评审依据：⾝份证、健康证，未提供不得分。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供应商单独提交加盖公章的《项目服务承诺函》，包含3项承诺内容：①人员稳定持证承诺；②日常及应急供餐保障承诺；③环境卫生、厨余垃圾清运承诺。 评审依据：每提供一项得3分，满分9分，未提供不得分。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一、评审内容：①食材贮存②食品制作、加工③食堂供餐④公务接待及日常服务⑤节能节水节气⑥食品质量及食品卫生。 二、评审标准：以上内容全面详细、阐述条理清晰详尽、可落地实施符合本项目需求得18分。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食堂留样管理制度、食品安全管理制度②环境卫生管理及培训、检查制度③加工场所及工器具消毒管理④厨房管理制度（生产安全、库房管理、设施设备管理、消防安全等）⑤人员管理、培训学习⑥满意度调查及投诉管理。二、评审标准：以上内容全面详细、阐述条理清晰详尽、可落地实施符合本项目需求得12分。 三、赋分标准：评审内容每缺一项扣2分，评审内容有缺陷的扣1分，未提供不得分。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一、评审内容：①停水停电停气②防火防盗③临时用餐。 二、评审标准：以上内容全面详细、阐述条理清晰详尽、可落地实施符合本项目需求得9分。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1、上限为最高限价，即报价大于上限价视为无效标； 2、以满足本次采购文件要求的最低报价为评审基准价，其价格为满分； 3、不享有政策优惠条件的供应商报价得分=（评审基准价/最终报价）*15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