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版本号：SXZCX2026-01020260602001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两院区数据备链路专线租赁服务</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SXZCX2026-010</w:t>
      </w:r>
      <w:r>
        <w:br/>
      </w:r>
      <w:r>
        <w:br/>
      </w:r>
      <w:r>
        <w:br/>
      </w:r>
    </w:p>
    <w:p>
      <w:pPr>
        <w:pStyle w:val="null3"/>
        <w:jc w:val="center"/>
        <w:outlineLvl w:val="5"/>
      </w:pPr>
      <w:r>
        <w:rPr>
          <w:rFonts w:ascii="仿宋_GB2312" w:hAnsi="仿宋_GB2312" w:cs="仿宋_GB2312" w:eastAsia="仿宋_GB2312"/>
          <w:sz w:val="15"/>
          <w:b/>
        </w:rPr>
        <w:t>西安市第一医院</w:t>
      </w:r>
    </w:p>
    <w:p>
      <w:pPr>
        <w:pStyle w:val="null3"/>
        <w:jc w:val="center"/>
        <w:outlineLvl w:val="5"/>
      </w:pPr>
      <w:r>
        <w:rPr>
          <w:rFonts w:ascii="仿宋_GB2312" w:hAnsi="仿宋_GB2312" w:cs="仿宋_GB2312" w:eastAsia="仿宋_GB2312"/>
          <w:sz w:val="15"/>
          <w:b/>
        </w:rPr>
        <w:t>陕西省中诚信招标有限公司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2026年06月03日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陕西省中诚信招标有限公司</w:t>
      </w:r>
      <w:r>
        <w:rPr>
          <w:rFonts w:ascii="仿宋_GB2312" w:hAnsi="仿宋_GB2312" w:cs="仿宋_GB2312" w:eastAsia="仿宋_GB2312"/>
        </w:rPr>
        <w:t>（以下简称“代理机构”）受</w:t>
      </w:r>
      <w:r>
        <w:rPr>
          <w:rFonts w:ascii="仿宋_GB2312" w:hAnsi="仿宋_GB2312" w:cs="仿宋_GB2312" w:eastAsia="仿宋_GB2312"/>
        </w:rPr>
        <w:t>西安市第一医院</w:t>
      </w:r>
      <w:r>
        <w:rPr>
          <w:rFonts w:ascii="仿宋_GB2312" w:hAnsi="仿宋_GB2312" w:cs="仿宋_GB2312" w:eastAsia="仿宋_GB2312"/>
        </w:rPr>
        <w:t>委托，拟对</w:t>
      </w:r>
      <w:r>
        <w:rPr>
          <w:rFonts w:ascii="仿宋_GB2312" w:hAnsi="仿宋_GB2312" w:cs="仿宋_GB2312" w:eastAsia="仿宋_GB2312"/>
        </w:rPr>
        <w:t>两院区数据备链路专线租赁服务</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SXZCX2026-010</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两院区数据备链路专线租赁服务</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两院区数据备链路专线租赁服务</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为本项目提供整体设计、规范编制或者项目管理、监理、检测等服务的供应商，不得再参加该采购项目的其他采购活动。：供应商需在项目电子化交易系统中按要求填写《投标函》完成承诺并进行电子签章。</w:t>
      </w:r>
    </w:p>
    <w:p>
      <w:pPr>
        <w:pStyle w:val="null3"/>
      </w:pPr>
      <w:r>
        <w:rPr>
          <w:rFonts w:ascii="仿宋_GB2312" w:hAnsi="仿宋_GB2312" w:cs="仿宋_GB2312" w:eastAsia="仿宋_GB2312"/>
        </w:rPr>
        <w:t>2、具有独立承担民事责任的能力：具有独立承担民事责任能力的法人、其他组织或自然人，提供合法有效的统一社会信用代码营业执照（事业单位提供事业单位法人证书，自然人应提供身份证）；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3、具有良好的商业信誉和健全的财务会计制度：财务状况证明（任选其一）：①提供经审计的2024或2025年度完整的财务报告；成立时间至提交响应文件截止时间不足一年的可提供成立后任意时段的资产负债表；②提供供应商基本存款账户信息及开标日期前三个月内其基本存款账户开户银行出具的资信证明；</w:t>
      </w:r>
    </w:p>
    <w:p>
      <w:pPr>
        <w:pStyle w:val="null3"/>
      </w:pPr>
      <w:r>
        <w:rPr>
          <w:rFonts w:ascii="仿宋_GB2312" w:hAnsi="仿宋_GB2312" w:cs="仿宋_GB2312" w:eastAsia="仿宋_GB2312"/>
        </w:rPr>
        <w:t>4、履约能力声明：具有履行合同所必需的设备和专业技术能力的书面声明；</w:t>
      </w:r>
    </w:p>
    <w:p>
      <w:pPr>
        <w:pStyle w:val="null3"/>
      </w:pPr>
      <w:r>
        <w:rPr>
          <w:rFonts w:ascii="仿宋_GB2312" w:hAnsi="仿宋_GB2312" w:cs="仿宋_GB2312" w:eastAsia="仿宋_GB2312"/>
        </w:rPr>
        <w:t>5、有依法缴纳税收的良好证明：2026年1月1日至今已缴纳的任意一个月的纳税证明或完税证明，纳税证明或完税证明上应有代收机构或税务机关的公章或业务专用章。依法免税的投标服务商应提供相关文件证明；</w:t>
      </w:r>
    </w:p>
    <w:p>
      <w:pPr>
        <w:pStyle w:val="null3"/>
      </w:pPr>
      <w:r>
        <w:rPr>
          <w:rFonts w:ascii="仿宋_GB2312" w:hAnsi="仿宋_GB2312" w:cs="仿宋_GB2312" w:eastAsia="仿宋_GB2312"/>
        </w:rPr>
        <w:t>6、有依法缴纳社会保障资金的良好证明：2026年1月1日至今已缴存的任意一个月的社会保障资金缴存单据或社保机构开具的社会保险参保缴费情况证明，单据或证明上应有社保机构或代收机构的公章或业务专用章。依法不需要缴纳社会保障资金的投标服务商应提供相关文件证明；</w:t>
      </w:r>
    </w:p>
    <w:p>
      <w:pPr>
        <w:pStyle w:val="null3"/>
      </w:pPr>
      <w:r>
        <w:rPr>
          <w:rFonts w:ascii="仿宋_GB2312" w:hAnsi="仿宋_GB2312" w:cs="仿宋_GB2312" w:eastAsia="仿宋_GB2312"/>
        </w:rPr>
        <w:t>7、供应商信用：参加本次政府采购活动前3年内在经营活动中没有重大违法记录，以及未被列入失信被执行人、重大税收违法案件当事人名单、政府采购严重违法失信行为记录名单的书面声明；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8、法人授权书：非法定代表人参加投标的，须提供法定代表人委托授权书、法定代表人及被授权人身份证，提供被授权书人开标截止日期前连续近三个月（不含开标当月）在投标单位缴纳的社保记录；法定代表人参加投标时,只需提供法定代表人身份证；</w:t>
      </w:r>
    </w:p>
    <w:p>
      <w:pPr>
        <w:pStyle w:val="null3"/>
      </w:pPr>
      <w:r>
        <w:rPr>
          <w:rFonts w:ascii="仿宋_GB2312" w:hAnsi="仿宋_GB2312" w:cs="仿宋_GB2312" w:eastAsia="仿宋_GB2312"/>
        </w:rPr>
        <w:t>9、供应商承诺：不接受西安市第一医院职工及其亲属投资开办的企业参与本医院的政府采购活动。（提供承诺书）；</w:t>
      </w:r>
    </w:p>
    <w:p>
      <w:pPr>
        <w:pStyle w:val="null3"/>
      </w:pPr>
      <w:r>
        <w:rPr>
          <w:rFonts w:ascii="仿宋_GB2312" w:hAnsi="仿宋_GB2312" w:cs="仿宋_GB2312" w:eastAsia="仿宋_GB2312"/>
        </w:rPr>
        <w:t>10、承诺书：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投标服务商承诺（提供承诺书）；</w:t>
      </w:r>
    </w:p>
    <w:p>
      <w:pPr>
        <w:pStyle w:val="null3"/>
      </w:pPr>
      <w:r>
        <w:rPr>
          <w:rFonts w:ascii="仿宋_GB2312" w:hAnsi="仿宋_GB2312" w:cs="仿宋_GB2312" w:eastAsia="仿宋_GB2312"/>
        </w:rPr>
        <w:t>11、信用信息：信用信息良好:【信用中国】（https://www.creditchina.gov.cn/）和【中国政府采购网】（http://www.ccgp.gov.cn/）对投标服务商的信用情况进行甄别，保证信用信息良好；</w:t>
      </w:r>
    </w:p>
    <w:p>
      <w:pPr>
        <w:pStyle w:val="null3"/>
      </w:pPr>
      <w:r>
        <w:rPr>
          <w:rFonts w:ascii="仿宋_GB2312" w:hAnsi="仿宋_GB2312" w:cs="仿宋_GB2312" w:eastAsia="仿宋_GB2312"/>
        </w:rPr>
        <w:t>12、非联合体声明：本项目不接受联合体投标；</w:t>
      </w:r>
    </w:p>
    <w:p>
      <w:pPr>
        <w:pStyle w:val="null3"/>
      </w:pPr>
      <w:r>
        <w:rPr>
          <w:rFonts w:ascii="仿宋_GB2312" w:hAnsi="仿宋_GB2312" w:cs="仿宋_GB2312" w:eastAsia="仿宋_GB2312"/>
        </w:rPr>
        <w:t>13、经营许可证：《增值电信业务经营许可证》或《基础电信业务经营许可证》</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西安市第一医院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南大街粉巷30号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西安市第一医院经办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87630967</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陕西省中诚信招标有限公司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西安市南二环西段21号华融国际商务大厦A座11E</w:t>
      </w:r>
    </w:p>
    <w:p>
      <w:pPr>
        <w:pStyle w:val="null3"/>
      </w:pPr>
      <w:r>
        <w:rPr>
          <w:rFonts w:ascii="仿宋_GB2312" w:hAnsi="仿宋_GB2312" w:cs="仿宋_GB2312" w:eastAsia="仿宋_GB2312"/>
        </w:rPr>
        <w:t xml:space="preserve"> 邮编： </w:t>
      </w:r>
      <w:r>
        <w:rPr>
          <w:rFonts w:ascii="仿宋_GB2312" w:hAnsi="仿宋_GB2312" w:cs="仿宋_GB2312" w:eastAsia="仿宋_GB2312"/>
        </w:rPr>
        <w:t>716000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付丹丹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029-85239299</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采购包1：240,000.00元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采购包1：240,000.00元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单位领取中标通知书前，参照国家计委颁发的《招标代理服务收费管理暂行办法》（计价格[2002]1980号）、国家和发展改革委员会办公厅颁发的《关于招标代理服务收费有关问题的通知》（发改办价格[2003]857号）的标准下浮20%收取。</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西安市第一医院</w:t>
      </w:r>
      <w:r>
        <w:rPr>
          <w:rFonts w:ascii="仿宋_GB2312" w:hAnsi="仿宋_GB2312" w:cs="仿宋_GB2312" w:eastAsia="仿宋_GB2312"/>
        </w:rPr>
        <w:t>和</w:t>
      </w:r>
      <w:r>
        <w:rPr>
          <w:rFonts w:ascii="仿宋_GB2312" w:hAnsi="仿宋_GB2312" w:cs="仿宋_GB2312" w:eastAsia="仿宋_GB2312"/>
        </w:rPr>
        <w:t>陕西省中诚信招标有限公司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陕西省中诚信招标有限公司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西安市第一医院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陕西省中诚信招标有限公司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1、服务完成后，由乙方与甲方约定时间，根据合同要求评估服务质量。 2、服务完成后，系统稳定运行，由乙方书面申请正式验收。 3、乙方按照甲方验收管理制度和流程准备好验收资料后，按约定时间进行系统运行（正式）验收。验收合格后，验收人员在《医院信息系统验收单》上签字，作为对系统的最终认可。</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陕西省中诚信招标有限公司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陕西省中诚信招标有限公司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陕西省中诚信招标有限公司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两院区数据备链路专线租赁服务项目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240,000.00</w:t>
      </w:r>
    </w:p>
    <w:p>
      <w:pPr>
        <w:pStyle w:val="null3"/>
      </w:pPr>
      <w:r>
        <w:rPr>
          <w:rFonts w:ascii="仿宋_GB2312" w:hAnsi="仿宋_GB2312" w:cs="仿宋_GB2312" w:eastAsia="仿宋_GB2312"/>
        </w:rPr>
        <w:t>采购包最高限价（元）: 240,000.00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两院区数据备链路专线租赁服务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240,000.00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标的名称：两院区数据备链路专线租赁服务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8"/>
              </w:rPr>
              <w:t>3.1服务内容及服务要求</w:t>
            </w:r>
          </w:p>
          <w:p>
            <w:pPr>
              <w:pStyle w:val="null3"/>
            </w:pPr>
            <w:r>
              <w:rPr>
                <w:rFonts w:ascii="仿宋_GB2312" w:hAnsi="仿宋_GB2312" w:cs="仿宋_GB2312" w:eastAsia="仿宋_GB2312"/>
                <w:sz w:val="18"/>
              </w:rPr>
              <w:t>3.1.1服务内容</w:t>
            </w:r>
          </w:p>
          <w:p>
            <w:pPr>
              <w:pStyle w:val="null3"/>
            </w:pPr>
            <w:r>
              <w:rPr>
                <w:rFonts w:ascii="仿宋_GB2312" w:hAnsi="仿宋_GB2312" w:cs="仿宋_GB2312" w:eastAsia="仿宋_GB2312"/>
                <w:sz w:val="18"/>
              </w:rPr>
              <w:t>采购包1：</w:t>
            </w:r>
          </w:p>
          <w:p>
            <w:pPr>
              <w:pStyle w:val="null3"/>
            </w:pPr>
            <w:r>
              <w:rPr>
                <w:rFonts w:ascii="仿宋_GB2312" w:hAnsi="仿宋_GB2312" w:cs="仿宋_GB2312" w:eastAsia="仿宋_GB2312"/>
                <w:sz w:val="18"/>
              </w:rPr>
              <w:t>采购包预算金额（元）: 240000</w:t>
            </w:r>
          </w:p>
          <w:p>
            <w:pPr>
              <w:pStyle w:val="null3"/>
            </w:pPr>
            <w:r>
              <w:rPr>
                <w:rFonts w:ascii="仿宋_GB2312" w:hAnsi="仿宋_GB2312" w:cs="仿宋_GB2312" w:eastAsia="仿宋_GB2312"/>
                <w:sz w:val="18"/>
              </w:rPr>
              <w:t>采购包最高限价（元）: 240000</w:t>
            </w:r>
          </w:p>
          <w:p>
            <w:pPr>
              <w:pStyle w:val="null3"/>
            </w:pPr>
            <w:r>
              <w:rPr>
                <w:rFonts w:ascii="仿宋_GB2312" w:hAnsi="仿宋_GB2312" w:cs="仿宋_GB2312" w:eastAsia="仿宋_GB2312"/>
                <w:sz w:val="18"/>
              </w:rPr>
              <w:t>供应商报价不允许超过标的金额</w:t>
            </w:r>
          </w:p>
          <w:p>
            <w:pPr>
              <w:pStyle w:val="null3"/>
            </w:pPr>
            <w:r>
              <w:rPr>
                <w:rFonts w:ascii="仿宋_GB2312" w:hAnsi="仿宋_GB2312" w:cs="仿宋_GB2312" w:eastAsia="仿宋_GB2312"/>
                <w:sz w:val="18"/>
              </w:rPr>
              <w:t>（招单价的）供应商报价不允许超过标的单价</w:t>
            </w:r>
          </w:p>
          <w:p>
            <w:pPr>
              <w:pStyle w:val="null3"/>
              <w:jc w:val="both"/>
            </w:pPr>
            <w:r>
              <w:rPr>
                <w:rFonts w:ascii="仿宋_GB2312" w:hAnsi="仿宋_GB2312" w:cs="仿宋_GB2312" w:eastAsia="仿宋_GB2312"/>
                <w:sz w:val="18"/>
                <w:b/>
              </w:rPr>
              <w:t>采购需求</w:t>
            </w:r>
          </w:p>
          <w:p>
            <w:pPr>
              <w:pStyle w:val="null3"/>
              <w:ind w:firstLine="400"/>
            </w:pPr>
            <w:r>
              <w:rPr>
                <w:rFonts w:ascii="仿宋_GB2312" w:hAnsi="仿宋_GB2312" w:cs="仿宋_GB2312" w:eastAsia="仿宋_GB2312"/>
                <w:sz w:val="18"/>
              </w:rPr>
              <w:t>1、带宽要求：数据链路（内网点对点）≥200M。</w:t>
            </w:r>
          </w:p>
          <w:p>
            <w:pPr>
              <w:pStyle w:val="null3"/>
              <w:ind w:firstLine="400"/>
            </w:pPr>
            <w:r>
              <w:rPr>
                <w:rFonts w:ascii="仿宋_GB2312" w:hAnsi="仿宋_GB2312" w:cs="仿宋_GB2312" w:eastAsia="仿宋_GB2312"/>
                <w:sz w:val="18"/>
              </w:rPr>
              <w:t>2、连接方式：光缆线路互链路要求：PTN。</w:t>
            </w:r>
          </w:p>
          <w:p>
            <w:pPr>
              <w:pStyle w:val="null3"/>
              <w:ind w:firstLine="400"/>
            </w:pPr>
            <w:r>
              <w:rPr>
                <w:rFonts w:ascii="仿宋_GB2312" w:hAnsi="仿宋_GB2312" w:cs="仿宋_GB2312" w:eastAsia="仿宋_GB2312"/>
                <w:sz w:val="18"/>
              </w:rPr>
              <w:t>3、购买方式：租用光缆通信线路。</w:t>
            </w:r>
          </w:p>
          <w:p>
            <w:pPr>
              <w:pStyle w:val="null3"/>
              <w:ind w:firstLine="400"/>
            </w:pPr>
            <w:r>
              <w:rPr>
                <w:rFonts w:ascii="仿宋_GB2312" w:hAnsi="仿宋_GB2312" w:cs="仿宋_GB2312" w:eastAsia="仿宋_GB2312"/>
                <w:sz w:val="18"/>
              </w:rPr>
              <w:t>4、租用时间：两年。</w:t>
            </w:r>
          </w:p>
          <w:p>
            <w:pPr>
              <w:pStyle w:val="null3"/>
              <w:ind w:firstLine="400"/>
            </w:pPr>
            <w:r>
              <w:rPr>
                <w:rFonts w:ascii="仿宋_GB2312" w:hAnsi="仿宋_GB2312" w:cs="仿宋_GB2312" w:eastAsia="仿宋_GB2312"/>
                <w:sz w:val="18"/>
              </w:rPr>
              <w:t>5、光缆由运营商机房铺设至两个院区机房，并保证线路双路由运行。</w:t>
            </w:r>
          </w:p>
          <w:p>
            <w:pPr>
              <w:pStyle w:val="null3"/>
              <w:ind w:firstLine="400"/>
            </w:pPr>
            <w:r>
              <w:rPr>
                <w:rFonts w:ascii="仿宋_GB2312" w:hAnsi="仿宋_GB2312" w:cs="仿宋_GB2312" w:eastAsia="仿宋_GB2312"/>
                <w:sz w:val="18"/>
              </w:rPr>
              <w:t>6、要求所铺设光缆为单模，光纤盒使用SC接口。</w:t>
            </w:r>
          </w:p>
          <w:p>
            <w:pPr>
              <w:pStyle w:val="null3"/>
              <w:ind w:firstLine="400"/>
            </w:pPr>
            <w:r>
              <w:rPr>
                <w:rFonts w:ascii="仿宋_GB2312" w:hAnsi="仿宋_GB2312" w:cs="仿宋_GB2312" w:eastAsia="仿宋_GB2312"/>
                <w:sz w:val="18"/>
              </w:rPr>
              <w:t>7、光缆进入院区内，直接进入地沟铺设，必要时地埋。</w:t>
            </w:r>
          </w:p>
          <w:p>
            <w:pPr>
              <w:pStyle w:val="null3"/>
              <w:ind w:firstLine="400"/>
            </w:pPr>
            <w:r>
              <w:rPr>
                <w:rFonts w:ascii="仿宋_GB2312" w:hAnsi="仿宋_GB2312" w:cs="仿宋_GB2312" w:eastAsia="仿宋_GB2312"/>
                <w:sz w:val="18"/>
              </w:rPr>
              <w:t>8、铺设光缆时在拐弯处、井盖下、地埋出口处、光缆终端链接处均 设有醒目标签。标签内容包含：光缆型号、光缆路由、施工单位、施工时间、施工单位联系人及电话。</w:t>
            </w:r>
          </w:p>
          <w:p>
            <w:pPr>
              <w:pStyle w:val="null3"/>
              <w:ind w:firstLine="400"/>
            </w:pPr>
            <w:r>
              <w:rPr>
                <w:rFonts w:ascii="仿宋_GB2312" w:hAnsi="仿宋_GB2312" w:cs="仿宋_GB2312" w:eastAsia="仿宋_GB2312"/>
                <w:sz w:val="18"/>
              </w:rPr>
              <w:t>9、光缆接入后需对网络带宽进行测试，确保网络带宽达到要求。</w:t>
            </w:r>
          </w:p>
          <w:p>
            <w:pPr>
              <w:pStyle w:val="null3"/>
              <w:ind w:firstLine="400"/>
            </w:pPr>
            <w:r>
              <w:rPr>
                <w:rFonts w:ascii="仿宋_GB2312" w:hAnsi="仿宋_GB2312" w:cs="仿宋_GB2312" w:eastAsia="仿宋_GB2312"/>
                <w:sz w:val="18"/>
              </w:rPr>
              <w:t>10、中标方专门委派专业技术人员负责本次项目的维护与技术服务。</w:t>
            </w:r>
          </w:p>
          <w:p>
            <w:pPr>
              <w:pStyle w:val="null3"/>
              <w:ind w:firstLine="400"/>
            </w:pPr>
            <w:r>
              <w:rPr>
                <w:rFonts w:ascii="仿宋_GB2312" w:hAnsi="仿宋_GB2312" w:cs="仿宋_GB2312" w:eastAsia="仿宋_GB2312"/>
                <w:sz w:val="18"/>
              </w:rPr>
              <w:t>11、传输支持主备链路自动倒换。</w:t>
            </w:r>
          </w:p>
          <w:p>
            <w:pPr>
              <w:pStyle w:val="null3"/>
              <w:ind w:firstLine="400"/>
            </w:pPr>
            <w:r>
              <w:rPr>
                <w:rFonts w:ascii="仿宋_GB2312" w:hAnsi="仿宋_GB2312" w:cs="仿宋_GB2312" w:eastAsia="仿宋_GB2312"/>
                <w:sz w:val="18"/>
              </w:rPr>
              <w:t>12、支持业务 50ms 内电信级保护倒换。</w:t>
            </w:r>
          </w:p>
          <w:p>
            <w:pPr>
              <w:pStyle w:val="null3"/>
              <w:ind w:firstLine="400"/>
            </w:pPr>
            <w:r>
              <w:rPr>
                <w:rFonts w:ascii="仿宋_GB2312" w:hAnsi="仿宋_GB2312" w:cs="仿宋_GB2312" w:eastAsia="仿宋_GB2312"/>
                <w:sz w:val="18"/>
              </w:rPr>
              <w:t>13、槽位容量最大支持 40GE。</w:t>
            </w:r>
          </w:p>
          <w:p>
            <w:pPr>
              <w:pStyle w:val="null3"/>
              <w:ind w:firstLine="400"/>
            </w:pPr>
            <w:r>
              <w:rPr>
                <w:rFonts w:ascii="仿宋_GB2312" w:hAnsi="仿宋_GB2312" w:cs="仿宋_GB2312" w:eastAsia="仿宋_GB2312"/>
                <w:sz w:val="18"/>
              </w:rPr>
              <w:t>14、支持网管可视化管理。</w:t>
            </w:r>
          </w:p>
          <w:p>
            <w:pPr>
              <w:pStyle w:val="null3"/>
              <w:ind w:firstLine="400"/>
            </w:pPr>
            <w:r>
              <w:rPr>
                <w:rFonts w:ascii="仿宋_GB2312" w:hAnsi="仿宋_GB2312" w:cs="仿宋_GB2312" w:eastAsia="仿宋_GB2312"/>
                <w:sz w:val="18"/>
              </w:rPr>
              <w:t>15、主控、电源单板 1+1 保护。</w:t>
            </w:r>
          </w:p>
          <w:p>
            <w:pPr>
              <w:pStyle w:val="null3"/>
              <w:ind w:firstLine="400"/>
            </w:pPr>
            <w:r>
              <w:rPr>
                <w:rFonts w:ascii="仿宋_GB2312" w:hAnsi="仿宋_GB2312" w:cs="仿宋_GB2312" w:eastAsia="仿宋_GB2312"/>
                <w:sz w:val="18"/>
              </w:rPr>
              <w:t>16、提供链路接口支持200M光／电、1000M光口等灵活接口类型；提供数据链路专线接入。</w:t>
            </w:r>
          </w:p>
          <w:p>
            <w:pPr>
              <w:pStyle w:val="null3"/>
              <w:ind w:firstLine="400"/>
            </w:pPr>
            <w:r>
              <w:rPr>
                <w:rFonts w:ascii="仿宋_GB2312" w:hAnsi="仿宋_GB2312" w:cs="仿宋_GB2312" w:eastAsia="仿宋_GB2312"/>
                <w:sz w:val="18"/>
              </w:rPr>
              <w:t>17、所提供的出口物理光路总衰减不超过20db。</w:t>
            </w:r>
          </w:p>
          <w:p>
            <w:pPr>
              <w:pStyle w:val="null3"/>
              <w:ind w:firstLine="400"/>
            </w:pPr>
            <w:r>
              <w:rPr>
                <w:rFonts w:ascii="仿宋_GB2312" w:hAnsi="仿宋_GB2312" w:cs="仿宋_GB2312" w:eastAsia="仿宋_GB2312"/>
                <w:sz w:val="18"/>
              </w:rPr>
              <w:t>18、所提供的光缆为单模光缆1.31μM的损耗不超过0.4db/KM,1.55μM的损耗不超过0.3db/KM。</w:t>
            </w:r>
          </w:p>
          <w:p>
            <w:pPr>
              <w:pStyle w:val="null3"/>
              <w:ind w:firstLine="400"/>
            </w:pPr>
            <w:r>
              <w:rPr>
                <w:rFonts w:ascii="仿宋_GB2312" w:hAnsi="仿宋_GB2312" w:cs="仿宋_GB2312" w:eastAsia="仿宋_GB2312"/>
                <w:sz w:val="18"/>
              </w:rPr>
              <w:t xml:space="preserve">19、要求原有运行设备链路上的检查检验互认、传染病与食源性疾病上报等专用业务不可中断，确保链路不中断。  </w:t>
            </w:r>
          </w:p>
          <w:p>
            <w:pPr>
              <w:pStyle w:val="null3"/>
            </w:pPr>
            <w:r>
              <w:rPr>
                <w:rFonts w:ascii="仿宋_GB2312" w:hAnsi="仿宋_GB2312" w:cs="仿宋_GB2312" w:eastAsia="仿宋_GB2312"/>
                <w:sz w:val="18"/>
                <w:b/>
              </w:rPr>
              <w:t>3.2人员配置要求</w:t>
            </w:r>
          </w:p>
          <w:p>
            <w:pPr>
              <w:pStyle w:val="null3"/>
            </w:pPr>
            <w:r>
              <w:rPr>
                <w:rFonts w:ascii="仿宋_GB2312" w:hAnsi="仿宋_GB2312" w:cs="仿宋_GB2312" w:eastAsia="仿宋_GB2312"/>
                <w:sz w:val="18"/>
              </w:rPr>
              <w:t>采购包1：</w:t>
            </w:r>
          </w:p>
          <w:p>
            <w:pPr>
              <w:pStyle w:val="null3"/>
            </w:pPr>
            <w:r>
              <w:rPr>
                <w:rFonts w:ascii="仿宋_GB2312" w:hAnsi="仿宋_GB2312" w:cs="仿宋_GB2312" w:eastAsia="仿宋_GB2312"/>
                <w:sz w:val="18"/>
              </w:rPr>
              <w:t>提供本地化维护工程师专项服务，由专人负责线路的日常维护，保证网络通畅。</w:t>
            </w:r>
          </w:p>
          <w:p>
            <w:pPr>
              <w:pStyle w:val="null3"/>
            </w:pPr>
            <w:r>
              <w:rPr>
                <w:rFonts w:ascii="仿宋_GB2312" w:hAnsi="仿宋_GB2312" w:cs="仿宋_GB2312" w:eastAsia="仿宋_GB2312"/>
                <w:sz w:val="18"/>
                <w:b/>
              </w:rPr>
              <w:t>3.2.</w:t>
            </w:r>
            <w:r>
              <w:rPr>
                <w:rFonts w:ascii="仿宋_GB2312" w:hAnsi="仿宋_GB2312" w:cs="仿宋_GB2312" w:eastAsia="仿宋_GB2312"/>
                <w:sz w:val="18"/>
                <w:b/>
              </w:rPr>
              <w:t>1</w:t>
            </w:r>
            <w:r>
              <w:rPr>
                <w:rFonts w:ascii="仿宋_GB2312" w:hAnsi="仿宋_GB2312" w:cs="仿宋_GB2312" w:eastAsia="仿宋_GB2312"/>
                <w:sz w:val="18"/>
                <w:b/>
              </w:rPr>
              <w:t>设施设备要求</w:t>
            </w:r>
          </w:p>
          <w:p>
            <w:pPr>
              <w:pStyle w:val="null3"/>
            </w:pPr>
            <w:r>
              <w:rPr>
                <w:rFonts w:ascii="仿宋_GB2312" w:hAnsi="仿宋_GB2312" w:cs="仿宋_GB2312" w:eastAsia="仿宋_GB2312"/>
                <w:sz w:val="18"/>
              </w:rPr>
              <w:t>采购包1：</w:t>
            </w:r>
          </w:p>
          <w:p>
            <w:pPr>
              <w:pStyle w:val="null3"/>
            </w:pPr>
            <w:r>
              <w:rPr>
                <w:rFonts w:ascii="仿宋_GB2312" w:hAnsi="仿宋_GB2312" w:cs="仿宋_GB2312" w:eastAsia="仿宋_GB2312"/>
                <w:sz w:val="18"/>
              </w:rPr>
              <w:t>以现场实际情况为准。</w:t>
            </w:r>
          </w:p>
          <w:p>
            <w:pPr>
              <w:pStyle w:val="null3"/>
            </w:pPr>
            <w:r>
              <w:rPr>
                <w:rFonts w:ascii="仿宋_GB2312" w:hAnsi="仿宋_GB2312" w:cs="仿宋_GB2312" w:eastAsia="仿宋_GB2312"/>
                <w:sz w:val="18"/>
                <w:b/>
              </w:rPr>
              <w:t>3.3商务要求</w:t>
            </w:r>
          </w:p>
          <w:p>
            <w:pPr>
              <w:pStyle w:val="null3"/>
            </w:pPr>
            <w:r>
              <w:rPr>
                <w:rFonts w:ascii="仿宋_GB2312" w:hAnsi="仿宋_GB2312" w:cs="仿宋_GB2312" w:eastAsia="仿宋_GB2312"/>
                <w:sz w:val="18"/>
                <w:b/>
              </w:rPr>
              <w:t>3.3.1服务期限</w:t>
            </w:r>
          </w:p>
          <w:p>
            <w:pPr>
              <w:pStyle w:val="null3"/>
            </w:pPr>
            <w:r>
              <w:rPr>
                <w:rFonts w:ascii="仿宋_GB2312" w:hAnsi="仿宋_GB2312" w:cs="仿宋_GB2312" w:eastAsia="仿宋_GB2312"/>
                <w:sz w:val="18"/>
              </w:rPr>
              <w:t>采购包1：</w:t>
            </w:r>
          </w:p>
          <w:p>
            <w:pPr>
              <w:pStyle w:val="null3"/>
            </w:pPr>
            <w:r>
              <w:rPr>
                <w:rFonts w:ascii="仿宋_GB2312" w:hAnsi="仿宋_GB2312" w:cs="仿宋_GB2312" w:eastAsia="仿宋_GB2312"/>
                <w:sz w:val="18"/>
              </w:rPr>
              <w:t>合同签订之日起两年。</w:t>
            </w:r>
          </w:p>
          <w:p>
            <w:pPr>
              <w:pStyle w:val="null3"/>
            </w:pPr>
            <w:r>
              <w:rPr>
                <w:rFonts w:ascii="仿宋_GB2312" w:hAnsi="仿宋_GB2312" w:cs="仿宋_GB2312" w:eastAsia="仿宋_GB2312"/>
                <w:sz w:val="18"/>
                <w:b/>
              </w:rPr>
              <w:t>3.3.2服务地点</w:t>
            </w:r>
          </w:p>
          <w:p>
            <w:pPr>
              <w:pStyle w:val="null3"/>
            </w:pPr>
            <w:r>
              <w:rPr>
                <w:rFonts w:ascii="仿宋_GB2312" w:hAnsi="仿宋_GB2312" w:cs="仿宋_GB2312" w:eastAsia="仿宋_GB2312"/>
                <w:sz w:val="18"/>
              </w:rPr>
              <w:t>采购包1：</w:t>
            </w:r>
          </w:p>
          <w:p>
            <w:pPr>
              <w:pStyle w:val="null3"/>
            </w:pPr>
            <w:r>
              <w:rPr>
                <w:rFonts w:ascii="仿宋_GB2312" w:hAnsi="仿宋_GB2312" w:cs="仿宋_GB2312" w:eastAsia="仿宋_GB2312"/>
                <w:sz w:val="18"/>
              </w:rPr>
              <w:t>西安市第一医院（采购人指定地点）。</w:t>
            </w:r>
          </w:p>
          <w:p>
            <w:pPr>
              <w:pStyle w:val="null3"/>
            </w:pPr>
            <w:r>
              <w:rPr>
                <w:rFonts w:ascii="仿宋_GB2312" w:hAnsi="仿宋_GB2312" w:cs="仿宋_GB2312" w:eastAsia="仿宋_GB2312"/>
                <w:sz w:val="18"/>
                <w:b/>
              </w:rPr>
              <w:t>3.3.3支付方式</w:t>
            </w:r>
          </w:p>
          <w:p>
            <w:pPr>
              <w:pStyle w:val="null3"/>
            </w:pPr>
            <w:r>
              <w:rPr>
                <w:rFonts w:ascii="仿宋_GB2312" w:hAnsi="仿宋_GB2312" w:cs="仿宋_GB2312" w:eastAsia="仿宋_GB2312"/>
                <w:sz w:val="18"/>
              </w:rPr>
              <w:t>采购包1：</w:t>
            </w:r>
          </w:p>
          <w:p>
            <w:pPr>
              <w:pStyle w:val="null3"/>
            </w:pPr>
            <w:r>
              <w:rPr>
                <w:rFonts w:ascii="仿宋_GB2312" w:hAnsi="仿宋_GB2312" w:cs="仿宋_GB2312" w:eastAsia="仿宋_GB2312"/>
                <w:sz w:val="18"/>
              </w:rPr>
              <w:t>分期付款。签订合同后10个工作日内支付合同金额的50%，服务期满一年经验收合格后支付合同金额的50%。</w:t>
            </w:r>
          </w:p>
          <w:p>
            <w:pPr>
              <w:pStyle w:val="null3"/>
            </w:pPr>
            <w:r>
              <w:rPr>
                <w:rFonts w:ascii="仿宋_GB2312" w:hAnsi="仿宋_GB2312" w:cs="仿宋_GB2312" w:eastAsia="仿宋_GB2312"/>
                <w:sz w:val="18"/>
                <w:b/>
              </w:rPr>
              <w:t>3.3.4支付约定</w:t>
            </w:r>
          </w:p>
          <w:p>
            <w:pPr>
              <w:pStyle w:val="null3"/>
            </w:pPr>
            <w:r>
              <w:rPr>
                <w:rFonts w:ascii="仿宋_GB2312" w:hAnsi="仿宋_GB2312" w:cs="仿宋_GB2312" w:eastAsia="仿宋_GB2312"/>
                <w:sz w:val="18"/>
              </w:rPr>
              <w:t xml:space="preserve">采购包1： </w:t>
            </w:r>
            <w:r>
              <w:rPr>
                <w:rFonts w:ascii="仿宋_GB2312" w:hAnsi="仿宋_GB2312" w:cs="仿宋_GB2312" w:eastAsia="仿宋_GB2312"/>
                <w:sz w:val="18"/>
                <w:color w:val="000000"/>
              </w:rPr>
              <w:t>付费周期:按年</w:t>
            </w:r>
          </w:p>
          <w:p>
            <w:pPr>
              <w:pStyle w:val="null3"/>
            </w:pPr>
            <w:r>
              <w:rPr>
                <w:rFonts w:ascii="仿宋_GB2312" w:hAnsi="仿宋_GB2312" w:cs="仿宋_GB2312" w:eastAsia="仿宋_GB2312"/>
                <w:sz w:val="18"/>
                <w:color w:val="000000"/>
              </w:rPr>
              <w:t>付费时间: 甲方需在缴费周期最后一个月的次月5日前缴清下一周期的费用，首次付款需在协议签订后十个工作日内完成。</w:t>
            </w:r>
          </w:p>
          <w:p>
            <w:pPr>
              <w:pStyle w:val="null3"/>
            </w:pPr>
            <w:r>
              <w:rPr>
                <w:rFonts w:ascii="仿宋_GB2312" w:hAnsi="仿宋_GB2312" w:cs="仿宋_GB2312" w:eastAsia="仿宋_GB2312"/>
                <w:sz w:val="18"/>
                <w:b/>
              </w:rPr>
              <w:t>3.3.5.验收标准和方法</w:t>
            </w:r>
          </w:p>
          <w:p>
            <w:pPr>
              <w:pStyle w:val="null3"/>
            </w:pPr>
            <w:r>
              <w:rPr>
                <w:rFonts w:ascii="仿宋_GB2312" w:hAnsi="仿宋_GB2312" w:cs="仿宋_GB2312" w:eastAsia="仿宋_GB2312"/>
                <w:sz w:val="18"/>
              </w:rPr>
              <w:t>采购包1：</w:t>
            </w:r>
          </w:p>
          <w:p>
            <w:pPr>
              <w:pStyle w:val="null3"/>
            </w:pPr>
            <w:r>
              <w:rPr>
                <w:rFonts w:ascii="仿宋_GB2312" w:hAnsi="仿宋_GB2312" w:cs="仿宋_GB2312" w:eastAsia="仿宋_GB2312"/>
                <w:sz w:val="18"/>
              </w:rPr>
              <w:t>验收标准：</w:t>
            </w:r>
          </w:p>
          <w:p>
            <w:pPr>
              <w:pStyle w:val="null3"/>
            </w:pPr>
            <w:r>
              <w:rPr>
                <w:rFonts w:ascii="仿宋_GB2312" w:hAnsi="仿宋_GB2312" w:cs="仿宋_GB2312" w:eastAsia="仿宋_GB2312"/>
                <w:sz w:val="18"/>
              </w:rPr>
              <w:t>3.3.5.1、服务完成后，由乙方与甲方约定时间，根据合同要求评估服务质量。</w:t>
            </w:r>
          </w:p>
          <w:p>
            <w:pPr>
              <w:pStyle w:val="null3"/>
              <w:jc w:val="left"/>
            </w:pPr>
            <w:r>
              <w:rPr>
                <w:rFonts w:ascii="仿宋_GB2312" w:hAnsi="仿宋_GB2312" w:cs="仿宋_GB2312" w:eastAsia="仿宋_GB2312"/>
                <w:sz w:val="18"/>
              </w:rPr>
              <w:t>3.3.5.2、服务</w:t>
            </w:r>
            <w:r>
              <w:rPr>
                <w:rFonts w:ascii="仿宋_GB2312" w:hAnsi="仿宋_GB2312" w:cs="仿宋_GB2312" w:eastAsia="仿宋_GB2312"/>
                <w:sz w:val="18"/>
              </w:rPr>
              <w:t>完成后，</w:t>
            </w:r>
            <w:r>
              <w:rPr>
                <w:rFonts w:ascii="仿宋_GB2312" w:hAnsi="仿宋_GB2312" w:cs="仿宋_GB2312" w:eastAsia="仿宋_GB2312"/>
                <w:sz w:val="18"/>
              </w:rPr>
              <w:t>系统</w:t>
            </w:r>
            <w:r>
              <w:rPr>
                <w:rFonts w:ascii="仿宋_GB2312" w:hAnsi="仿宋_GB2312" w:cs="仿宋_GB2312" w:eastAsia="仿宋_GB2312"/>
                <w:sz w:val="18"/>
              </w:rPr>
              <w:t>稳定运行，由</w:t>
            </w:r>
            <w:r>
              <w:rPr>
                <w:rFonts w:ascii="仿宋_GB2312" w:hAnsi="仿宋_GB2312" w:cs="仿宋_GB2312" w:eastAsia="仿宋_GB2312"/>
                <w:sz w:val="18"/>
              </w:rPr>
              <w:t>乙方</w:t>
            </w:r>
            <w:r>
              <w:rPr>
                <w:rFonts w:ascii="仿宋_GB2312" w:hAnsi="仿宋_GB2312" w:cs="仿宋_GB2312" w:eastAsia="仿宋_GB2312"/>
                <w:sz w:val="18"/>
              </w:rPr>
              <w:t>书面申请正式验收。</w:t>
            </w:r>
          </w:p>
          <w:p>
            <w:pPr>
              <w:pStyle w:val="null3"/>
              <w:jc w:val="left"/>
            </w:pPr>
            <w:r>
              <w:rPr>
                <w:rFonts w:ascii="仿宋_GB2312" w:hAnsi="仿宋_GB2312" w:cs="仿宋_GB2312" w:eastAsia="仿宋_GB2312"/>
                <w:sz w:val="18"/>
              </w:rPr>
              <w:t>3.3.5.3、乙方</w:t>
            </w:r>
            <w:r>
              <w:rPr>
                <w:rFonts w:ascii="仿宋_GB2312" w:hAnsi="仿宋_GB2312" w:cs="仿宋_GB2312" w:eastAsia="仿宋_GB2312"/>
                <w:sz w:val="18"/>
              </w:rPr>
              <w:t>按照</w:t>
            </w:r>
            <w:r>
              <w:rPr>
                <w:rFonts w:ascii="仿宋_GB2312" w:hAnsi="仿宋_GB2312" w:cs="仿宋_GB2312" w:eastAsia="仿宋_GB2312"/>
                <w:sz w:val="18"/>
              </w:rPr>
              <w:t>甲方</w:t>
            </w:r>
            <w:r>
              <w:rPr>
                <w:rFonts w:ascii="仿宋_GB2312" w:hAnsi="仿宋_GB2312" w:cs="仿宋_GB2312" w:eastAsia="仿宋_GB2312"/>
                <w:sz w:val="18"/>
              </w:rPr>
              <w:t>验收管理制度和流程准备好验收资料后，按约定时间进行系统运行（正式）验收。验收合格后，验收人员在《医院信息系统验收单》上签字，作为对系统的最终认可。</w:t>
            </w:r>
          </w:p>
          <w:p>
            <w:pPr>
              <w:pStyle w:val="null3"/>
              <w:jc w:val="left"/>
            </w:pPr>
            <w:r>
              <w:rPr>
                <w:rFonts w:ascii="仿宋_GB2312" w:hAnsi="仿宋_GB2312" w:cs="仿宋_GB2312" w:eastAsia="仿宋_GB2312"/>
                <w:sz w:val="18"/>
              </w:rPr>
              <w:t>验收依据</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3.3.5.4、</w:t>
            </w:r>
            <w:r>
              <w:rPr>
                <w:rFonts w:ascii="仿宋_GB2312" w:hAnsi="仿宋_GB2312" w:cs="仿宋_GB2312" w:eastAsia="仿宋_GB2312"/>
                <w:sz w:val="18"/>
              </w:rPr>
              <w:t>本合同及附件文本。</w:t>
            </w:r>
          </w:p>
          <w:p>
            <w:pPr>
              <w:pStyle w:val="null3"/>
              <w:jc w:val="left"/>
            </w:pPr>
            <w:r>
              <w:rPr>
                <w:rFonts w:ascii="仿宋_GB2312" w:hAnsi="仿宋_GB2312" w:cs="仿宋_GB2312" w:eastAsia="仿宋_GB2312"/>
                <w:sz w:val="18"/>
              </w:rPr>
              <w:t>3.3.5.5、</w:t>
            </w:r>
            <w:r>
              <w:rPr>
                <w:rFonts w:ascii="仿宋_GB2312" w:hAnsi="仿宋_GB2312" w:cs="仿宋_GB2312" w:eastAsia="仿宋_GB2312"/>
                <w:sz w:val="18"/>
              </w:rPr>
              <w:t>国家相应的标准、规范；</w:t>
            </w:r>
          </w:p>
          <w:p>
            <w:pPr>
              <w:pStyle w:val="null3"/>
              <w:jc w:val="left"/>
            </w:pPr>
            <w:r>
              <w:rPr>
                <w:rFonts w:ascii="仿宋_GB2312" w:hAnsi="仿宋_GB2312" w:cs="仿宋_GB2312" w:eastAsia="仿宋_GB2312"/>
                <w:sz w:val="18"/>
              </w:rPr>
              <w:t>3.5.5.6、</w:t>
            </w:r>
            <w:r>
              <w:rPr>
                <w:rFonts w:ascii="仿宋_GB2312" w:hAnsi="仿宋_GB2312" w:cs="仿宋_GB2312" w:eastAsia="仿宋_GB2312"/>
                <w:sz w:val="18"/>
              </w:rPr>
              <w:t>招标文件、投标文件、澄清表(函)。</w:t>
            </w:r>
          </w:p>
          <w:p>
            <w:pPr>
              <w:pStyle w:val="null3"/>
              <w:jc w:val="left"/>
            </w:pPr>
            <w:r>
              <w:rPr>
                <w:rFonts w:ascii="仿宋_GB2312" w:hAnsi="仿宋_GB2312" w:cs="仿宋_GB2312" w:eastAsia="仿宋_GB2312"/>
                <w:sz w:val="18"/>
              </w:rPr>
              <w:t>3.5.5.7、</w:t>
            </w:r>
            <w:r>
              <w:rPr>
                <w:rFonts w:ascii="仿宋_GB2312" w:hAnsi="仿宋_GB2312" w:cs="仿宋_GB2312" w:eastAsia="仿宋_GB2312"/>
                <w:sz w:val="18"/>
              </w:rPr>
              <w:t>服务承诺文。</w:t>
            </w:r>
          </w:p>
          <w:p>
            <w:pPr>
              <w:pStyle w:val="null3"/>
            </w:pPr>
            <w:r>
              <w:rPr>
                <w:rFonts w:ascii="仿宋_GB2312" w:hAnsi="仿宋_GB2312" w:cs="仿宋_GB2312" w:eastAsia="仿宋_GB2312"/>
                <w:sz w:val="18"/>
                <w:b/>
              </w:rPr>
              <w:t>3.3.6违约责任及解决争议的方法</w:t>
            </w:r>
          </w:p>
          <w:p>
            <w:pPr>
              <w:pStyle w:val="null3"/>
            </w:pPr>
            <w:r>
              <w:rPr>
                <w:rFonts w:ascii="仿宋_GB2312" w:hAnsi="仿宋_GB2312" w:cs="仿宋_GB2312" w:eastAsia="仿宋_GB2312"/>
                <w:sz w:val="18"/>
              </w:rPr>
              <w:t>采购包1：</w:t>
            </w:r>
          </w:p>
          <w:p>
            <w:pPr>
              <w:pStyle w:val="null3"/>
            </w:pPr>
            <w:r>
              <w:rPr>
                <w:rFonts w:ascii="仿宋_GB2312" w:hAnsi="仿宋_GB2312" w:cs="仿宋_GB2312" w:eastAsia="仿宋_GB2312"/>
                <w:sz w:val="18"/>
              </w:rPr>
              <w:t>甲方所在地法院提起诉讼。</w:t>
            </w:r>
          </w:p>
          <w:p>
            <w:pPr>
              <w:pStyle w:val="null3"/>
            </w:pPr>
            <w:r>
              <w:rPr>
                <w:rFonts w:ascii="仿宋_GB2312" w:hAnsi="仿宋_GB2312" w:cs="仿宋_GB2312" w:eastAsia="仿宋_GB2312"/>
                <w:sz w:val="18"/>
                <w:b/>
              </w:rPr>
              <w:t>3.4其他要求</w:t>
            </w:r>
          </w:p>
          <w:p>
            <w:pPr>
              <w:pStyle w:val="null3"/>
            </w:pPr>
            <w:r>
              <w:rPr>
                <w:rFonts w:ascii="仿宋_GB2312" w:hAnsi="仿宋_GB2312" w:cs="仿宋_GB2312" w:eastAsia="仿宋_GB2312"/>
                <w:sz w:val="18"/>
              </w:rPr>
              <w:t>采购包1：</w:t>
            </w:r>
          </w:p>
          <w:p>
            <w:pPr>
              <w:pStyle w:val="null3"/>
              <w:jc w:val="left"/>
            </w:pPr>
            <w:r>
              <w:rPr>
                <w:rFonts w:ascii="仿宋_GB2312" w:hAnsi="仿宋_GB2312" w:cs="仿宋_GB2312" w:eastAsia="仿宋_GB2312"/>
                <w:sz w:val="18"/>
              </w:rPr>
              <w:t>3.4.1、</w:t>
            </w:r>
            <w:r>
              <w:rPr>
                <w:rFonts w:ascii="仿宋_GB2312" w:hAnsi="仿宋_GB2312" w:cs="仿宋_GB2312" w:eastAsia="仿宋_GB2312"/>
                <w:sz w:val="18"/>
              </w:rPr>
              <w:t>在业务开通、障碍处理过程中及时做好与</w:t>
            </w:r>
            <w:r>
              <w:rPr>
                <w:rFonts w:ascii="仿宋_GB2312" w:hAnsi="仿宋_GB2312" w:cs="仿宋_GB2312" w:eastAsia="仿宋_GB2312"/>
                <w:sz w:val="18"/>
              </w:rPr>
              <w:t>采购人</w:t>
            </w:r>
            <w:r>
              <w:rPr>
                <w:rFonts w:ascii="仿宋_GB2312" w:hAnsi="仿宋_GB2312" w:cs="仿宋_GB2312" w:eastAsia="仿宋_GB2312"/>
                <w:sz w:val="18"/>
              </w:rPr>
              <w:t>的沟通和反馈。</w:t>
            </w:r>
          </w:p>
          <w:p>
            <w:pPr>
              <w:pStyle w:val="null3"/>
              <w:jc w:val="left"/>
            </w:pPr>
            <w:r>
              <w:rPr>
                <w:rFonts w:ascii="仿宋_GB2312" w:hAnsi="仿宋_GB2312" w:cs="仿宋_GB2312" w:eastAsia="仿宋_GB2312"/>
                <w:sz w:val="18"/>
              </w:rPr>
              <w:t>3.4.2、</w:t>
            </w:r>
            <w:r>
              <w:rPr>
                <w:rFonts w:ascii="仿宋_GB2312" w:hAnsi="仿宋_GB2312" w:cs="仿宋_GB2312" w:eastAsia="仿宋_GB2312"/>
                <w:sz w:val="18"/>
              </w:rPr>
              <w:t>提供本地化维护工程师专项服务，</w:t>
            </w:r>
            <w:r>
              <w:rPr>
                <w:rFonts w:ascii="仿宋_GB2312" w:hAnsi="仿宋_GB2312" w:cs="仿宋_GB2312" w:eastAsia="仿宋_GB2312"/>
                <w:sz w:val="18"/>
              </w:rPr>
              <w:t>由</w:t>
            </w:r>
            <w:r>
              <w:rPr>
                <w:rFonts w:ascii="仿宋_GB2312" w:hAnsi="仿宋_GB2312" w:cs="仿宋_GB2312" w:eastAsia="仿宋_GB2312"/>
                <w:sz w:val="18"/>
              </w:rPr>
              <w:t>专人负责线路的日常维护，保证网络通畅。</w:t>
            </w:r>
          </w:p>
          <w:p>
            <w:pPr>
              <w:pStyle w:val="null3"/>
              <w:jc w:val="left"/>
            </w:pPr>
            <w:r>
              <w:rPr>
                <w:rFonts w:ascii="仿宋_GB2312" w:hAnsi="仿宋_GB2312" w:cs="仿宋_GB2312" w:eastAsia="仿宋_GB2312"/>
                <w:sz w:val="18"/>
              </w:rPr>
              <w:t>3.4.3、</w:t>
            </w:r>
            <w:r>
              <w:rPr>
                <w:rFonts w:ascii="仿宋_GB2312" w:hAnsi="仿宋_GB2312" w:cs="仿宋_GB2312" w:eastAsia="仿宋_GB2312"/>
                <w:sz w:val="18"/>
              </w:rPr>
              <w:t>因维护改造线路等造成网络中断，服务商应至少提前三天通知采购人，</w:t>
            </w:r>
            <w:r>
              <w:rPr>
                <w:rFonts w:ascii="仿宋_GB2312" w:hAnsi="仿宋_GB2312" w:cs="仿宋_GB2312" w:eastAsia="仿宋_GB2312"/>
                <w:sz w:val="18"/>
              </w:rPr>
              <w:t>并提供备用方案保证采购人业务不得中断。</w:t>
            </w:r>
          </w:p>
          <w:p>
            <w:pPr>
              <w:pStyle w:val="null3"/>
              <w:jc w:val="both"/>
            </w:pPr>
            <w:r>
              <w:rPr>
                <w:rFonts w:ascii="仿宋_GB2312" w:hAnsi="仿宋_GB2312" w:cs="仿宋_GB2312" w:eastAsia="仿宋_GB2312"/>
                <w:sz w:val="18"/>
              </w:rPr>
              <w:t>3.4.4、</w:t>
            </w:r>
            <w:r>
              <w:rPr>
                <w:rFonts w:ascii="仿宋_GB2312" w:hAnsi="仿宋_GB2312" w:cs="仿宋_GB2312" w:eastAsia="仿宋_GB2312"/>
                <w:sz w:val="18"/>
              </w:rPr>
              <w:t>每季度巡检线路≥</w:t>
            </w:r>
            <w:r>
              <w:rPr>
                <w:rFonts w:ascii="仿宋_GB2312" w:hAnsi="仿宋_GB2312" w:cs="仿宋_GB2312" w:eastAsia="仿宋_GB2312"/>
                <w:sz w:val="18"/>
              </w:rPr>
              <w:t>1次</w:t>
            </w:r>
            <w:r>
              <w:rPr>
                <w:rFonts w:ascii="仿宋_GB2312" w:hAnsi="仿宋_GB2312" w:cs="仿宋_GB2312" w:eastAsia="仿宋_GB2312"/>
                <w:sz w:val="18"/>
              </w:rPr>
              <w:t>，并提供巡检报告。</w:t>
            </w:r>
          </w:p>
          <w:p>
            <w:pPr>
              <w:pStyle w:val="null3"/>
              <w:jc w:val="left"/>
            </w:pPr>
            <w:r>
              <w:rPr>
                <w:rFonts w:ascii="仿宋_GB2312" w:hAnsi="仿宋_GB2312" w:cs="仿宋_GB2312" w:eastAsia="仿宋_GB2312"/>
                <w:sz w:val="18"/>
              </w:rPr>
              <w:t>3.4.5、</w:t>
            </w:r>
            <w:r>
              <w:rPr>
                <w:rFonts w:ascii="仿宋_GB2312" w:hAnsi="仿宋_GB2312" w:cs="仿宋_GB2312" w:eastAsia="仿宋_GB2312"/>
                <w:sz w:val="18"/>
              </w:rPr>
              <w:t>服务商提供</w:t>
            </w:r>
            <w:r>
              <w:rPr>
                <w:rFonts w:ascii="仿宋_GB2312" w:hAnsi="仿宋_GB2312" w:cs="仿宋_GB2312" w:eastAsia="仿宋_GB2312"/>
                <w:sz w:val="18"/>
              </w:rPr>
              <w:t>7*24小时的售后服务，</w:t>
            </w:r>
            <w:r>
              <w:rPr>
                <w:rFonts w:ascii="仿宋_GB2312" w:hAnsi="仿宋_GB2312" w:cs="仿宋_GB2312" w:eastAsia="仿宋_GB2312"/>
                <w:sz w:val="18"/>
              </w:rPr>
              <w:t>受理有关业务故障，并及时处理故障。</w:t>
            </w:r>
          </w:p>
          <w:p>
            <w:pPr>
              <w:pStyle w:val="null3"/>
              <w:jc w:val="left"/>
            </w:pPr>
            <w:r>
              <w:rPr>
                <w:rFonts w:ascii="仿宋_GB2312" w:hAnsi="仿宋_GB2312" w:cs="仿宋_GB2312" w:eastAsia="仿宋_GB2312"/>
                <w:sz w:val="18"/>
              </w:rPr>
              <w:t>3.4.6、</w:t>
            </w:r>
            <w:r>
              <w:rPr>
                <w:rFonts w:ascii="仿宋_GB2312" w:hAnsi="仿宋_GB2312" w:cs="仿宋_GB2312" w:eastAsia="仿宋_GB2312"/>
                <w:sz w:val="18"/>
              </w:rPr>
              <w:t>一般故障处理：半小时内到达院区，2小时内解决故障。</w:t>
            </w:r>
          </w:p>
          <w:p>
            <w:pPr>
              <w:pStyle w:val="null3"/>
              <w:jc w:val="both"/>
            </w:pPr>
            <w:r>
              <w:rPr>
                <w:rFonts w:ascii="仿宋_GB2312" w:hAnsi="仿宋_GB2312" w:cs="仿宋_GB2312" w:eastAsia="仿宋_GB2312"/>
                <w:sz w:val="18"/>
              </w:rPr>
              <w:t>3.4.7、重大故障处理：半小时内到达院区，24小时内解决故障。</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提供本地化维护工程师专项服务，由专人负责线路的日常维护，保证网络通畅。</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以现场实际情况为准。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合同签订之日起两年。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西安市第一医院（采购人指定地点）。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进度款，签订合同后10个工作日内支付合同金额的50%，达到付款条件起10个工作日内，支付合同总金额的50.0%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进度款，服务期满一年经验收合格后支付合同金额的50%，达到付款条件起10个工作日内，支付合同总金额的50.0%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一、验收标准： 1、服务完成后，由乙方与甲方约定时间，根据合同要求评估服务质量。 2、服务完成后，系统稳定运行，由乙方书面申请正式验收。 3、乙方按照甲方验收管理制度和流程准备好验收资料后，按约定时间进行系统运行（正式）验收。验收合格后，验收人员在《医院信息系统验收单》上签字，作为对系统的最终认可。 二、验收依据: 1、本合同及附件文本。 2、国家相应的标准、规范； 3、招标文件、投标文件、澄清表(函)。 4、服务承诺文。</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甲方所在地法院提起诉讼。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1、在业务开通、障碍处理过程中及时做好与采购人的沟通和反馈。 2、提供本地化维护工程师专项服务，由专人负责线路的日常维护，保证网络通畅。 3、因维护改造线路等造成网络中断，服务商应至少提前三天通知采购人，并提供备用方案保证采购人业务不得中断。 4、每季度巡检线路≥1次，并提供巡检报告。 5、服务商提供7*24小时的售后服务，受理有关业务故障，并及时处理故障。 6、一般故障处理：半小时内到达院区，2小时内解决故障。 7、重大故障处理：半小时内到达院区，24小时内解决故障。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证明（任选其一）：①提供经审计的2024或2025年度完整的财务报告；成立时间至提交响应文件截止时间不足一年的可提供成立后任意时段的资产负债表；②提供供应商基本存款账户信息及开标日期前三个月内其基本存款账户开户银行出具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财务状况证明（任选其一）：①提供经审计的2024或2025年度完整的财务报告；成立时间至提交响应文件截止时间不足一年的可提供成立后任意时段的资产负债表；②提供供应商基本存款账户信息及开标日期前三个月内其基本存款账户开户银行出具的资信证明；</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有依法缴纳税收的良好证明</w:t>
            </w:r>
          </w:p>
        </w:tc>
        <w:tc>
          <w:tcPr>
            <w:tcW w:type="dxa" w:w="3322"/>
          </w:tcPr>
          <w:p>
            <w:pPr>
              <w:pStyle w:val="null3"/>
            </w:pPr>
            <w:r>
              <w:rPr>
                <w:rFonts w:ascii="仿宋_GB2312" w:hAnsi="仿宋_GB2312" w:cs="仿宋_GB2312" w:eastAsia="仿宋_GB2312"/>
              </w:rPr>
              <w:t>2026年1月1日至今已缴纳的任意一个月的纳税证明或完税证明，纳税证明或完税证明上应有代收机构或税务机关的公章或业务专用章。依法免税的投标服务商应提供相关文件证明；</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有依法缴纳社会保障资金的良好证明</w:t>
            </w:r>
          </w:p>
        </w:tc>
        <w:tc>
          <w:tcPr>
            <w:tcW w:type="dxa" w:w="3322"/>
          </w:tcPr>
          <w:p>
            <w:pPr>
              <w:pStyle w:val="null3"/>
            </w:pPr>
            <w:r>
              <w:rPr>
                <w:rFonts w:ascii="仿宋_GB2312" w:hAnsi="仿宋_GB2312" w:cs="仿宋_GB2312" w:eastAsia="仿宋_GB2312"/>
              </w:rPr>
              <w:t>2026年1月1日至今已缴存的任意一个月的社会保障资金缴存单据或社保机构开具的社会保险参保缴费情况证明，单据或证明上应有社保机构或代收机构的公章或业务专用章。依法不需要缴纳社会保障资金的投标服务商应提供相关文件证明；</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供应商信用</w:t>
            </w:r>
          </w:p>
        </w:tc>
        <w:tc>
          <w:tcPr>
            <w:tcW w:type="dxa" w:w="3322"/>
          </w:tcPr>
          <w:p>
            <w:pPr>
              <w:pStyle w:val="null3"/>
            </w:pPr>
            <w:r>
              <w:rPr>
                <w:rFonts w:ascii="仿宋_GB2312" w:hAnsi="仿宋_GB2312" w:cs="仿宋_GB2312" w:eastAsia="仿宋_GB2312"/>
              </w:rPr>
              <w:t>参加本次政府采购活动前3年内在经营活动中没有重大违法记录，以及未被列入失信被执行人、重大税收违法案件当事人名单、政府采购严重违法失信行为记录名单的书面声明；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法人授权书</w:t>
            </w:r>
          </w:p>
        </w:tc>
        <w:tc>
          <w:tcPr>
            <w:tcW w:type="dxa" w:w="3322"/>
          </w:tcPr>
          <w:p>
            <w:pPr>
              <w:pStyle w:val="null3"/>
            </w:pPr>
            <w:r>
              <w:rPr>
                <w:rFonts w:ascii="仿宋_GB2312" w:hAnsi="仿宋_GB2312" w:cs="仿宋_GB2312" w:eastAsia="仿宋_GB2312"/>
              </w:rPr>
              <w:t>非法定代表人参加投标的，须提供法定代表人委托授权书、法定代表人及被授权人身份证，提供被授权书人开标截止日期前连续近三个月（不含开标当月）在投标单位缴纳的社保记录；法定代表人参加投标时,只需提供法定代表人身份证；</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供应商承诺</w:t>
            </w:r>
          </w:p>
        </w:tc>
        <w:tc>
          <w:tcPr>
            <w:tcW w:type="dxa" w:w="3322"/>
          </w:tcPr>
          <w:p>
            <w:pPr>
              <w:pStyle w:val="null3"/>
            </w:pPr>
            <w:r>
              <w:rPr>
                <w:rFonts w:ascii="仿宋_GB2312" w:hAnsi="仿宋_GB2312" w:cs="仿宋_GB2312" w:eastAsia="仿宋_GB2312"/>
              </w:rPr>
              <w:t>不接受西安市第一医院职工及其亲属投资开办的企业参与本医院的政府采购活动。（提供承诺书）；</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投标服务商承诺（提供承诺书）；</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信用信息良好:【信用中国】（https://www.creditchina.gov.cn/）和【中国政府采购网】（http://www.ccgp.gov.cn/）对投标服务商的信用情况进行甄别，保证信用信息良好；</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经营许可证</w:t>
            </w:r>
          </w:p>
        </w:tc>
        <w:tc>
          <w:tcPr>
            <w:tcW w:type="dxa" w:w="3322"/>
          </w:tcPr>
          <w:p>
            <w:pPr>
              <w:pStyle w:val="null3"/>
            </w:pPr>
            <w:r>
              <w:rPr>
                <w:rFonts w:ascii="仿宋_GB2312" w:hAnsi="仿宋_GB2312" w:cs="仿宋_GB2312" w:eastAsia="仿宋_GB2312"/>
              </w:rPr>
              <w:t>《增值电信业务经营许可证》或《基础电信业务经营许可证》</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一、在磋商过程中，出现下列情形之一的，评审委员会应当启动异常低价投标（响应）审查程序：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三、投标人提交的相关说明和证明材料，应当加盖投标人（法定名称）电子印章，在评标委员会要求的时间内通过项目电子化交易系统进行提交，否则提交的相关证明材料无效。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