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14EB4E">
      <w:pPr>
        <w:pStyle w:val="2"/>
        <w:numPr>
          <w:ilvl w:val="0"/>
          <w:numId w:val="0"/>
        </w:numPr>
        <w:tabs>
          <w:tab w:val="left" w:pos="630"/>
        </w:tabs>
        <w:spacing w:line="600" w:lineRule="exact"/>
        <w:jc w:val="center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eastAsia="zh-CN"/>
        </w:rPr>
        <w:t>采购内容及要求</w:t>
      </w:r>
    </w:p>
    <w:p w14:paraId="388A894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18"/>
        </w:rPr>
      </w:pPr>
      <w:r>
        <w:rPr>
          <w:rFonts w:hint="eastAsia" w:ascii="宋体" w:hAnsi="宋体" w:eastAsia="宋体" w:cs="宋体"/>
          <w:sz w:val="24"/>
          <w:szCs w:val="18"/>
        </w:rPr>
        <w:t>本项目采购标的为</w:t>
      </w:r>
      <w:r>
        <w:rPr>
          <w:rFonts w:hint="eastAsia" w:ascii="宋体" w:hAnsi="宋体" w:eastAsia="宋体" w:cs="宋体"/>
          <w:sz w:val="24"/>
          <w:szCs w:val="18"/>
          <w:lang w:val="en-US" w:eastAsia="zh-CN"/>
        </w:rPr>
        <w:t>杨陵区</w:t>
      </w:r>
      <w:r>
        <w:rPr>
          <w:rFonts w:hint="eastAsia" w:ascii="宋体" w:hAnsi="宋体" w:eastAsia="宋体" w:cs="宋体"/>
          <w:sz w:val="24"/>
          <w:szCs w:val="18"/>
        </w:rPr>
        <w:t>财政业务支撑服务项目，</w:t>
      </w:r>
      <w:r>
        <w:rPr>
          <w:rFonts w:hint="eastAsia" w:ascii="宋体" w:hAnsi="宋体" w:eastAsia="宋体" w:cs="宋体"/>
          <w:sz w:val="24"/>
          <w:szCs w:val="18"/>
          <w:lang w:val="en-US" w:eastAsia="zh-CN"/>
        </w:rPr>
        <w:t>财政业务涵盖：项目库业务、预算管理业务、预算执行业务、单位核算业务。</w:t>
      </w:r>
      <w:r>
        <w:rPr>
          <w:rFonts w:hint="eastAsia" w:ascii="宋体" w:hAnsi="宋体" w:eastAsia="宋体" w:cs="宋体"/>
          <w:sz w:val="24"/>
          <w:szCs w:val="18"/>
        </w:rPr>
        <w:t>供应商需按本采购需求及相关规范面向本级财政机关及预算单位，以提升</w:t>
      </w:r>
      <w:r>
        <w:rPr>
          <w:rFonts w:hint="eastAsia" w:ascii="宋体" w:hAnsi="宋体" w:eastAsia="宋体" w:cs="宋体"/>
          <w:sz w:val="24"/>
          <w:szCs w:val="18"/>
          <w:lang w:val="en-US" w:eastAsia="zh-CN"/>
        </w:rPr>
        <w:t>财政管理质效</w:t>
      </w:r>
      <w:r>
        <w:rPr>
          <w:rFonts w:hint="eastAsia" w:ascii="宋体" w:hAnsi="宋体" w:eastAsia="宋体" w:cs="宋体"/>
          <w:sz w:val="24"/>
          <w:szCs w:val="18"/>
        </w:rPr>
        <w:t>为目标，提供伴随式、本地化专业服务保障。服务范围涵盖政策动态跟踪与业务研判服务、业务规范对标与流程优化服务、业务运行保障与问题协同处置服务、预算单位业务应用辅导服务、财政科室业务咨询与问题处置服务</w:t>
      </w:r>
      <w:r>
        <w:rPr>
          <w:rFonts w:hint="eastAsia" w:ascii="宋体" w:hAnsi="宋体" w:eastAsia="宋体" w:cs="宋体"/>
          <w:sz w:val="24"/>
          <w:szCs w:val="18"/>
          <w:lang w:eastAsia="zh-CN"/>
        </w:rPr>
        <w:t>、</w:t>
      </w:r>
      <w:r>
        <w:rPr>
          <w:rFonts w:hint="eastAsia" w:ascii="宋体" w:hAnsi="宋体" w:eastAsia="宋体" w:cs="宋体"/>
          <w:sz w:val="24"/>
          <w:szCs w:val="18"/>
        </w:rPr>
        <w:t>场景化培训与实操辅导服务、数据辅助与业务配置指导服务</w:t>
      </w:r>
      <w:r>
        <w:rPr>
          <w:rFonts w:hint="eastAsia" w:ascii="宋体" w:hAnsi="宋体" w:eastAsia="宋体" w:cs="宋体"/>
          <w:sz w:val="24"/>
          <w:szCs w:val="18"/>
          <w:lang w:eastAsia="zh-CN"/>
        </w:rPr>
        <w:t>、服务台账与工作记录管理</w:t>
      </w:r>
      <w:r>
        <w:rPr>
          <w:rFonts w:hint="eastAsia" w:ascii="宋体" w:hAnsi="宋体" w:eastAsia="宋体" w:cs="宋体"/>
          <w:sz w:val="24"/>
          <w:szCs w:val="18"/>
        </w:rPr>
        <w:t>及专属</w:t>
      </w:r>
      <w:r>
        <w:rPr>
          <w:rFonts w:hint="eastAsia" w:ascii="宋体" w:hAnsi="宋体" w:eastAsia="宋体" w:cs="宋体"/>
          <w:sz w:val="24"/>
          <w:szCs w:val="18"/>
          <w:lang w:val="en-US" w:eastAsia="zh-CN"/>
        </w:rPr>
        <w:t>人员服务</w:t>
      </w:r>
      <w:r>
        <w:rPr>
          <w:rFonts w:hint="eastAsia" w:ascii="宋体" w:hAnsi="宋体" w:eastAsia="宋体" w:cs="宋体"/>
          <w:sz w:val="24"/>
          <w:szCs w:val="18"/>
        </w:rPr>
        <w:t>保障等</w:t>
      </w:r>
      <w:r>
        <w:rPr>
          <w:rFonts w:hint="eastAsia" w:ascii="宋体" w:hAnsi="宋体" w:eastAsia="宋体" w:cs="宋体"/>
          <w:sz w:val="24"/>
          <w:szCs w:val="18"/>
          <w:lang w:eastAsia="zh-CN"/>
        </w:rPr>
        <w:t>。</w:t>
      </w:r>
      <w:r>
        <w:rPr>
          <w:rFonts w:hint="eastAsia" w:ascii="宋体" w:hAnsi="宋体" w:eastAsia="宋体" w:cs="宋体"/>
          <w:sz w:val="24"/>
          <w:szCs w:val="18"/>
        </w:rPr>
        <w:t>具体要求如下：</w:t>
      </w:r>
    </w:p>
    <w:p w14:paraId="7CCB153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18"/>
        </w:rPr>
      </w:pPr>
      <w:bookmarkStart w:id="0" w:name="heading_2"/>
      <w:r>
        <w:rPr>
          <w:rFonts w:hint="eastAsia" w:ascii="宋体" w:hAnsi="宋体" w:eastAsia="宋体" w:cs="宋体"/>
          <w:sz w:val="24"/>
          <w:szCs w:val="18"/>
          <w:lang w:val="en-US" w:eastAsia="zh-CN"/>
        </w:rPr>
        <w:t>1.</w:t>
      </w:r>
      <w:r>
        <w:rPr>
          <w:rFonts w:hint="eastAsia" w:ascii="宋体" w:hAnsi="宋体" w:eastAsia="宋体" w:cs="宋体"/>
          <w:sz w:val="24"/>
          <w:szCs w:val="18"/>
        </w:rPr>
        <w:t>1政策动态跟踪与业务研判服务</w:t>
      </w:r>
    </w:p>
    <w:p w14:paraId="7A14BF6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18"/>
        </w:rPr>
      </w:pPr>
      <w:r>
        <w:rPr>
          <w:rFonts w:hint="eastAsia" w:ascii="宋体" w:hAnsi="宋体" w:eastAsia="宋体" w:cs="宋体"/>
          <w:sz w:val="24"/>
          <w:szCs w:val="18"/>
        </w:rPr>
        <w:t>实时跟踪</w:t>
      </w:r>
      <w:r>
        <w:rPr>
          <w:rFonts w:hint="eastAsia" w:ascii="宋体" w:hAnsi="宋体" w:eastAsia="宋体" w:cs="宋体"/>
          <w:sz w:val="24"/>
          <w:szCs w:val="18"/>
          <w:lang w:val="en-US" w:eastAsia="zh-CN"/>
        </w:rPr>
        <w:t>上</w:t>
      </w:r>
      <w:r>
        <w:rPr>
          <w:rFonts w:hint="eastAsia" w:ascii="宋体" w:hAnsi="宋体" w:eastAsia="宋体" w:cs="宋体"/>
          <w:sz w:val="24"/>
          <w:szCs w:val="18"/>
        </w:rPr>
        <w:t>级预算管理相关政策文件、业务规范调整</w:t>
      </w:r>
      <w:r>
        <w:rPr>
          <w:rFonts w:hint="eastAsia" w:ascii="宋体" w:hAnsi="宋体" w:eastAsia="宋体" w:cs="宋体"/>
          <w:sz w:val="24"/>
          <w:szCs w:val="18"/>
          <w:lang w:eastAsia="zh-CN"/>
        </w:rPr>
        <w:t>，</w:t>
      </w:r>
      <w:r>
        <w:rPr>
          <w:rFonts w:hint="eastAsia" w:ascii="宋体" w:hAnsi="宋体" w:eastAsia="宋体" w:cs="宋体"/>
          <w:sz w:val="24"/>
          <w:szCs w:val="18"/>
        </w:rPr>
        <w:t>结合</w:t>
      </w:r>
      <w:r>
        <w:rPr>
          <w:rFonts w:hint="eastAsia" w:ascii="宋体" w:hAnsi="宋体" w:eastAsia="宋体" w:cs="宋体"/>
          <w:sz w:val="24"/>
          <w:szCs w:val="18"/>
          <w:lang w:eastAsia="zh-CN"/>
        </w:rPr>
        <w:t>采购人</w:t>
      </w:r>
      <w:r>
        <w:rPr>
          <w:rFonts w:hint="eastAsia" w:ascii="宋体" w:hAnsi="宋体" w:eastAsia="宋体" w:cs="宋体"/>
          <w:sz w:val="24"/>
          <w:szCs w:val="18"/>
        </w:rPr>
        <w:t>本地工作实际开展解读研判，及时向</w:t>
      </w:r>
      <w:r>
        <w:rPr>
          <w:rFonts w:hint="eastAsia" w:ascii="宋体" w:hAnsi="宋体" w:eastAsia="宋体" w:cs="宋体"/>
          <w:sz w:val="24"/>
          <w:szCs w:val="18"/>
          <w:lang w:eastAsia="zh-CN"/>
        </w:rPr>
        <w:t>采购人</w:t>
      </w:r>
      <w:r>
        <w:rPr>
          <w:rFonts w:hint="eastAsia" w:ascii="宋体" w:hAnsi="宋体" w:eastAsia="宋体" w:cs="宋体"/>
          <w:sz w:val="24"/>
          <w:szCs w:val="18"/>
        </w:rPr>
        <w:t>反馈可能影响本地业务流</w:t>
      </w:r>
      <w:bookmarkStart w:id="1" w:name="_GoBack"/>
      <w:bookmarkEnd w:id="1"/>
      <w:r>
        <w:rPr>
          <w:rFonts w:hint="eastAsia" w:ascii="宋体" w:hAnsi="宋体" w:eastAsia="宋体" w:cs="宋体"/>
          <w:sz w:val="24"/>
          <w:szCs w:val="18"/>
        </w:rPr>
        <w:t>程的前瞻性信息，协助</w:t>
      </w:r>
      <w:r>
        <w:rPr>
          <w:rFonts w:hint="eastAsia" w:ascii="宋体" w:hAnsi="宋体" w:eastAsia="宋体" w:cs="宋体"/>
          <w:sz w:val="24"/>
          <w:szCs w:val="18"/>
          <w:lang w:eastAsia="zh-CN"/>
        </w:rPr>
        <w:t>采购人</w:t>
      </w:r>
      <w:r>
        <w:rPr>
          <w:rFonts w:hint="eastAsia" w:ascii="宋体" w:hAnsi="宋体" w:eastAsia="宋体" w:cs="宋体"/>
          <w:sz w:val="24"/>
          <w:szCs w:val="18"/>
        </w:rPr>
        <w:t>统筹做好业务适应性安排与工作部署。</w:t>
      </w:r>
    </w:p>
    <w:p w14:paraId="5D5A9EB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18"/>
        </w:rPr>
      </w:pPr>
      <w:r>
        <w:rPr>
          <w:rFonts w:hint="eastAsia" w:ascii="宋体" w:hAnsi="宋体" w:eastAsia="宋体" w:cs="宋体"/>
          <w:sz w:val="24"/>
          <w:szCs w:val="18"/>
          <w:lang w:val="en-US" w:eastAsia="zh-CN"/>
        </w:rPr>
        <w:t>1</w:t>
      </w:r>
      <w:r>
        <w:rPr>
          <w:rFonts w:hint="eastAsia" w:ascii="宋体" w:hAnsi="宋体" w:eastAsia="宋体" w:cs="宋体"/>
          <w:sz w:val="24"/>
          <w:szCs w:val="18"/>
        </w:rPr>
        <w:t>.2业务规范对标与流程优化服务</w:t>
      </w:r>
    </w:p>
    <w:p w14:paraId="124D659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18"/>
        </w:rPr>
      </w:pPr>
      <w:r>
        <w:rPr>
          <w:rFonts w:hint="eastAsia" w:ascii="宋体" w:hAnsi="宋体" w:eastAsia="宋体" w:cs="宋体"/>
          <w:sz w:val="24"/>
          <w:szCs w:val="18"/>
        </w:rPr>
        <w:t>对照上级预算管理业务规范及管理要求，协助</w:t>
      </w:r>
      <w:r>
        <w:rPr>
          <w:rFonts w:hint="eastAsia" w:ascii="宋体" w:hAnsi="宋体" w:eastAsia="宋体" w:cs="宋体"/>
          <w:sz w:val="24"/>
          <w:szCs w:val="18"/>
          <w:lang w:eastAsia="zh-CN"/>
        </w:rPr>
        <w:t>采购人</w:t>
      </w:r>
      <w:r>
        <w:rPr>
          <w:rFonts w:hint="eastAsia" w:ascii="宋体" w:hAnsi="宋体" w:eastAsia="宋体" w:cs="宋体"/>
          <w:sz w:val="24"/>
          <w:szCs w:val="18"/>
        </w:rPr>
        <w:t>梳理本级</w:t>
      </w:r>
      <w:r>
        <w:rPr>
          <w:rFonts w:hint="eastAsia" w:ascii="宋体" w:hAnsi="宋体" w:eastAsia="宋体" w:cs="宋体"/>
          <w:sz w:val="24"/>
          <w:szCs w:val="18"/>
          <w:lang w:val="en-US" w:eastAsia="zh-CN"/>
        </w:rPr>
        <w:t>财政</w:t>
      </w:r>
      <w:r>
        <w:rPr>
          <w:rFonts w:hint="eastAsia" w:ascii="宋体" w:hAnsi="宋体" w:eastAsia="宋体" w:cs="宋体"/>
          <w:sz w:val="24"/>
          <w:szCs w:val="18"/>
        </w:rPr>
        <w:t>业务流程，识别流程衔接中的合规性风险与运行堵点，提出针对性整改建议与优化路径，推动本地业务运行质量持续提升。</w:t>
      </w:r>
    </w:p>
    <w:p w14:paraId="2BDD1EB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18"/>
        </w:rPr>
      </w:pPr>
      <w:r>
        <w:rPr>
          <w:rFonts w:hint="eastAsia" w:ascii="宋体" w:hAnsi="宋体" w:eastAsia="宋体" w:cs="宋体"/>
          <w:sz w:val="24"/>
          <w:szCs w:val="18"/>
          <w:lang w:val="en-US" w:eastAsia="zh-CN"/>
        </w:rPr>
        <w:t>1</w:t>
      </w:r>
      <w:r>
        <w:rPr>
          <w:rFonts w:hint="eastAsia" w:ascii="宋体" w:hAnsi="宋体" w:eastAsia="宋体" w:cs="宋体"/>
          <w:sz w:val="24"/>
          <w:szCs w:val="18"/>
        </w:rPr>
        <w:t>.3业务运行保障与问题协同处置服务</w:t>
      </w:r>
    </w:p>
    <w:p w14:paraId="3F6B2C2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18"/>
        </w:rPr>
      </w:pPr>
      <w:r>
        <w:rPr>
          <w:rFonts w:hint="eastAsia" w:ascii="宋体" w:hAnsi="宋体" w:eastAsia="宋体" w:cs="宋体"/>
          <w:sz w:val="24"/>
          <w:szCs w:val="18"/>
        </w:rPr>
        <w:t>负责</w:t>
      </w:r>
      <w:r>
        <w:rPr>
          <w:rFonts w:hint="eastAsia" w:ascii="宋体" w:hAnsi="宋体" w:eastAsia="宋体" w:cs="宋体"/>
          <w:sz w:val="24"/>
          <w:szCs w:val="18"/>
          <w:lang w:eastAsia="zh-CN"/>
        </w:rPr>
        <w:t>采购人</w:t>
      </w:r>
      <w:r>
        <w:rPr>
          <w:rFonts w:hint="eastAsia" w:ascii="宋体" w:hAnsi="宋体" w:eastAsia="宋体" w:cs="宋体"/>
          <w:sz w:val="24"/>
          <w:szCs w:val="18"/>
          <w:lang w:val="en-US" w:eastAsia="zh-CN"/>
        </w:rPr>
        <w:t>财政</w:t>
      </w:r>
      <w:r>
        <w:rPr>
          <w:rFonts w:hint="eastAsia" w:ascii="宋体" w:hAnsi="宋体" w:eastAsia="宋体" w:cs="宋体"/>
          <w:sz w:val="24"/>
          <w:szCs w:val="18"/>
        </w:rPr>
        <w:t>业务日常</w:t>
      </w:r>
      <w:r>
        <w:rPr>
          <w:rFonts w:hint="eastAsia" w:ascii="宋体" w:hAnsi="宋体" w:eastAsia="宋体" w:cs="宋体"/>
          <w:sz w:val="24"/>
          <w:szCs w:val="18"/>
          <w:lang w:val="en-US" w:eastAsia="zh-CN"/>
        </w:rPr>
        <w:t>业务开展</w:t>
      </w:r>
      <w:r>
        <w:rPr>
          <w:rFonts w:hint="eastAsia" w:ascii="宋体" w:hAnsi="宋体" w:eastAsia="宋体" w:cs="宋体"/>
          <w:sz w:val="24"/>
          <w:szCs w:val="18"/>
        </w:rPr>
        <w:t>层面的咨询及一般性数据异常处理；对于超出一线处置能力的复杂或紧急问题，建立服务人员与上级业务支撑团队协同响应机制，通过线上协助或现场支援方式联动处置，全程跟踪问题处理直至闭环。配合</w:t>
      </w:r>
      <w:r>
        <w:rPr>
          <w:rFonts w:hint="eastAsia" w:ascii="宋体" w:hAnsi="宋体" w:eastAsia="宋体" w:cs="宋体"/>
          <w:sz w:val="24"/>
          <w:szCs w:val="18"/>
          <w:lang w:eastAsia="zh-CN"/>
        </w:rPr>
        <w:t>采购人</w:t>
      </w:r>
      <w:r>
        <w:rPr>
          <w:rFonts w:hint="eastAsia" w:ascii="宋体" w:hAnsi="宋体" w:eastAsia="宋体" w:cs="宋体"/>
          <w:sz w:val="24"/>
          <w:szCs w:val="18"/>
        </w:rPr>
        <w:t>开展业务系统运行状态日常巡查，监测关键模块运行情况。</w:t>
      </w:r>
    </w:p>
    <w:p w14:paraId="588C70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18"/>
        </w:rPr>
      </w:pPr>
      <w:r>
        <w:rPr>
          <w:rFonts w:hint="eastAsia" w:ascii="宋体" w:hAnsi="宋体" w:eastAsia="宋体" w:cs="宋体"/>
          <w:sz w:val="24"/>
          <w:szCs w:val="18"/>
          <w:lang w:val="en-US" w:eastAsia="zh-CN"/>
        </w:rPr>
        <w:t>1</w:t>
      </w:r>
      <w:r>
        <w:rPr>
          <w:rFonts w:hint="eastAsia" w:ascii="宋体" w:hAnsi="宋体" w:eastAsia="宋体" w:cs="宋体"/>
          <w:sz w:val="24"/>
          <w:szCs w:val="18"/>
        </w:rPr>
        <w:t>.4预算单位业务应用辅导服务</w:t>
      </w:r>
    </w:p>
    <w:p w14:paraId="48BC643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18"/>
        </w:rPr>
      </w:pPr>
      <w:r>
        <w:rPr>
          <w:rFonts w:hint="eastAsia" w:ascii="宋体" w:hAnsi="宋体" w:eastAsia="宋体" w:cs="宋体"/>
          <w:sz w:val="24"/>
          <w:szCs w:val="18"/>
        </w:rPr>
        <w:t>针对本级预算单位在业务办理中遇到的系统操作、业务规则等问题，通过上门、电话、即时通讯、远程协助等方式提供一对一响应与辅导，帮助预算单位财务人员熟悉系统功能、掌握业务办理要点，提升预算单位整体应用水平。</w:t>
      </w:r>
    </w:p>
    <w:p w14:paraId="4B3E8E3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18"/>
        </w:rPr>
      </w:pPr>
      <w:r>
        <w:rPr>
          <w:rFonts w:hint="eastAsia" w:ascii="宋体" w:hAnsi="宋体" w:eastAsia="宋体" w:cs="宋体"/>
          <w:sz w:val="24"/>
          <w:szCs w:val="18"/>
          <w:lang w:val="en-US" w:eastAsia="zh-CN"/>
        </w:rPr>
        <w:t>1</w:t>
      </w:r>
      <w:r>
        <w:rPr>
          <w:rFonts w:hint="eastAsia" w:ascii="宋体" w:hAnsi="宋体" w:eastAsia="宋体" w:cs="宋体"/>
          <w:sz w:val="24"/>
          <w:szCs w:val="18"/>
        </w:rPr>
        <w:t>.5财政</w:t>
      </w:r>
      <w:r>
        <w:rPr>
          <w:rFonts w:hint="eastAsia" w:ascii="宋体" w:hAnsi="宋体" w:eastAsia="宋体" w:cs="宋体"/>
          <w:sz w:val="24"/>
          <w:szCs w:val="18"/>
          <w:lang w:val="en-US" w:eastAsia="zh-CN"/>
        </w:rPr>
        <w:t>股</w:t>
      </w:r>
      <w:r>
        <w:rPr>
          <w:rFonts w:hint="eastAsia" w:ascii="宋体" w:hAnsi="宋体" w:eastAsia="宋体" w:cs="宋体"/>
          <w:sz w:val="24"/>
          <w:szCs w:val="18"/>
        </w:rPr>
        <w:t>室业务咨询与问题处置服务</w:t>
      </w:r>
    </w:p>
    <w:p w14:paraId="75E02FB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18"/>
        </w:rPr>
      </w:pPr>
      <w:r>
        <w:rPr>
          <w:rFonts w:hint="eastAsia" w:ascii="宋体" w:hAnsi="宋体" w:eastAsia="宋体" w:cs="宋体"/>
          <w:sz w:val="24"/>
          <w:szCs w:val="18"/>
        </w:rPr>
        <w:t>面向财政各业务</w:t>
      </w:r>
      <w:r>
        <w:rPr>
          <w:rFonts w:hint="eastAsia" w:ascii="宋体" w:hAnsi="宋体" w:eastAsia="宋体" w:cs="宋体"/>
          <w:sz w:val="24"/>
          <w:szCs w:val="18"/>
          <w:lang w:val="en-US" w:eastAsia="zh-CN"/>
        </w:rPr>
        <w:t>股</w:t>
      </w:r>
      <w:r>
        <w:rPr>
          <w:rFonts w:hint="eastAsia" w:ascii="宋体" w:hAnsi="宋体" w:eastAsia="宋体" w:cs="宋体"/>
          <w:sz w:val="24"/>
          <w:szCs w:val="18"/>
        </w:rPr>
        <w:t>室，解答日常业务办理中的操作及规则问题，做好问题记录与处理结果反馈，并归纳形成可复用的业务问题处理参考案例。</w:t>
      </w:r>
    </w:p>
    <w:p w14:paraId="292F54A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18"/>
        </w:rPr>
      </w:pPr>
      <w:r>
        <w:rPr>
          <w:rFonts w:hint="eastAsia" w:ascii="宋体" w:hAnsi="宋体" w:eastAsia="宋体" w:cs="宋体"/>
          <w:sz w:val="24"/>
          <w:szCs w:val="18"/>
          <w:lang w:val="en-US" w:eastAsia="zh-CN"/>
        </w:rPr>
        <w:t>1</w:t>
      </w:r>
      <w:r>
        <w:rPr>
          <w:rFonts w:hint="eastAsia" w:ascii="宋体" w:hAnsi="宋体" w:eastAsia="宋体" w:cs="宋体"/>
          <w:sz w:val="24"/>
          <w:szCs w:val="18"/>
        </w:rPr>
        <w:t>.6场景化培训与实操辅导服务</w:t>
      </w:r>
    </w:p>
    <w:p w14:paraId="72E53AE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18"/>
        </w:rPr>
      </w:pPr>
      <w:r>
        <w:rPr>
          <w:rFonts w:hint="eastAsia" w:ascii="宋体" w:hAnsi="宋体" w:eastAsia="宋体" w:cs="宋体"/>
          <w:sz w:val="24"/>
          <w:szCs w:val="18"/>
        </w:rPr>
        <w:t>根据</w:t>
      </w:r>
      <w:r>
        <w:rPr>
          <w:rFonts w:hint="eastAsia" w:ascii="宋体" w:hAnsi="宋体" w:eastAsia="宋体" w:cs="宋体"/>
          <w:sz w:val="24"/>
          <w:szCs w:val="18"/>
          <w:lang w:eastAsia="zh-CN"/>
        </w:rPr>
        <w:t>采购人</w:t>
      </w:r>
      <w:r>
        <w:rPr>
          <w:rFonts w:hint="eastAsia" w:ascii="宋体" w:hAnsi="宋体" w:eastAsia="宋体" w:cs="宋体"/>
          <w:sz w:val="24"/>
          <w:szCs w:val="18"/>
        </w:rPr>
        <w:t>本地业务场景和实际培训需求，协助制定培训方案，采用集中授课、分批轮训、一对一实操指导等多种形式，为财政业务人员及预算单位提供定制化培训服务，帮助用户理解业务逻辑、掌握业务操作方法。</w:t>
      </w:r>
    </w:p>
    <w:p w14:paraId="24816F9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18"/>
        </w:rPr>
      </w:pPr>
      <w:r>
        <w:rPr>
          <w:rFonts w:hint="eastAsia" w:ascii="宋体" w:hAnsi="宋体" w:eastAsia="宋体" w:cs="宋体"/>
          <w:sz w:val="24"/>
          <w:szCs w:val="18"/>
          <w:lang w:val="en-US" w:eastAsia="zh-CN"/>
        </w:rPr>
        <w:t>1</w:t>
      </w:r>
      <w:r>
        <w:rPr>
          <w:rFonts w:hint="eastAsia" w:ascii="宋体" w:hAnsi="宋体" w:eastAsia="宋体" w:cs="宋体"/>
          <w:sz w:val="24"/>
          <w:szCs w:val="18"/>
        </w:rPr>
        <w:t>.7数据辅助与业务配置指导服务</w:t>
      </w:r>
    </w:p>
    <w:p w14:paraId="62059D1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18"/>
        </w:rPr>
      </w:pPr>
      <w:r>
        <w:rPr>
          <w:rFonts w:hint="eastAsia" w:ascii="宋体" w:hAnsi="宋体" w:eastAsia="宋体" w:cs="宋体"/>
          <w:sz w:val="24"/>
          <w:szCs w:val="18"/>
        </w:rPr>
        <w:t>配合</w:t>
      </w:r>
      <w:r>
        <w:rPr>
          <w:rFonts w:hint="eastAsia" w:ascii="宋体" w:hAnsi="宋体" w:eastAsia="宋体" w:cs="宋体"/>
          <w:sz w:val="24"/>
          <w:szCs w:val="18"/>
          <w:lang w:eastAsia="zh-CN"/>
        </w:rPr>
        <w:t>采购人</w:t>
      </w:r>
      <w:r>
        <w:rPr>
          <w:rFonts w:hint="eastAsia" w:ascii="宋体" w:hAnsi="宋体" w:eastAsia="宋体" w:cs="宋体"/>
          <w:sz w:val="24"/>
          <w:szCs w:val="18"/>
        </w:rPr>
        <w:t>开展系统运行相关数据的收集、整理、核对及历史数据核查、报表数据提取等辅助性工作；协助</w:t>
      </w:r>
      <w:r>
        <w:rPr>
          <w:rFonts w:hint="eastAsia" w:ascii="宋体" w:hAnsi="宋体" w:eastAsia="宋体" w:cs="宋体"/>
          <w:sz w:val="24"/>
          <w:szCs w:val="18"/>
          <w:lang w:eastAsia="zh-CN"/>
        </w:rPr>
        <w:t>采购人</w:t>
      </w:r>
      <w:r>
        <w:rPr>
          <w:rFonts w:hint="eastAsia" w:ascii="宋体" w:hAnsi="宋体" w:eastAsia="宋体" w:cs="宋体"/>
          <w:sz w:val="24"/>
          <w:szCs w:val="18"/>
        </w:rPr>
        <w:t>开展业务基础配置事项的梳理与指导，包括用户权限核对、参数校验、流程设置建议等，核心配置操作由</w:t>
      </w:r>
      <w:r>
        <w:rPr>
          <w:rFonts w:hint="eastAsia" w:ascii="宋体" w:hAnsi="宋体" w:eastAsia="宋体" w:cs="宋体"/>
          <w:sz w:val="24"/>
          <w:szCs w:val="18"/>
          <w:lang w:eastAsia="zh-CN"/>
        </w:rPr>
        <w:t>采购人</w:t>
      </w:r>
      <w:r>
        <w:rPr>
          <w:rFonts w:hint="eastAsia" w:ascii="宋体" w:hAnsi="宋体" w:eastAsia="宋体" w:cs="宋体"/>
          <w:sz w:val="24"/>
          <w:szCs w:val="18"/>
          <w:lang w:val="en-US" w:eastAsia="zh-CN"/>
        </w:rPr>
        <w:t>指定</w:t>
      </w:r>
      <w:r>
        <w:rPr>
          <w:rFonts w:hint="eastAsia" w:ascii="宋体" w:hAnsi="宋体" w:eastAsia="宋体" w:cs="宋体"/>
          <w:sz w:val="24"/>
          <w:szCs w:val="18"/>
        </w:rPr>
        <w:t>人员执行，</w:t>
      </w:r>
      <w:r>
        <w:rPr>
          <w:rFonts w:hint="eastAsia" w:ascii="宋体" w:hAnsi="宋体" w:eastAsia="宋体" w:cs="宋体"/>
          <w:sz w:val="24"/>
          <w:szCs w:val="18"/>
          <w:lang w:eastAsia="zh-CN"/>
        </w:rPr>
        <w:t>供应商</w:t>
      </w:r>
      <w:r>
        <w:rPr>
          <w:rFonts w:hint="eastAsia" w:ascii="宋体" w:hAnsi="宋体" w:eastAsia="宋体" w:cs="宋体"/>
          <w:sz w:val="24"/>
          <w:szCs w:val="18"/>
        </w:rPr>
        <w:t>提供业务指导，不直接操作配置后台。</w:t>
      </w:r>
    </w:p>
    <w:p w14:paraId="1F86CC1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18"/>
        </w:rPr>
      </w:pPr>
      <w:r>
        <w:rPr>
          <w:rFonts w:hint="eastAsia" w:ascii="宋体" w:hAnsi="宋体" w:eastAsia="宋体" w:cs="宋体"/>
          <w:sz w:val="24"/>
          <w:szCs w:val="18"/>
          <w:lang w:val="en-US" w:eastAsia="zh-CN"/>
        </w:rPr>
        <w:t>1</w:t>
      </w:r>
      <w:r>
        <w:rPr>
          <w:rFonts w:hint="eastAsia" w:ascii="宋体" w:hAnsi="宋体" w:eastAsia="宋体" w:cs="宋体"/>
          <w:sz w:val="24"/>
          <w:szCs w:val="18"/>
        </w:rPr>
        <w:t>.8专属</w:t>
      </w:r>
      <w:r>
        <w:rPr>
          <w:rFonts w:hint="eastAsia" w:ascii="宋体" w:hAnsi="宋体" w:eastAsia="宋体" w:cs="宋体"/>
          <w:sz w:val="24"/>
          <w:szCs w:val="18"/>
          <w:lang w:val="en-US" w:eastAsia="zh-CN"/>
        </w:rPr>
        <w:t>人员</w:t>
      </w:r>
      <w:r>
        <w:rPr>
          <w:rFonts w:hint="eastAsia" w:ascii="宋体" w:hAnsi="宋体" w:eastAsia="宋体" w:cs="宋体"/>
          <w:sz w:val="24"/>
          <w:szCs w:val="18"/>
        </w:rPr>
        <w:t>保障服务</w:t>
      </w:r>
    </w:p>
    <w:p w14:paraId="731164D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18"/>
        </w:rPr>
      </w:pPr>
      <w:r>
        <w:rPr>
          <w:rFonts w:hint="eastAsia" w:ascii="宋体" w:hAnsi="宋体" w:eastAsia="宋体" w:cs="宋体"/>
          <w:sz w:val="24"/>
          <w:szCs w:val="18"/>
          <w:lang w:eastAsia="zh-CN"/>
        </w:rPr>
        <w:t>供应商</w:t>
      </w:r>
      <w:r>
        <w:rPr>
          <w:rFonts w:hint="eastAsia" w:ascii="宋体" w:hAnsi="宋体" w:eastAsia="宋体" w:cs="宋体"/>
          <w:sz w:val="24"/>
          <w:szCs w:val="18"/>
        </w:rPr>
        <w:t>指定服务人员 1 名，常驻</w:t>
      </w:r>
      <w:r>
        <w:rPr>
          <w:rFonts w:hint="eastAsia" w:ascii="宋体" w:hAnsi="宋体" w:eastAsia="宋体" w:cs="宋体"/>
          <w:sz w:val="24"/>
          <w:szCs w:val="18"/>
          <w:lang w:eastAsia="zh-CN"/>
        </w:rPr>
        <w:t>采购人</w:t>
      </w:r>
      <w:r>
        <w:rPr>
          <w:rFonts w:hint="eastAsia" w:ascii="宋体" w:hAnsi="宋体" w:eastAsia="宋体" w:cs="宋体"/>
          <w:sz w:val="24"/>
          <w:szCs w:val="18"/>
        </w:rPr>
        <w:t>指定办公场所提供现场保障，全程配合</w:t>
      </w:r>
      <w:r>
        <w:rPr>
          <w:rFonts w:hint="eastAsia" w:ascii="宋体" w:hAnsi="宋体" w:eastAsia="宋体" w:cs="宋体"/>
          <w:sz w:val="24"/>
          <w:szCs w:val="18"/>
          <w:lang w:eastAsia="zh-CN"/>
        </w:rPr>
        <w:t>采购人</w:t>
      </w:r>
      <w:r>
        <w:rPr>
          <w:rFonts w:hint="eastAsia" w:ascii="宋体" w:hAnsi="宋体" w:eastAsia="宋体" w:cs="宋体"/>
          <w:sz w:val="24"/>
          <w:szCs w:val="18"/>
        </w:rPr>
        <w:t>完成上述服务内容，确保各项服务在合同约定的服务期限内落实到位。服务过程中严格遵守</w:t>
      </w:r>
      <w:r>
        <w:rPr>
          <w:rFonts w:hint="eastAsia" w:ascii="宋体" w:hAnsi="宋体" w:eastAsia="宋体" w:cs="宋体"/>
          <w:sz w:val="24"/>
          <w:szCs w:val="18"/>
          <w:lang w:eastAsia="zh-CN"/>
        </w:rPr>
        <w:t>采购人</w:t>
      </w:r>
      <w:r>
        <w:rPr>
          <w:rFonts w:hint="eastAsia" w:ascii="宋体" w:hAnsi="宋体" w:eastAsia="宋体" w:cs="宋体"/>
          <w:sz w:val="24"/>
          <w:szCs w:val="18"/>
        </w:rPr>
        <w:t>相关规章制度，签订安全保密协议，严禁代替用户在系统中办理任何财政业务。</w:t>
      </w:r>
    </w:p>
    <w:p w14:paraId="57AFBCC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18"/>
        </w:rPr>
      </w:pPr>
      <w:r>
        <w:rPr>
          <w:rFonts w:hint="eastAsia" w:ascii="宋体" w:hAnsi="宋体" w:eastAsia="宋体" w:cs="宋体"/>
          <w:sz w:val="24"/>
          <w:szCs w:val="18"/>
          <w:lang w:val="en-US" w:eastAsia="zh-CN"/>
        </w:rPr>
        <w:t>1</w:t>
      </w:r>
      <w:r>
        <w:rPr>
          <w:rFonts w:hint="eastAsia" w:ascii="宋体" w:hAnsi="宋体" w:eastAsia="宋体" w:cs="宋体"/>
          <w:sz w:val="24"/>
          <w:szCs w:val="18"/>
        </w:rPr>
        <w:t>.9 服务台账与工作记录管理</w:t>
      </w:r>
    </w:p>
    <w:p w14:paraId="615BF44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18"/>
          <w:lang w:val="en-US" w:eastAsia="zh-CN"/>
        </w:rPr>
      </w:pPr>
      <w:r>
        <w:rPr>
          <w:rFonts w:hint="eastAsia" w:ascii="宋体" w:hAnsi="宋体" w:eastAsia="宋体" w:cs="宋体"/>
          <w:sz w:val="24"/>
          <w:szCs w:val="18"/>
          <w:lang w:eastAsia="zh-CN"/>
        </w:rPr>
        <w:t>供应商</w:t>
      </w:r>
      <w:r>
        <w:rPr>
          <w:rFonts w:hint="eastAsia" w:ascii="宋体" w:hAnsi="宋体" w:eastAsia="宋体" w:cs="宋体"/>
          <w:sz w:val="24"/>
          <w:szCs w:val="18"/>
        </w:rPr>
        <w:t>应建立完整的服务台账体系，如实记录服务人员工作日志、问题受理与处理记录、培训辅导记录、日常巡查记录及驻场服务记录，定期向</w:t>
      </w:r>
      <w:r>
        <w:rPr>
          <w:rFonts w:hint="eastAsia" w:ascii="宋体" w:hAnsi="宋体" w:eastAsia="宋体" w:cs="宋体"/>
          <w:sz w:val="24"/>
          <w:szCs w:val="18"/>
          <w:lang w:eastAsia="zh-CN"/>
        </w:rPr>
        <w:t>采购人</w:t>
      </w:r>
      <w:r>
        <w:rPr>
          <w:rFonts w:hint="eastAsia" w:ascii="宋体" w:hAnsi="宋体" w:eastAsia="宋体" w:cs="宋体"/>
          <w:sz w:val="24"/>
          <w:szCs w:val="18"/>
        </w:rPr>
        <w:t>报送服务情况报告，作为服务质量考核和费用支付的依据。</w:t>
      </w:r>
      <w:bookmarkEnd w:id="0"/>
    </w:p>
    <w:p w14:paraId="64F68DBA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999620F"/>
    <w:multiLevelType w:val="singleLevel"/>
    <w:tmpl w:val="3999620F"/>
    <w:lvl w:ilvl="0" w:tentative="0">
      <w:start w:val="1"/>
      <w:numFmt w:val="upperLetter"/>
      <w:pStyle w:val="2"/>
      <w:lvlText w:val="%1."/>
      <w:lvlJc w:val="left"/>
      <w:pPr>
        <w:tabs>
          <w:tab w:val="left" w:pos="4397"/>
        </w:tabs>
        <w:ind w:left="4397" w:hanging="285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6D17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8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numPr>
        <w:ilvl w:val="0"/>
        <w:numId w:val="1"/>
      </w:numPr>
      <w:outlineLvl w:val="1"/>
    </w:p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2026-10-30T03:44:14Z</dcterms:created>
  <dc:creator>Administrator</dc:creator>
  <cp:lastModifiedBy>宋璟雯</cp:lastModifiedBy>
  <dcterms:modified xsi:type="dcterms:W3CDTF">2026-10-30T03:44:33Z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KSOTemplateDocerSaveRecord">
    <vt:lpwstr>eyJoZGlkIjoiYjA5MDIyNjdmNTI0MTU3OWI3N2I2NTczMTFmZjA1YzciLCJ1c2VySWQiOiIxNDU1MjAyNDM0In0=</vt:lpwstr>
  </property>
  <property fmtid="{D5CDD505-2E9C-101B-9397-08002B2CF9AE}" pid="4" name="ICV">
    <vt:lpwstr>6A809B4E96054D41BBA35A8EAF69D3A9_12</vt:lpwstr>
  </property>
</Properties>
</file>