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版本号：ZCFG2026-HW-00320260626002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人民医院医疗设备一批采购项目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ZCFG2026-HW-003</w:t>
      </w:r>
      <w:r>
        <w:br/>
      </w:r>
      <w:r>
        <w:br/>
      </w:r>
      <w:r>
        <w:br/>
      </w:r>
    </w:p>
    <w:p>
      <w:pPr>
        <w:pStyle w:val="null3"/>
        <w:jc w:val="center"/>
        <w:outlineLvl w:val="2"/>
      </w:pPr>
      <w:r>
        <w:rPr>
          <w:rFonts w:ascii="仿宋_GB2312" w:hAnsi="仿宋_GB2312" w:cs="仿宋_GB2312" w:eastAsia="仿宋_GB2312"/>
          <w:sz w:val="28"/>
          <w:b/>
        </w:rPr>
        <w:t>略阳县人民医院</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略阳县人民医院</w:t>
      </w:r>
      <w:r>
        <w:rPr>
          <w:rFonts w:ascii="仿宋_GB2312" w:hAnsi="仿宋_GB2312" w:cs="仿宋_GB2312" w:eastAsia="仿宋_GB2312"/>
        </w:rPr>
        <w:t>委托，拟对</w:t>
      </w:r>
      <w:r>
        <w:rPr>
          <w:rFonts w:ascii="仿宋_GB2312" w:hAnsi="仿宋_GB2312" w:cs="仿宋_GB2312" w:eastAsia="仿宋_GB2312"/>
        </w:rPr>
        <w:t>人民医院医疗设备一批采购项目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ZCFG2026-HW-003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人民医院医疗设备一批采购项目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本次采购内容为略阳县人民医院一批医疗设备，完善医院相关医疗设施设备提升服务能力，特采购本批设备，总预算54万元，其中省级财政补助30万元，其余24万元为单位自筹资金。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或委托代理人身份证明：法定代表人直接参加谈判的，须提供《法定代表人身份证明》及法定代表人身份证复印件;法定代表人授权他人参加谈判的，须提供《法定代表人授权委托书》及委托代理人身份证复印件。(材料应清晰可辨并进行电子签章)</w:t>
      </w:r>
    </w:p>
    <w:p>
      <w:pPr>
        <w:pStyle w:val="null3"/>
      </w:pPr>
      <w:r>
        <w:rPr>
          <w:rFonts w:ascii="仿宋_GB2312" w:hAnsi="仿宋_GB2312" w:cs="仿宋_GB2312" w:eastAsia="仿宋_GB2312"/>
        </w:rPr>
        <w:t>3、供应商资质要求：①所投产品属于第一类医疗器械的：供应商为经销商的无需提供经营备案凭证或许可证；供应商为生产厂家的须提供有效的《第一类医疗器械生产备案凭证》（生产范围须覆盖投标产品）。②所投产品属于第二类医疗器械的：供应商为经销商的须提供有效的《第二类医疗器械经营备案凭证》（经营范围须覆盖投标产品），以及所投产品生产厂家有效的《医疗器械生产许可证》（生产范围须覆盖投标产品）；供应商为生产厂家的须提供有效的《医疗器械生产许可证》（生产范围须覆盖投标产品）。③所投产品属于第三类医疗器械的：供应商为经销商的须提供有效的《医疗器械经营许可证》（经营范围须覆盖投标产品），以及所投产品生产厂家有效的《医疗器械生产许可证》（生产范围须覆盖投标产品）；供应商为生产厂家的须提供有效的《医疗器械生产许可证》（生产范围须覆盖投标产品）。(材料应清晰可辨并进行电子签章)</w:t>
      </w:r>
    </w:p>
    <w:p>
      <w:pPr>
        <w:pStyle w:val="null3"/>
      </w:pPr>
      <w:r>
        <w:rPr>
          <w:rFonts w:ascii="仿宋_GB2312" w:hAnsi="仿宋_GB2312" w:cs="仿宋_GB2312" w:eastAsia="仿宋_GB2312"/>
        </w:rPr>
        <w:t>4、产品资质要求：投标产品属于第二类、第三类医疗器械管理的，须提供有效的《医疗器械注册证》。投标产品属于第一类医疗器械管理的，须提供有效的《第一类医疗器械备案凭证》。(材料应清晰可辨并进行电子签章)</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6、非联合体投标：本项目不接受联合体投标；单位负责人为同一人或者存在控股、管理关系的不同单位，不得参加同一项目的投标（提供非联合体声明函）。(材料应清晰可辨并进行电子签章)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直接参加谈判的，须提供《法定代表人身份证明》及法定代表人身份证复印件;法定代表人授权他人参加谈判的，须提供《法定代表人授权委托书》及委托代理人身份证复印件。(材料应清晰可辨并进行电子签章)</w:t>
      </w:r>
    </w:p>
    <w:p>
      <w:pPr>
        <w:pStyle w:val="null3"/>
      </w:pPr>
      <w:r>
        <w:rPr>
          <w:rFonts w:ascii="仿宋_GB2312" w:hAnsi="仿宋_GB2312" w:cs="仿宋_GB2312" w:eastAsia="仿宋_GB2312"/>
        </w:rPr>
        <w:t>3、供应商资质要求：①所投产品属于第一类医疗器械的：供应商为经销商的无需提供经营备案凭证或许可证；供应商为生产厂家的须提供有效的《第一类医疗器械生产备案凭证》（生产范围须覆盖投标产品）。②所投产品属于第二类医疗器械的：供应商为经销商的须提供有效的《第二类医疗器械经营备案凭证》（经营范围须覆盖投标产品），以及所投产品生产厂家有效的《医疗器械生产许可证》（生产范围须覆盖投标产品）；供应商为生产厂家的须提供有效的《医疗器械生产许可证》（生产范围须覆盖投标产品）。③所投产品属于第三类医疗器械的：供应商为经销商的须提供有效的《医疗器械经营许可证》（经营范围须覆盖投标产品），以及所投产品生产厂家有效的《医疗器械生产许可证》（生产范围须覆盖投标产品）；供应商为生产厂家的须提供有效的《医疗器械生产许可证》（生产范围须覆盖投标产品）。(材料应清晰可辨并进行电子签章)</w:t>
      </w:r>
    </w:p>
    <w:p>
      <w:pPr>
        <w:pStyle w:val="null3"/>
      </w:pPr>
      <w:r>
        <w:rPr>
          <w:rFonts w:ascii="仿宋_GB2312" w:hAnsi="仿宋_GB2312" w:cs="仿宋_GB2312" w:eastAsia="仿宋_GB2312"/>
        </w:rPr>
        <w:t>4、产品资质要求：投标产品属于第二类、第三类医疗器械管理的，须提供有效的《医疗器械注册证》。投标产品属于第一类医疗器械管理的，须提供有效的《第一类医疗器械备案凭证》。(材料应清晰可辨并进行电子签章)</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6、非联合体投标：本项目不接受联合体投标；单位负责人为同一人或者存在控股、管理关系的不同单位，不得参加同一项目的投标（提供非联合体声明函）。(材料应清晰可辨并进行电子签章)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直接参加谈判的，须提供《法定代表人身份证明》及法定代表人身份证复印件;法定代表人授权他人参加谈判的，须提供《法定代表人授权委托书》及委托代理人身份证复印件。(材料应清晰可辨并进行电子签章)</w:t>
      </w:r>
    </w:p>
    <w:p>
      <w:pPr>
        <w:pStyle w:val="null3"/>
      </w:pPr>
      <w:r>
        <w:rPr>
          <w:rFonts w:ascii="仿宋_GB2312" w:hAnsi="仿宋_GB2312" w:cs="仿宋_GB2312" w:eastAsia="仿宋_GB2312"/>
        </w:rPr>
        <w:t>3、供应商资质要求：①所投产品属于第一类医疗器械的：供应商为经销商的无需提供经营备案凭证或许可证；供应商为生产厂家的须提供有效的《第一类医疗器械生产备案凭证》（生产范围须覆盖投标产品）。②所投产品属于第二类医疗器械的：供应商为经销商的须提供有效的《第二类医疗器械经营备案凭证》（经营范围须覆盖投标产品），以及所投产品生产厂家有效的《医疗器械生产许可证》（生产范围须覆盖投标产品）；供应商为生产厂家的须提供有效的《医疗器械生产许可证》（生产范围须覆盖投标产品）。③所投产品属于第三类医疗器械的：供应商为经销商的须提供有效的《医疗器械经营许可证》（经营范围须覆盖投标产品），以及所投产品生产厂家有效的《医疗器械生产许可证》（生产范围须覆盖投标产品）；供应商为生产厂家的须提供有效的《医疗器械生产许可证》（生产范围须覆盖投标产品）。(材料应清晰可辨并进行电子签章)</w:t>
      </w:r>
    </w:p>
    <w:p>
      <w:pPr>
        <w:pStyle w:val="null3"/>
      </w:pPr>
      <w:r>
        <w:rPr>
          <w:rFonts w:ascii="仿宋_GB2312" w:hAnsi="仿宋_GB2312" w:cs="仿宋_GB2312" w:eastAsia="仿宋_GB2312"/>
        </w:rPr>
        <w:t>4、产品资质要求：投标产品属于第二类、第三类医疗器械管理的，须提供有效的《医疗器械注册证》。投标产品属于第一类医疗器械管理的，须提供有效的《第一类医疗器械备案凭证》。(材料应清晰可辨并进行电子签章)</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6、非联合体投标：本项目不接受联合体投标；单位负责人为同一人或者存在控股、管理关系的不同单位，不得参加同一项目的投标（提供非联合体声明函）。(材料应清晰可辨并进行电子签章)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略阳县城关镇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徐红娟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15291638586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侯喜萍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0916-5377888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采购包2：110,000.00元</w:t>
            </w:r>
          </w:p>
          <w:p>
            <w:pPr>
              <w:pStyle w:val="null3"/>
            </w:pPr>
            <w:r>
              <w:rPr>
                <w:rFonts w:ascii="仿宋_GB2312" w:hAnsi="仿宋_GB2312" w:cs="仿宋_GB2312" w:eastAsia="仿宋_GB2312"/>
              </w:rPr>
              <w:t>采购包3：110,000.00元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开户银行：中国建设银行股份有限公司汉中南郑区龙岗路支行</w:t>
            </w:r>
          </w:p>
          <w:p>
            <w:pPr>
              <w:pStyle w:val="null3"/>
            </w:pPr>
            <w:r>
              <w:rPr>
                <w:rFonts w:ascii="仿宋_GB2312" w:hAnsi="仿宋_GB2312" w:cs="仿宋_GB2312" w:eastAsia="仿宋_GB2312"/>
              </w:rPr>
              <w:t>银行账号：61050110066800000943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略阳县人民医院</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略阳县人民医院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陕西中采项目管理有限公司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符合国家行业相关标准，满足谈判文件和采购合同约定。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符合国家行业相关标准，满足谈判文件和采购合同约定。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符合国家行业相关标准，满足谈判文件和采购合同约定。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联系人：侯喜萍</w:t>
      </w:r>
    </w:p>
    <w:p>
      <w:pPr>
        <w:pStyle w:val="null3"/>
      </w:pPr>
      <w:r>
        <w:rPr>
          <w:rFonts w:ascii="仿宋_GB2312" w:hAnsi="仿宋_GB2312" w:cs="仿宋_GB2312" w:eastAsia="仿宋_GB2312"/>
        </w:rPr>
        <w:t>联系电话：0916-5377888</w:t>
      </w:r>
    </w:p>
    <w:p>
      <w:pPr>
        <w:pStyle w:val="null3"/>
      </w:pPr>
      <w:r>
        <w:rPr>
          <w:rFonts w:ascii="仿宋_GB2312" w:hAnsi="仿宋_GB2312" w:cs="仿宋_GB2312" w:eastAsia="仿宋_GB2312"/>
        </w:rPr>
        <w:t>地址：南郑区大河坎镇臻华府东门 21—118 号商铺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本次采购内容为略阳县人民医院一批医疗设备，完善医院相关医疗设施设备提升服务能力，特采购本批设备，总预算54万元，其中省级财政补助30万元，其余24万元为单位自筹资金。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无线脑电图 生物刺激反馈仪 心理评估系统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LED手术无影灯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便携式心肺复苏仪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标的名称：无线脑电图 生物刺激反馈仪 心理评估系统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脑电</w:t>
            </w:r>
            <w:r>
              <w:rPr>
                <w:rFonts w:ascii="仿宋_GB2312" w:hAnsi="仿宋_GB2312" w:cs="仿宋_GB2312" w:eastAsia="仿宋_GB2312"/>
                <w:sz w:val="28"/>
                <w:b/>
              </w:rPr>
              <w:t>生物反馈仪</w:t>
            </w:r>
          </w:p>
          <w:p>
            <w:pPr>
              <w:pStyle w:val="null3"/>
              <w:ind w:firstLine="480"/>
              <w:jc w:val="both"/>
            </w:pPr>
            <w:r>
              <w:rPr>
                <w:rFonts w:ascii="仿宋_GB2312" w:hAnsi="仿宋_GB2312" w:cs="仿宋_GB2312" w:eastAsia="仿宋_GB2312"/>
                <w:sz w:val="24"/>
              </w:rPr>
              <w:t>1.各项数据实时显示，具有多种治疗处方。</w:t>
            </w:r>
          </w:p>
          <w:p>
            <w:pPr>
              <w:pStyle w:val="null3"/>
              <w:ind w:firstLine="480"/>
              <w:jc w:val="both"/>
            </w:pPr>
            <w:r>
              <w:rPr>
                <w:rFonts w:ascii="仿宋_GB2312" w:hAnsi="仿宋_GB2312" w:cs="仿宋_GB2312" w:eastAsia="仿宋_GB2312"/>
                <w:sz w:val="24"/>
              </w:rPr>
              <w:t>2.AD 采样位数：16 Bit；AD 采样率：2000Hz。</w:t>
            </w:r>
          </w:p>
          <w:p>
            <w:pPr>
              <w:pStyle w:val="null3"/>
              <w:ind w:firstLine="480"/>
              <w:jc w:val="both"/>
            </w:pPr>
            <w:r>
              <w:rPr>
                <w:rFonts w:ascii="仿宋_GB2312" w:hAnsi="仿宋_GB2312" w:cs="仿宋_GB2312" w:eastAsia="仿宋_GB2312"/>
                <w:sz w:val="24"/>
              </w:rPr>
              <w:t>3.测量范围：1μV～5000μV。</w:t>
            </w:r>
          </w:p>
          <w:p>
            <w:pPr>
              <w:pStyle w:val="null3"/>
              <w:ind w:firstLine="480"/>
              <w:jc w:val="both"/>
            </w:pPr>
            <w:r>
              <w:rPr>
                <w:rFonts w:ascii="仿宋_GB2312" w:hAnsi="仿宋_GB2312" w:cs="仿宋_GB2312" w:eastAsia="仿宋_GB2312"/>
                <w:sz w:val="24"/>
              </w:rPr>
              <w:t>4.最高分辨率：≤0.5μV。</w:t>
            </w:r>
          </w:p>
          <w:p>
            <w:pPr>
              <w:pStyle w:val="null3"/>
              <w:ind w:firstLine="480"/>
              <w:jc w:val="both"/>
            </w:pPr>
            <w:r>
              <w:rPr>
                <w:rFonts w:ascii="仿宋_GB2312" w:hAnsi="仿宋_GB2312" w:cs="仿宋_GB2312" w:eastAsia="仿宋_GB2312"/>
                <w:sz w:val="24"/>
              </w:rPr>
              <w:t>5.输入阻抗：≥5MΩ。</w:t>
            </w:r>
          </w:p>
          <w:p>
            <w:pPr>
              <w:pStyle w:val="null3"/>
              <w:ind w:firstLine="480"/>
              <w:jc w:val="both"/>
            </w:pPr>
            <w:r>
              <w:rPr>
                <w:rFonts w:ascii="仿宋_GB2312" w:hAnsi="仿宋_GB2312" w:cs="仿宋_GB2312" w:eastAsia="仿宋_GB2312"/>
                <w:sz w:val="24"/>
              </w:rPr>
              <w:t>6.共模抑制比：≥80db。</w:t>
            </w:r>
          </w:p>
          <w:p>
            <w:pPr>
              <w:pStyle w:val="null3"/>
              <w:ind w:firstLine="480"/>
              <w:jc w:val="both"/>
            </w:pPr>
            <w:r>
              <w:rPr>
                <w:rFonts w:ascii="仿宋_GB2312" w:hAnsi="仿宋_GB2312" w:cs="仿宋_GB2312" w:eastAsia="仿宋_GB2312"/>
                <w:sz w:val="24"/>
              </w:rPr>
              <w:t>7.通频带：25Hz～450Hz（﹣3dB）。</w:t>
            </w:r>
          </w:p>
          <w:p>
            <w:pPr>
              <w:pStyle w:val="null3"/>
              <w:ind w:firstLine="480"/>
              <w:jc w:val="both"/>
            </w:pPr>
            <w:r>
              <w:rPr>
                <w:rFonts w:ascii="仿宋_GB2312" w:hAnsi="仿宋_GB2312" w:cs="仿宋_GB2312" w:eastAsia="仿宋_GB2312"/>
                <w:sz w:val="24"/>
              </w:rPr>
              <w:t>8.具备阻抗测试功能。</w:t>
            </w:r>
          </w:p>
          <w:p>
            <w:pPr>
              <w:pStyle w:val="null3"/>
              <w:ind w:firstLine="480"/>
              <w:jc w:val="both"/>
            </w:pPr>
            <w:r>
              <w:rPr>
                <w:rFonts w:ascii="仿宋_GB2312" w:hAnsi="仿宋_GB2312" w:cs="仿宋_GB2312" w:eastAsia="仿宋_GB2312"/>
                <w:sz w:val="24"/>
              </w:rPr>
              <w:t>9.BVP测量范围：0～100%。</w:t>
            </w:r>
          </w:p>
          <w:p>
            <w:pPr>
              <w:pStyle w:val="null3"/>
              <w:ind w:firstLine="480"/>
              <w:jc w:val="both"/>
            </w:pPr>
            <w:r>
              <w:rPr>
                <w:rFonts w:ascii="仿宋_GB2312" w:hAnsi="仿宋_GB2312" w:cs="仿宋_GB2312" w:eastAsia="仿宋_GB2312"/>
                <w:sz w:val="24"/>
              </w:rPr>
              <w:t>10.噪声电平：≤5μV（峰-谷值）。</w:t>
            </w:r>
          </w:p>
          <w:p>
            <w:pPr>
              <w:pStyle w:val="null3"/>
              <w:ind w:firstLine="480"/>
              <w:jc w:val="both"/>
            </w:pPr>
            <w:r>
              <w:rPr>
                <w:rFonts w:ascii="仿宋_GB2312" w:hAnsi="仿宋_GB2312" w:cs="仿宋_GB2312" w:eastAsia="仿宋_GB2312"/>
                <w:sz w:val="24"/>
              </w:rPr>
              <w:t>11.幅频特性：1Hz～60Hz时，相对于10Hz的幅值，偏差不超过+5%～-10%。</w:t>
            </w:r>
          </w:p>
          <w:p>
            <w:pPr>
              <w:pStyle w:val="null3"/>
              <w:ind w:firstLine="480"/>
              <w:jc w:val="both"/>
            </w:pPr>
            <w:r>
              <w:rPr>
                <w:rFonts w:ascii="仿宋_GB2312" w:hAnsi="仿宋_GB2312" w:cs="仿宋_GB2312" w:eastAsia="仿宋_GB2312"/>
                <w:sz w:val="24"/>
              </w:rPr>
              <w:t>12.基线测试：多人同时测试不同治疗过程，实时显示每个人的生理数据，并自动生成测试数据报告。</w:t>
            </w:r>
          </w:p>
          <w:p>
            <w:pPr>
              <w:pStyle w:val="null3"/>
              <w:ind w:firstLine="480"/>
              <w:jc w:val="both"/>
            </w:pPr>
            <w:r>
              <w:rPr>
                <w:rFonts w:ascii="仿宋_GB2312" w:hAnsi="仿宋_GB2312" w:cs="仿宋_GB2312" w:eastAsia="仿宋_GB2312"/>
                <w:sz w:val="24"/>
              </w:rPr>
              <w:t>13.具备团体训练模式。</w:t>
            </w:r>
          </w:p>
          <w:p>
            <w:pPr>
              <w:pStyle w:val="null3"/>
              <w:ind w:firstLine="480"/>
              <w:jc w:val="both"/>
            </w:pPr>
            <w:r>
              <w:rPr>
                <w:rFonts w:ascii="仿宋_GB2312" w:hAnsi="仿宋_GB2312" w:cs="仿宋_GB2312" w:eastAsia="仿宋_GB2312"/>
                <w:sz w:val="24"/>
              </w:rPr>
              <w:t>14.具备团体生物反馈采集、分析平台软件。</w:t>
            </w:r>
          </w:p>
          <w:p>
            <w:pPr>
              <w:pStyle w:val="null3"/>
              <w:ind w:firstLine="480"/>
              <w:jc w:val="both"/>
            </w:pPr>
            <w:r>
              <w:rPr>
                <w:rFonts w:ascii="仿宋_GB2312" w:hAnsi="仿宋_GB2312" w:cs="仿宋_GB2312" w:eastAsia="仿宋_GB2312"/>
                <w:sz w:val="24"/>
              </w:rPr>
              <w:t>15.反馈形式包括音频、视频等，且支持反馈内容拓展。</w:t>
            </w:r>
          </w:p>
          <w:p>
            <w:pPr>
              <w:pStyle w:val="null3"/>
              <w:jc w:val="center"/>
            </w:pPr>
            <w:r>
              <w:rPr>
                <w:rFonts w:ascii="仿宋_GB2312" w:hAnsi="仿宋_GB2312" w:cs="仿宋_GB2312" w:eastAsia="仿宋_GB2312"/>
                <w:sz w:val="28"/>
                <w:b/>
              </w:rPr>
              <w:t>脑电图仪</w:t>
            </w:r>
          </w:p>
          <w:p>
            <w:pPr>
              <w:pStyle w:val="null3"/>
              <w:ind w:firstLine="480"/>
              <w:jc w:val="both"/>
            </w:pPr>
            <w:r>
              <w:rPr>
                <w:rFonts w:ascii="仿宋_GB2312" w:hAnsi="仿宋_GB2312" w:cs="仿宋_GB2312" w:eastAsia="仿宋_GB2312"/>
                <w:sz w:val="24"/>
              </w:rPr>
              <w:t>1.通道数：≥24通道。</w:t>
            </w:r>
          </w:p>
          <w:p>
            <w:pPr>
              <w:pStyle w:val="null3"/>
              <w:ind w:firstLine="480"/>
              <w:jc w:val="both"/>
            </w:pPr>
            <w:r>
              <w:rPr>
                <w:rFonts w:ascii="仿宋_GB2312" w:hAnsi="仿宋_GB2312" w:cs="仿宋_GB2312" w:eastAsia="仿宋_GB2312"/>
                <w:sz w:val="24"/>
              </w:rPr>
              <w:t>2.功能：可实现常规，动态、视频脑电图功能，可同步同屏观察记录脑电波形。</w:t>
            </w:r>
          </w:p>
          <w:p>
            <w:pPr>
              <w:pStyle w:val="null3"/>
              <w:ind w:firstLine="480"/>
              <w:jc w:val="both"/>
            </w:pPr>
            <w:r>
              <w:rPr>
                <w:rFonts w:ascii="仿宋_GB2312" w:hAnsi="仿宋_GB2312" w:cs="仿宋_GB2312" w:eastAsia="仿宋_GB2312"/>
                <w:sz w:val="24"/>
              </w:rPr>
              <w:t>3.中文操作系统。</w:t>
            </w:r>
          </w:p>
          <w:p>
            <w:pPr>
              <w:pStyle w:val="null3"/>
              <w:ind w:firstLine="480"/>
              <w:jc w:val="both"/>
            </w:pPr>
            <w:r>
              <w:rPr>
                <w:rFonts w:ascii="仿宋_GB2312" w:hAnsi="仿宋_GB2312" w:cs="仿宋_GB2312" w:eastAsia="仿宋_GB2312"/>
                <w:sz w:val="24"/>
              </w:rPr>
              <w:t>4.每一通道独立放大器设计。</w:t>
            </w:r>
          </w:p>
          <w:p>
            <w:pPr>
              <w:pStyle w:val="null3"/>
              <w:ind w:firstLine="480"/>
              <w:jc w:val="both"/>
            </w:pPr>
            <w:r>
              <w:rPr>
                <w:rFonts w:ascii="仿宋_GB2312" w:hAnsi="仿宋_GB2312" w:cs="仿宋_GB2312" w:eastAsia="仿宋_GB2312"/>
                <w:sz w:val="24"/>
              </w:rPr>
              <w:t>5.具有多种事件的自定义及颜色标记功能。</w:t>
            </w:r>
          </w:p>
          <w:p>
            <w:pPr>
              <w:pStyle w:val="null3"/>
              <w:ind w:firstLine="480"/>
              <w:jc w:val="both"/>
            </w:pPr>
            <w:r>
              <w:rPr>
                <w:rFonts w:ascii="仿宋_GB2312" w:hAnsi="仿宋_GB2312" w:cs="仿宋_GB2312" w:eastAsia="仿宋_GB2312"/>
                <w:sz w:val="24"/>
              </w:rPr>
              <w:t>6.具有脑电波形图的剪辑、编辑、整理功能。</w:t>
            </w:r>
          </w:p>
          <w:p>
            <w:pPr>
              <w:pStyle w:val="null3"/>
              <w:ind w:firstLine="480"/>
              <w:jc w:val="both"/>
            </w:pPr>
            <w:r>
              <w:rPr>
                <w:rFonts w:ascii="仿宋_GB2312" w:hAnsi="仿宋_GB2312" w:cs="仿宋_GB2312" w:eastAsia="仿宋_GB2312"/>
                <w:sz w:val="24"/>
              </w:rPr>
              <w:t>7.可自行编制导联模式，导联模式即编即用。</w:t>
            </w:r>
          </w:p>
          <w:p>
            <w:pPr>
              <w:pStyle w:val="null3"/>
              <w:ind w:firstLine="480"/>
              <w:jc w:val="both"/>
            </w:pPr>
            <w:r>
              <w:rPr>
                <w:rFonts w:ascii="仿宋_GB2312" w:hAnsi="仿宋_GB2312" w:cs="仿宋_GB2312" w:eastAsia="仿宋_GB2312"/>
                <w:sz w:val="24"/>
              </w:rPr>
              <w:t>8.具有回放功能。</w:t>
            </w:r>
          </w:p>
          <w:p>
            <w:pPr>
              <w:pStyle w:val="null3"/>
              <w:ind w:firstLine="480"/>
              <w:jc w:val="both"/>
            </w:pPr>
            <w:r>
              <w:rPr>
                <w:rFonts w:ascii="仿宋_GB2312" w:hAnsi="仿宋_GB2312" w:cs="仿宋_GB2312" w:eastAsia="仿宋_GB2312"/>
                <w:sz w:val="24"/>
              </w:rPr>
              <w:t>9.具有实时数字滤波功能。</w:t>
            </w:r>
          </w:p>
          <w:p>
            <w:pPr>
              <w:pStyle w:val="null3"/>
              <w:ind w:firstLine="480"/>
              <w:jc w:val="both"/>
            </w:pPr>
            <w:r>
              <w:rPr>
                <w:rFonts w:ascii="仿宋_GB2312" w:hAnsi="仿宋_GB2312" w:cs="仿宋_GB2312" w:eastAsia="仿宋_GB2312"/>
                <w:sz w:val="24"/>
              </w:rPr>
              <w:t>10.具有病案管理功能，突发事件数据自动存储。</w:t>
            </w:r>
          </w:p>
          <w:p>
            <w:pPr>
              <w:pStyle w:val="null3"/>
              <w:ind w:firstLine="480"/>
              <w:jc w:val="both"/>
            </w:pPr>
            <w:r>
              <w:rPr>
                <w:rFonts w:ascii="仿宋_GB2312" w:hAnsi="仿宋_GB2312" w:cs="仿宋_GB2312" w:eastAsia="仿宋_GB2312"/>
                <w:sz w:val="24"/>
              </w:rPr>
              <w:t>11.具有多种打印报告模板，图文一体化报告输出。</w:t>
            </w:r>
          </w:p>
          <w:p>
            <w:pPr>
              <w:pStyle w:val="null3"/>
              <w:ind w:firstLine="480"/>
              <w:jc w:val="both"/>
            </w:pPr>
            <w:r>
              <w:rPr>
                <w:rFonts w:ascii="仿宋_GB2312" w:hAnsi="仿宋_GB2312" w:cs="仿宋_GB2312" w:eastAsia="仿宋_GB2312"/>
                <w:sz w:val="24"/>
              </w:rPr>
              <w:t>12.具有动态数据上传功能。</w:t>
            </w:r>
          </w:p>
          <w:p>
            <w:pPr>
              <w:pStyle w:val="null3"/>
              <w:ind w:firstLine="480"/>
              <w:jc w:val="both"/>
            </w:pPr>
            <w:r>
              <w:rPr>
                <w:rFonts w:ascii="仿宋_GB2312" w:hAnsi="仿宋_GB2312" w:cs="仿宋_GB2312" w:eastAsia="仿宋_GB2312"/>
                <w:sz w:val="24"/>
              </w:rPr>
              <w:t>13.具有振幅整合脑电功能。</w:t>
            </w:r>
          </w:p>
          <w:p>
            <w:pPr>
              <w:pStyle w:val="null3"/>
              <w:ind w:firstLine="480"/>
              <w:jc w:val="both"/>
            </w:pPr>
            <w:r>
              <w:rPr>
                <w:rFonts w:ascii="仿宋_GB2312" w:hAnsi="仿宋_GB2312" w:cs="仿宋_GB2312" w:eastAsia="仿宋_GB2312"/>
                <w:sz w:val="24"/>
              </w:rPr>
              <w:t>14.具有视频图像同步功能，提供可旋转高清摄像头。</w:t>
            </w:r>
          </w:p>
          <w:p>
            <w:pPr>
              <w:pStyle w:val="null3"/>
              <w:ind w:firstLine="480"/>
              <w:jc w:val="both"/>
            </w:pPr>
            <w:r>
              <w:rPr>
                <w:rFonts w:ascii="仿宋_GB2312" w:hAnsi="仿宋_GB2312" w:cs="仿宋_GB2312" w:eastAsia="仿宋_GB2312"/>
                <w:sz w:val="24"/>
              </w:rPr>
              <w:t>15.采用WIFI传输数据。</w:t>
            </w:r>
          </w:p>
          <w:p>
            <w:pPr>
              <w:pStyle w:val="null3"/>
              <w:ind w:firstLine="480"/>
              <w:jc w:val="both"/>
            </w:pPr>
            <w:r>
              <w:rPr>
                <w:rFonts w:ascii="仿宋_GB2312" w:hAnsi="仿宋_GB2312" w:cs="仿宋_GB2312" w:eastAsia="仿宋_GB2312"/>
                <w:sz w:val="24"/>
              </w:rPr>
              <w:t>16.脑电放大盒采用锂电池直流供电。</w:t>
            </w:r>
          </w:p>
          <w:p>
            <w:pPr>
              <w:pStyle w:val="null3"/>
              <w:ind w:firstLine="480"/>
              <w:jc w:val="both"/>
            </w:pPr>
            <w:r>
              <w:rPr>
                <w:rFonts w:ascii="仿宋_GB2312" w:hAnsi="仿宋_GB2312" w:cs="仿宋_GB2312" w:eastAsia="仿宋_GB2312"/>
                <w:sz w:val="24"/>
              </w:rPr>
              <w:t>17.技术规格：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1）采样分辨率：≥16bit。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2）噪声电平：≤2μVp-p(0.3μVrms)。</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3）共模抑制比：≥90dB。</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4）幅频特性：0.5Hz～100Hz。</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5）输入阻抗：≥1000MΩ。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6）低通滤波：5Hz～120Hz，可调。</w:t>
            </w:r>
          </w:p>
          <w:p>
            <w:pPr>
              <w:pStyle w:val="null3"/>
              <w:jc w:val="center"/>
            </w:pPr>
            <w:r>
              <w:rPr>
                <w:rFonts w:ascii="仿宋_GB2312" w:hAnsi="仿宋_GB2312" w:cs="仿宋_GB2312" w:eastAsia="仿宋_GB2312"/>
                <w:sz w:val="28"/>
                <w:b/>
              </w:rPr>
              <w:t>心理量表评估系统</w:t>
            </w:r>
          </w:p>
          <w:p>
            <w:pPr>
              <w:pStyle w:val="null3"/>
              <w:ind w:firstLine="480"/>
              <w:jc w:val="both"/>
            </w:pPr>
            <w:r>
              <w:rPr>
                <w:rFonts w:ascii="仿宋_GB2312" w:hAnsi="仿宋_GB2312" w:cs="仿宋_GB2312" w:eastAsia="仿宋_GB2312"/>
                <w:sz w:val="24"/>
              </w:rPr>
              <w:t>1.量表总数：≥300，包括感知觉、思维、焦虑、抑郁、人格、睡眠、心理发育、性心理、人际关系、学习能力、个人风格、职业倾向、婚恋和家庭问题、心理防御机制、心身疾病和心理疾病等方面。</w:t>
            </w:r>
          </w:p>
          <w:p>
            <w:pPr>
              <w:pStyle w:val="null3"/>
              <w:ind w:firstLine="480"/>
              <w:jc w:val="both"/>
            </w:pPr>
            <w:r>
              <w:rPr>
                <w:rFonts w:ascii="仿宋_GB2312" w:hAnsi="仿宋_GB2312" w:cs="仿宋_GB2312" w:eastAsia="仿宋_GB2312"/>
                <w:sz w:val="24"/>
              </w:rPr>
              <w:t>2.系统采用 B/S 架构体系，具有多种部署形式。</w:t>
            </w:r>
          </w:p>
          <w:p>
            <w:pPr>
              <w:pStyle w:val="null3"/>
              <w:ind w:firstLine="480"/>
              <w:jc w:val="both"/>
            </w:pPr>
            <w:r>
              <w:rPr>
                <w:rFonts w:ascii="仿宋_GB2312" w:hAnsi="仿宋_GB2312" w:cs="仿宋_GB2312" w:eastAsia="仿宋_GB2312"/>
                <w:sz w:val="24"/>
              </w:rPr>
              <w:t>3.系统支持查询并导出患者相关数据。</w:t>
            </w:r>
          </w:p>
          <w:p>
            <w:pPr>
              <w:pStyle w:val="null3"/>
              <w:ind w:firstLine="480"/>
              <w:jc w:val="both"/>
            </w:pPr>
            <w:r>
              <w:rPr>
                <w:rFonts w:ascii="仿宋_GB2312" w:hAnsi="仿宋_GB2312" w:cs="仿宋_GB2312" w:eastAsia="仿宋_GB2312"/>
                <w:sz w:val="24"/>
              </w:rPr>
              <w:t>4.测评报告生成多样化，并提供多种版本的测查报告。</w:t>
            </w:r>
          </w:p>
          <w:p>
            <w:pPr>
              <w:pStyle w:val="null3"/>
              <w:ind w:firstLine="480"/>
              <w:jc w:val="both"/>
            </w:pPr>
            <w:r>
              <w:rPr>
                <w:rFonts w:ascii="仿宋_GB2312" w:hAnsi="仿宋_GB2312" w:cs="仿宋_GB2312" w:eastAsia="仿宋_GB2312"/>
                <w:sz w:val="24"/>
              </w:rPr>
              <w:t>5.报告需提供适配中国人的六大基本人格因子量表，并提供评估结果。</w:t>
            </w:r>
          </w:p>
          <w:p>
            <w:pPr>
              <w:pStyle w:val="null3"/>
              <w:ind w:firstLine="480"/>
              <w:jc w:val="both"/>
            </w:pPr>
            <w:r>
              <w:rPr>
                <w:rFonts w:ascii="仿宋_GB2312" w:hAnsi="仿宋_GB2312" w:cs="仿宋_GB2312" w:eastAsia="仿宋_GB2312"/>
                <w:sz w:val="24"/>
              </w:rPr>
              <w:t>6.报告可提供临床辅助诊断建议。</w:t>
            </w:r>
          </w:p>
          <w:p>
            <w:pPr>
              <w:pStyle w:val="null3"/>
              <w:ind w:firstLine="480"/>
              <w:jc w:val="both"/>
            </w:pPr>
            <w:r>
              <w:rPr>
                <w:rFonts w:ascii="仿宋_GB2312" w:hAnsi="仿宋_GB2312" w:cs="仿宋_GB2312" w:eastAsia="仿宋_GB2312"/>
                <w:sz w:val="24"/>
              </w:rPr>
              <w:t>7.报告含有医院名称、电子签名模块。</w:t>
            </w:r>
          </w:p>
          <w:p>
            <w:pPr>
              <w:pStyle w:val="null3"/>
              <w:ind w:firstLine="480"/>
              <w:jc w:val="both"/>
            </w:pPr>
            <w:r>
              <w:rPr>
                <w:rFonts w:ascii="仿宋_GB2312" w:hAnsi="仿宋_GB2312" w:cs="仿宋_GB2312" w:eastAsia="仿宋_GB2312"/>
                <w:sz w:val="24"/>
              </w:rPr>
              <w:t>8.系统内置预警功能，且能提供预警报表分析。</w:t>
            </w:r>
          </w:p>
          <w:p>
            <w:pPr>
              <w:pStyle w:val="null3"/>
              <w:ind w:firstLine="480"/>
              <w:jc w:val="both"/>
            </w:pPr>
            <w:r>
              <w:rPr>
                <w:rFonts w:ascii="仿宋_GB2312" w:hAnsi="仿宋_GB2312" w:cs="仿宋_GB2312" w:eastAsia="仿宋_GB2312"/>
                <w:sz w:val="24"/>
              </w:rPr>
              <w:t>9.系统需有图表及报表综合统计分析模块。</w:t>
            </w:r>
          </w:p>
          <w:p>
            <w:pPr>
              <w:pStyle w:val="null3"/>
              <w:ind w:firstLine="480"/>
              <w:jc w:val="both"/>
            </w:pPr>
            <w:r>
              <w:rPr>
                <w:rFonts w:ascii="仿宋_GB2312" w:hAnsi="仿宋_GB2312" w:cs="仿宋_GB2312" w:eastAsia="仿宋_GB2312"/>
                <w:sz w:val="24"/>
              </w:rPr>
              <w:t>10.系统具有数据分析、数据打印、数据储存、数据查询、数据统计、系统监控、意外断电保护、量表授权，报告打印修改等功能。</w:t>
            </w:r>
          </w:p>
          <w:p>
            <w:pPr>
              <w:pStyle w:val="null3"/>
              <w:ind w:firstLine="480"/>
              <w:jc w:val="both"/>
            </w:pPr>
            <w:r>
              <w:rPr>
                <w:rFonts w:ascii="仿宋_GB2312" w:hAnsi="仿宋_GB2312" w:cs="仿宋_GB2312" w:eastAsia="仿宋_GB2312"/>
                <w:sz w:val="24"/>
              </w:rPr>
              <w:t>11.软件有日志管理模块。</w:t>
            </w:r>
          </w:p>
          <w:p>
            <w:pPr>
              <w:pStyle w:val="null3"/>
              <w:ind w:firstLine="480"/>
              <w:jc w:val="both"/>
            </w:pPr>
            <w:r>
              <w:rPr>
                <w:rFonts w:ascii="仿宋_GB2312" w:hAnsi="仿宋_GB2312" w:cs="仿宋_GB2312" w:eastAsia="仿宋_GB2312"/>
                <w:sz w:val="24"/>
              </w:rPr>
              <w:t>12.对比报告：系统支持同一患者同一量表不同时间结果图表对比。</w:t>
            </w:r>
          </w:p>
          <w:p>
            <w:pPr>
              <w:pStyle w:val="null3"/>
              <w:ind w:firstLine="480"/>
              <w:jc w:val="both"/>
            </w:pPr>
            <w:r>
              <w:rPr>
                <w:rFonts w:ascii="仿宋_GB2312" w:hAnsi="仿宋_GB2312" w:cs="仿宋_GB2312" w:eastAsia="仿宋_GB2312"/>
                <w:sz w:val="24"/>
              </w:rPr>
              <w:t>13.合并报告：系统支持同一患者同一量表不同时间结果合并，多次报告一表打印。</w:t>
            </w:r>
          </w:p>
          <w:p>
            <w:pPr>
              <w:pStyle w:val="null3"/>
              <w:ind w:firstLine="480"/>
              <w:jc w:val="both"/>
            </w:pPr>
            <w:r>
              <w:rPr>
                <w:rFonts w:ascii="仿宋_GB2312" w:hAnsi="仿宋_GB2312" w:cs="仿宋_GB2312" w:eastAsia="仿宋_GB2312"/>
                <w:sz w:val="24"/>
              </w:rPr>
              <w:t>14.系统具有睡眠治疗方案相关模块。</w:t>
            </w:r>
          </w:p>
          <w:p>
            <w:pPr>
              <w:pStyle w:val="null3"/>
              <w:ind w:firstLine="480"/>
              <w:jc w:val="both"/>
            </w:pPr>
            <w:r>
              <w:rPr>
                <w:rFonts w:ascii="仿宋_GB2312" w:hAnsi="仿宋_GB2312" w:cs="仿宋_GB2312" w:eastAsia="仿宋_GB2312"/>
                <w:sz w:val="24"/>
              </w:rPr>
              <w:t>15.系统具有处方管理功能。</w:t>
            </w:r>
          </w:p>
          <w:p>
            <w:pPr>
              <w:pStyle w:val="null3"/>
              <w:ind w:firstLine="480"/>
              <w:jc w:val="both"/>
            </w:pPr>
            <w:r>
              <w:rPr>
                <w:rFonts w:ascii="仿宋_GB2312" w:hAnsi="仿宋_GB2312" w:cs="仿宋_GB2312" w:eastAsia="仿宋_GB2312"/>
                <w:sz w:val="24"/>
              </w:rPr>
              <w:t>16.自评量表、他评量表以及支持两种测评方式量表区别显示。</w:t>
            </w:r>
          </w:p>
          <w:p>
            <w:pPr>
              <w:pStyle w:val="null3"/>
              <w:ind w:firstLine="480"/>
              <w:jc w:val="both"/>
            </w:pPr>
            <w:r>
              <w:rPr>
                <w:rFonts w:ascii="仿宋_GB2312" w:hAnsi="仿宋_GB2312" w:cs="仿宋_GB2312" w:eastAsia="仿宋_GB2312"/>
                <w:sz w:val="24"/>
              </w:rPr>
              <w:t>17.支持远程管理。</w:t>
            </w:r>
          </w:p>
          <w:p>
            <w:pPr>
              <w:pStyle w:val="null3"/>
              <w:ind w:firstLine="480"/>
              <w:jc w:val="both"/>
            </w:pPr>
            <w:r>
              <w:rPr>
                <w:rFonts w:ascii="仿宋_GB2312" w:hAnsi="仿宋_GB2312" w:cs="仿宋_GB2312" w:eastAsia="仿宋_GB2312"/>
                <w:sz w:val="24"/>
              </w:rPr>
              <w:t>18.系统支持选配对接第三方平台。</w:t>
            </w:r>
          </w:p>
          <w:p>
            <w:pPr>
              <w:pStyle w:val="null3"/>
              <w:ind w:firstLine="480"/>
              <w:jc w:val="both"/>
            </w:pPr>
            <w:r>
              <w:rPr>
                <w:rFonts w:ascii="仿宋_GB2312" w:hAnsi="仿宋_GB2312" w:cs="仿宋_GB2312" w:eastAsia="仿宋_GB2312"/>
                <w:sz w:val="24"/>
              </w:rPr>
              <w:t>19.系统数据符合医院信息安全管理要求。</w:t>
            </w:r>
          </w:p>
          <w:p>
            <w:pPr>
              <w:pStyle w:val="null3"/>
              <w:ind w:firstLine="480"/>
              <w:jc w:val="both"/>
            </w:pPr>
            <w:r>
              <w:rPr>
                <w:rFonts w:ascii="仿宋_GB2312" w:hAnsi="仿宋_GB2312" w:cs="仿宋_GB2312" w:eastAsia="仿宋_GB2312"/>
                <w:sz w:val="24"/>
              </w:rPr>
              <w:t>20.</w:t>
            </w:r>
            <w:r>
              <w:rPr>
                <w:rFonts w:ascii="仿宋_GB2312" w:hAnsi="仿宋_GB2312" w:cs="仿宋_GB2312" w:eastAsia="仿宋_GB2312"/>
                <w:sz w:val="24"/>
              </w:rPr>
              <w:t>硬件配置：心理量表评估软件</w:t>
            </w:r>
            <w:r>
              <w:rPr>
                <w:rFonts w:ascii="仿宋_GB2312" w:hAnsi="仿宋_GB2312" w:cs="仿宋_GB2312" w:eastAsia="仿宋_GB2312"/>
                <w:sz w:val="24"/>
              </w:rPr>
              <w:t>1套、主控机（医生端）1套、报告打印机1台、平板电脑2台。</w:t>
            </w:r>
          </w:p>
          <w:p>
            <w:pPr>
              <w:pStyle w:val="null3"/>
              <w:ind w:firstLine="480"/>
              <w:jc w:val="both"/>
            </w:pPr>
            <w:r>
              <w:rPr>
                <w:rFonts w:ascii="仿宋_GB2312" w:hAnsi="仿宋_GB2312" w:cs="仿宋_GB2312" w:eastAsia="仿宋_GB2312"/>
              </w:rPr>
              <w:t xml:space="preserve"> </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标的名称：LED手术无影灯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手术</w:t>
            </w:r>
            <w:r>
              <w:rPr>
                <w:rFonts w:ascii="仿宋_GB2312" w:hAnsi="仿宋_GB2312" w:cs="仿宋_GB2312" w:eastAsia="仿宋_GB2312"/>
                <w:sz w:val="28"/>
                <w:b/>
              </w:rPr>
              <w:t>无影</w:t>
            </w:r>
            <w:r>
              <w:rPr>
                <w:rFonts w:ascii="仿宋_GB2312" w:hAnsi="仿宋_GB2312" w:cs="仿宋_GB2312" w:eastAsia="仿宋_GB2312"/>
                <w:sz w:val="28"/>
                <w:b/>
              </w:rPr>
              <w:t>灯</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光源：</w:t>
            </w:r>
            <w:r>
              <w:rPr>
                <w:rFonts w:ascii="仿宋_GB2312" w:hAnsi="仿宋_GB2312" w:cs="仿宋_GB2312" w:eastAsia="仿宋_GB2312"/>
                <w:sz w:val="24"/>
              </w:rPr>
              <w:t>医用级</w:t>
            </w:r>
            <w:r>
              <w:rPr>
                <w:rFonts w:ascii="仿宋_GB2312" w:hAnsi="仿宋_GB2312" w:cs="仿宋_GB2312" w:eastAsia="仿宋_GB2312"/>
                <w:sz w:val="24"/>
              </w:rPr>
              <w:t>LED冷光源，</w:t>
            </w:r>
            <w:r>
              <w:rPr>
                <w:rFonts w:ascii="仿宋_GB2312" w:hAnsi="仿宋_GB2312" w:cs="仿宋_GB2312" w:eastAsia="仿宋_GB2312"/>
                <w:sz w:val="24"/>
              </w:rPr>
              <w:t>子母灯配置，每个灯头</w:t>
            </w:r>
            <w:r>
              <w:rPr>
                <w:rFonts w:ascii="仿宋_GB2312" w:hAnsi="仿宋_GB2312" w:cs="仿宋_GB2312" w:eastAsia="仿宋_GB2312"/>
                <w:sz w:val="24"/>
              </w:rPr>
              <w:t>灯珠数量</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灯珠可逐个单一更换。</w:t>
            </w:r>
          </w:p>
          <w:p>
            <w:pPr>
              <w:pStyle w:val="null3"/>
              <w:ind w:firstLine="480"/>
              <w:jc w:val="both"/>
            </w:pPr>
            <w:r>
              <w:rPr>
                <w:rFonts w:ascii="仿宋_GB2312" w:hAnsi="仿宋_GB2312" w:cs="仿宋_GB2312" w:eastAsia="仿宋_GB2312"/>
                <w:sz w:val="24"/>
              </w:rPr>
              <w:t>2.采用悬挂式多关节机械臂，定位精准无漂移。</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最大照度：</w:t>
            </w:r>
            <w:r>
              <w:rPr>
                <w:rFonts w:ascii="仿宋_GB2312" w:hAnsi="仿宋_GB2312" w:cs="仿宋_GB2312" w:eastAsia="仿宋_GB2312"/>
                <w:sz w:val="24"/>
              </w:rPr>
              <w:t>≥160,000 Lux。</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色温：</w:t>
            </w:r>
            <w:r>
              <w:rPr>
                <w:rFonts w:ascii="仿宋_GB2312" w:hAnsi="仿宋_GB2312" w:cs="仿宋_GB2312" w:eastAsia="仿宋_GB2312"/>
                <w:sz w:val="24"/>
              </w:rPr>
              <w:t>≥3500K-5100K，可调。</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显色指数：</w:t>
            </w:r>
            <w:r>
              <w:rPr>
                <w:rFonts w:ascii="仿宋_GB2312" w:hAnsi="仿宋_GB2312" w:cs="仿宋_GB2312" w:eastAsia="仿宋_GB2312"/>
                <w:sz w:val="24"/>
              </w:rPr>
              <w:t>Ra≥95。</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亮度调整：多段可调。</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照明深度：</w:t>
            </w:r>
            <w:r>
              <w:rPr>
                <w:rFonts w:ascii="仿宋_GB2312" w:hAnsi="仿宋_GB2312" w:cs="仿宋_GB2312" w:eastAsia="仿宋_GB2312"/>
                <w:sz w:val="24"/>
              </w:rPr>
              <w:t>≥1200mm。</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采用触控式控制面板。</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深腔无影率：</w:t>
            </w:r>
            <w:r>
              <w:rPr>
                <w:rFonts w:ascii="仿宋_GB2312" w:hAnsi="仿宋_GB2312" w:cs="仿宋_GB2312" w:eastAsia="仿宋_GB2312"/>
                <w:sz w:val="24"/>
              </w:rPr>
              <w:t>≥95%。</w:t>
            </w:r>
          </w:p>
          <w:p>
            <w:pPr>
              <w:pStyle w:val="null3"/>
              <w:ind w:firstLine="480"/>
              <w:jc w:val="both"/>
            </w:pPr>
            <w:r>
              <w:rPr>
                <w:rFonts w:ascii="仿宋_GB2312" w:hAnsi="仿宋_GB2312" w:cs="仿宋_GB2312" w:eastAsia="仿宋_GB2312"/>
                <w:sz w:val="24"/>
              </w:rPr>
              <w:t>10.光斑分布直径：≥50%。</w:t>
            </w:r>
          </w:p>
          <w:p>
            <w:pPr>
              <w:pStyle w:val="null3"/>
              <w:ind w:firstLine="480"/>
              <w:jc w:val="both"/>
            </w:pPr>
            <w:r>
              <w:rPr>
                <w:rFonts w:ascii="仿宋_GB2312" w:hAnsi="仿宋_GB2312" w:cs="仿宋_GB2312" w:eastAsia="仿宋_GB2312"/>
                <w:sz w:val="24"/>
              </w:rPr>
              <w:t>11.LED灯泡使用寿命：≥50000小时。</w:t>
            </w:r>
          </w:p>
          <w:p>
            <w:pPr>
              <w:pStyle w:val="null3"/>
              <w:ind w:firstLine="480"/>
              <w:jc w:val="both"/>
            </w:pPr>
            <w:r>
              <w:rPr>
                <w:rFonts w:ascii="仿宋_GB2312" w:hAnsi="仿宋_GB2312" w:cs="仿宋_GB2312" w:eastAsia="仿宋_GB2312"/>
                <w:sz w:val="24"/>
              </w:rPr>
              <w:t>12.具备抗频闪功能。</w:t>
            </w:r>
          </w:p>
          <w:p>
            <w:pPr>
              <w:pStyle w:val="null3"/>
              <w:ind w:firstLine="480"/>
              <w:jc w:val="both"/>
            </w:pPr>
            <w:r>
              <w:rPr>
                <w:rFonts w:ascii="仿宋_GB2312" w:hAnsi="仿宋_GB2312" w:cs="仿宋_GB2312" w:eastAsia="仿宋_GB2312"/>
                <w:sz w:val="24"/>
              </w:rPr>
              <w:t>13.具备智能阴影管理功能。</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标的名称：便携式心肺复苏仪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心肺复苏</w:t>
            </w:r>
            <w:r>
              <w:rPr>
                <w:rFonts w:ascii="仿宋_GB2312" w:hAnsi="仿宋_GB2312" w:cs="仿宋_GB2312" w:eastAsia="仿宋_GB2312"/>
                <w:sz w:val="28"/>
                <w:b/>
              </w:rPr>
              <w:t>仪</w:t>
            </w:r>
          </w:p>
          <w:p>
            <w:pPr>
              <w:pStyle w:val="null3"/>
              <w:jc w:val="both"/>
            </w:pPr>
            <w:r>
              <w:rPr>
                <w:rFonts w:ascii="仿宋_GB2312" w:hAnsi="仿宋_GB2312" w:cs="仿宋_GB2312" w:eastAsia="仿宋_GB2312"/>
                <w:sz w:val="24"/>
              </w:rPr>
              <w:t>1.驱动方式：电动电控。</w:t>
            </w:r>
          </w:p>
          <w:p>
            <w:pPr>
              <w:pStyle w:val="null3"/>
              <w:ind w:firstLine="480"/>
              <w:jc w:val="both"/>
            </w:pPr>
            <w:r>
              <w:rPr>
                <w:rFonts w:ascii="仿宋_GB2312" w:hAnsi="仿宋_GB2312" w:cs="仿宋_GB2312" w:eastAsia="仿宋_GB2312"/>
                <w:sz w:val="24"/>
              </w:rPr>
              <w:t>2.按压模式：≥3种（至少包含连续按压、30:2按压通气模式）。</w:t>
            </w:r>
          </w:p>
          <w:p>
            <w:pPr>
              <w:pStyle w:val="null3"/>
              <w:ind w:firstLine="480"/>
              <w:jc w:val="both"/>
            </w:pPr>
            <w:r>
              <w:rPr>
                <w:rFonts w:ascii="仿宋_GB2312" w:hAnsi="仿宋_GB2312" w:cs="仿宋_GB2312" w:eastAsia="仿宋_GB2312"/>
                <w:sz w:val="24"/>
              </w:rPr>
              <w:t>3.按压频率：100～120次/分钟，可调。</w:t>
            </w:r>
          </w:p>
          <w:p>
            <w:pPr>
              <w:pStyle w:val="null3"/>
              <w:ind w:firstLine="480"/>
              <w:jc w:val="both"/>
            </w:pPr>
            <w:r>
              <w:rPr>
                <w:rFonts w:ascii="仿宋_GB2312" w:hAnsi="仿宋_GB2312" w:cs="仿宋_GB2312" w:eastAsia="仿宋_GB2312"/>
                <w:sz w:val="24"/>
              </w:rPr>
              <w:t>4.按压深度：3.0～6.0cm, 可调。</w:t>
            </w:r>
          </w:p>
          <w:p>
            <w:pPr>
              <w:pStyle w:val="null3"/>
              <w:ind w:firstLine="480"/>
              <w:jc w:val="both"/>
            </w:pPr>
            <w:r>
              <w:rPr>
                <w:rFonts w:ascii="仿宋_GB2312" w:hAnsi="仿宋_GB2312" w:cs="仿宋_GB2312" w:eastAsia="仿宋_GB2312"/>
                <w:sz w:val="24"/>
              </w:rPr>
              <w:t>5.按压释放比：1:1。</w:t>
            </w:r>
          </w:p>
          <w:p>
            <w:pPr>
              <w:pStyle w:val="null3"/>
              <w:ind w:firstLine="480"/>
              <w:jc w:val="both"/>
            </w:pPr>
            <w:r>
              <w:rPr>
                <w:rFonts w:ascii="仿宋_GB2312" w:hAnsi="仿宋_GB2312" w:cs="仿宋_GB2312" w:eastAsia="仿宋_GB2312"/>
                <w:sz w:val="24"/>
              </w:rPr>
              <w:t>6.内置可充电锂电池，续航≥120分钟。</w:t>
            </w:r>
          </w:p>
          <w:p>
            <w:pPr>
              <w:pStyle w:val="null3"/>
              <w:ind w:firstLine="480"/>
              <w:jc w:val="both"/>
            </w:pPr>
            <w:r>
              <w:rPr>
                <w:rFonts w:ascii="仿宋_GB2312" w:hAnsi="仿宋_GB2312" w:cs="仿宋_GB2312" w:eastAsia="仿宋_GB2312"/>
                <w:sz w:val="24"/>
              </w:rPr>
              <w:t>7.具有初始按压缓启动功能。</w:t>
            </w:r>
          </w:p>
          <w:p>
            <w:pPr>
              <w:pStyle w:val="null3"/>
              <w:ind w:firstLine="480"/>
              <w:jc w:val="both"/>
            </w:pPr>
            <w:r>
              <w:rPr>
                <w:rFonts w:ascii="仿宋_GB2312" w:hAnsi="仿宋_GB2312" w:cs="仿宋_GB2312" w:eastAsia="仿宋_GB2312"/>
                <w:sz w:val="24"/>
              </w:rPr>
              <w:t>8.超限保护：按压力≥50kg启动超限保护。</w:t>
            </w:r>
          </w:p>
          <w:p>
            <w:pPr>
              <w:pStyle w:val="null3"/>
              <w:ind w:firstLine="480"/>
              <w:jc w:val="both"/>
            </w:pPr>
            <w:r>
              <w:rPr>
                <w:rFonts w:ascii="仿宋_GB2312" w:hAnsi="仿宋_GB2312" w:cs="仿宋_GB2312" w:eastAsia="仿宋_GB2312"/>
                <w:sz w:val="24"/>
              </w:rPr>
              <w:t>9.数据管理：具备数据存储、查询、导出、记忆功能。</w:t>
            </w:r>
          </w:p>
          <w:p>
            <w:pPr>
              <w:pStyle w:val="null3"/>
              <w:ind w:firstLine="480"/>
              <w:jc w:val="both"/>
            </w:pPr>
            <w:r>
              <w:rPr>
                <w:rFonts w:ascii="仿宋_GB2312" w:hAnsi="仿宋_GB2312" w:cs="仿宋_GB2312" w:eastAsia="仿宋_GB2312"/>
                <w:sz w:val="24"/>
              </w:rPr>
              <w:t>10.防护等级：IP33。</w:t>
            </w:r>
          </w:p>
          <w:p>
            <w:pPr>
              <w:pStyle w:val="null3"/>
              <w:ind w:firstLine="480"/>
              <w:jc w:val="both"/>
            </w:pPr>
            <w:r>
              <w:rPr>
                <w:rFonts w:ascii="仿宋_GB2312" w:hAnsi="仿宋_GB2312" w:cs="仿宋_GB2312" w:eastAsia="仿宋_GB2312"/>
                <w:sz w:val="24"/>
              </w:rPr>
              <w:t>11.最大倾斜角度：≥40°。</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合同签订后30日内交付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合同签订后30日内交付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 ，达到付款条件起30个工作日内，支付合同总金额的90.0%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进度款，自验收合格之日起满 1 年，达到付款条件起30个工作日内，支付合同总金额的10.0%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进度款，验收合格之日起满 1 年后，达到付款条件起30个工作日内，支付合同总金额的10.0%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 ，达到付款条件起30个工作日内，支付合同总金额的90.0%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进度款，自验收合格之日起满 1 年后 ，达到付款条件起30个工作日内，支付合同总金额的10.0%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按国家标准和合同要求执行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质保期：验收合格后3年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质保期：验收合格后3年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按国家标准和合同要求执行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心理评估系统其他服务要求： （1）项目全部系统端口由供应商免费提供，所有相关费用包干入总报价。供应商须保障端口合规稳定、权限齐全，满足项目全周期使用。 （2）所供心理评估系统适配多场景应用，整体安全须达到国家网络安全等级保护三级标准，确保可通过官方验收。供应商无偿提供全流程配套技术支撑服务。 （3）本项目包含计算机、打印机等配套硬件设备，均为全新原厂正品，适配系统运行，由供应商负责配送、安装调试及全程质保。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或委托代理人身份证明：法定代表人直接参加谈判的，须提供《法定代表人身份证明》及法定代表人身份证复印件;法定代表人授权他人参加谈判的，须提供《法定代表人授权委托书》及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①所投产品属于第一类医疗器械的：供应商为经销商的无需提供经营备案凭证或许可证；供应商为生产厂家的须提供有效的《第一类医疗器械生产备案凭证》（生产范围须覆盖投标产品）。②所投产品属于第二类医疗器械的：供应商为经销商的须提供有效的《第二类医疗器械经营备案凭证》（经营范围须覆盖投标产品），以及所投产品生产厂家有效的《医疗器械生产许可证》（生产范围须覆盖投标产品）；供应商为生产厂家的须提供有效的《医疗器械生产许可证》（生产范围须覆盖投标产品）。③所投产品属于第三类医疗器械的：供应商为经销商的须提供有效的《医疗器械经营许可证》（经营范围须覆盖投标产品），以及所投产品生产厂家有效的《医疗器械生产许可证》（生产范围须覆盖投标产品）；供应商为生产厂家的须提供有效的《医疗器械生产许可证》（生产范围须覆盖投标产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产品资质要求</w:t>
            </w:r>
          </w:p>
        </w:tc>
        <w:tc>
          <w:tcPr>
            <w:tcW w:type="dxa" w:w="3322"/>
          </w:tcPr>
          <w:p>
            <w:pPr>
              <w:pStyle w:val="null3"/>
            </w:pPr>
            <w:r>
              <w:rPr>
                <w:rFonts w:ascii="仿宋_GB2312" w:hAnsi="仿宋_GB2312" w:cs="仿宋_GB2312" w:eastAsia="仿宋_GB2312"/>
              </w:rPr>
              <w:t>投标产品属于第二类、第三类医疗器械管理的，须提供有效的《医疗器械注册证》。投标产品属于第一类医疗器械管理的，须提供有效的《第一类医疗器械备案凭证》。(材料应清晰可辨并进行电子签章)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谈判的，须提供《法定代表人身份证明》及法定代表人身份证复印件;法定代表人授权他人参加谈判的，须提供《法定代表人授权委托书》及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①所投产品属于第一类医疗器械的：供应商为经销商的无需提供经营备案凭证或许可证；供应商为生产厂家的须提供有效的《第一类医疗器械生产备案凭证》（生产范围须覆盖投标产品）。②所投产品属于第二类医疗器械的：供应商为经销商的须提供有效的《第二类医疗器械经营备案凭证》（经营范围须覆盖投标产品），以及所投产品生产厂家有效的《医疗器械生产许可证》（生产范围须覆盖投标产品）；供应商为生产厂家的须提供有效的《医疗器械生产许可证》（生产范围须覆盖投标产品）。③所投产品属于第三类医疗器械的：供应商为经销商的须提供有效的《医疗器械经营许可证》（经营范围须覆盖投标产品），以及所投产品生产厂家有效的《医疗器械生产许可证》（生产范围须覆盖投标产品）；供应商为生产厂家的须提供有效的《医疗器械生产许可证》（生产范围须覆盖投标产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产品资质要求</w:t>
            </w:r>
          </w:p>
        </w:tc>
        <w:tc>
          <w:tcPr>
            <w:tcW w:type="dxa" w:w="3322"/>
          </w:tcPr>
          <w:p>
            <w:pPr>
              <w:pStyle w:val="null3"/>
            </w:pPr>
            <w:r>
              <w:rPr>
                <w:rFonts w:ascii="仿宋_GB2312" w:hAnsi="仿宋_GB2312" w:cs="仿宋_GB2312" w:eastAsia="仿宋_GB2312"/>
              </w:rPr>
              <w:t>投标产品属于第二类、第三类医疗器械管理的，须提供有效的《医疗器械注册证》。投标产品属于第一类医疗器械管理的，须提供有效的《第一类医疗器械备案凭证》。(材料应清晰可辨并进行电子签章)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谈判的，须提供《法定代表人身份证明》及法定代表人身份证复印件;法定代表人授权他人参加谈判的，须提供《法定代表人授权委托书》及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①所投产品属于第一类医疗器械的：供应商为经销商的无需提供经营备案凭证或许可证；供应商为生产厂家的须提供有效的《第一类医疗器械生产备案凭证》（生产范围须覆盖投标产品）。②所投产品属于第二类医疗器械的：供应商为经销商的须提供有效的《第二类医疗器械经营备案凭证》（经营范围须覆盖投标产品），以及所投产品生产厂家有效的《医疗器械生产许可证》（生产范围须覆盖投标产品）；供应商为生产厂家的须提供有效的《医疗器械生产许可证》（生产范围须覆盖投标产品）。③所投产品属于第三类医疗器械的：供应商为经销商的须提供有效的《医疗器械经营许可证》（经营范围须覆盖投标产品），以及所投产品生产厂家有效的《医疗器械生产许可证》（生产范围须覆盖投标产品）；供应商为生产厂家的须提供有效的《医疗器械生产许可证》（生产范围须覆盖投标产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产品资质要求</w:t>
            </w:r>
          </w:p>
        </w:tc>
        <w:tc>
          <w:tcPr>
            <w:tcW w:type="dxa" w:w="3322"/>
          </w:tcPr>
          <w:p>
            <w:pPr>
              <w:pStyle w:val="null3"/>
            </w:pPr>
            <w:r>
              <w:rPr>
                <w:rFonts w:ascii="仿宋_GB2312" w:hAnsi="仿宋_GB2312" w:cs="仿宋_GB2312" w:eastAsia="仿宋_GB2312"/>
              </w:rPr>
              <w:t>投标产品属于第二类、第三类医疗器械管理的，须提供有效的《医疗器械注册证》。投标产品属于第一类医疗器械管理的，须提供有效的《第一类医疗器械备案凭证》。(材料应清晰可辨并进行电子签章)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项目实施方案.docx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符合谈判文件要求，响应文件内容齐全、无遗漏。</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项目实施方案.docx 响应文件封面 产品技术参数表 分项报价表.docx 供应商应提交的相关资格证明材料.docx 残疾人福利性单位声明函 关于符合本国产品标准的声明函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项目实施方案.docx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符合谈判文件要求，响应文件内容齐全、无遗漏。</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项目实施方案.docx 响应文件封面 产品技术参数表 分项报价表.docx 供应商应提交的相关资格证明材料.docx 残疾人福利性单位声明函 标的清单 关于符合本国产品标准的声明函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本国产品说明 中小企业声明函 商务应答表 报价表 项目实施方案.docx 中国境内生产的组件成本核算基本规则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符合谈判文件要求，响应文件内容齐全、无遗漏。</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项目实施方案.docx 响应文件封面 产品技术参数表 分项报价表.docx 供应商应提交的相关资格证明材料.docx 残疾人福利性单位声明函 关于符合本国产品标准的声明函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一、小型、微型企业，监狱企业，残疾人福利性单位： 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二、实施本国产品标准：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中小企业声明函 残疾人福利性单位声明函 关于符合本国产品标准的声明函 中国境内生产的组件成本核算基本规则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一、小型、微型企业，监狱企业，残疾人福利性单位： 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二、实施本国产品标准：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中小企业声明函 残疾人福利性单位声明函 关于符合本国产品标准的声明函 中国境内生产的组件成本核算基本规则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一、小型、微型企业，监狱企业，残疾人福利性单位： 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二、实施本国产品标准：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中小企业声明函 残疾人福利性单位声明函 关于符合本国产品标准的声明函 中国境内生产的组件成本核算基本规则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